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63E3" w:rsidRPr="005F4930" w:rsidRDefault="006C63E3" w:rsidP="005F4930">
      <w:pPr>
        <w:rPr>
          <w:b/>
          <w:bCs/>
        </w:rPr>
      </w:pPr>
      <w:bookmarkStart w:id="0" w:name="_Toc212946105"/>
      <w:r w:rsidRPr="005F4930">
        <w:rPr>
          <w:b/>
          <w:bCs/>
        </w:rPr>
        <w:t xml:space="preserve">FOSSIL FUEL COMBUSTION – </w:t>
      </w:r>
      <w:bookmarkEnd w:id="0"/>
      <w:r w:rsidR="000F5E3F">
        <w:rPr>
          <w:b/>
          <w:bCs/>
        </w:rPr>
        <w:t>RESIDENTIAL</w:t>
      </w:r>
      <w:r w:rsidRPr="005F4930">
        <w:rPr>
          <w:b/>
          <w:bCs/>
        </w:rPr>
        <w:t xml:space="preserve"> – COAL </w:t>
      </w:r>
    </w:p>
    <w:p w:rsidR="006C63E3" w:rsidRDefault="006C63E3" w:rsidP="004600C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6C63E3" w:rsidRPr="004600CC" w:rsidRDefault="006C63E3" w:rsidP="004600C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i/>
          <w:iCs/>
        </w:rPr>
      </w:pPr>
      <w:r w:rsidRPr="004600CC">
        <w:rPr>
          <w:b/>
          <w:bCs/>
          <w:i/>
          <w:iCs/>
        </w:rPr>
        <w:t>a.</w:t>
      </w:r>
      <w:r w:rsidRPr="004600CC">
        <w:rPr>
          <w:b/>
          <w:bCs/>
          <w:i/>
          <w:iCs/>
        </w:rPr>
        <w:tab/>
        <w:t>Source Category Description</w:t>
      </w:r>
    </w:p>
    <w:p w:rsidR="006C63E3" w:rsidRPr="004600CC" w:rsidRDefault="006C63E3" w:rsidP="004600C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6C63E3" w:rsidRPr="004600CC" w:rsidRDefault="000F5E3F" w:rsidP="004600CC">
      <w:pPr>
        <w:widowControl/>
      </w:pPr>
      <w:r>
        <w:t>Residential</w:t>
      </w:r>
      <w:r w:rsidR="006C63E3" w:rsidRPr="004600CC">
        <w:t xml:space="preserve"> Coal Combu</w:t>
      </w:r>
      <w:r>
        <w:t xml:space="preserve">stion is coal that is burned to heat residential housing. </w:t>
      </w:r>
    </w:p>
    <w:p w:rsidR="006C63E3" w:rsidRPr="004600CC" w:rsidRDefault="006C63E3" w:rsidP="004600CC">
      <w:pPr>
        <w:widowControl/>
        <w:rPr>
          <w:rFonts w:ascii="CalistoMT" w:hAnsi="CalistoMT" w:cs="CalistoMT"/>
          <w:color w:val="000000"/>
        </w:rPr>
      </w:pPr>
    </w:p>
    <w:p w:rsidR="006C63E3" w:rsidRPr="004600CC" w:rsidRDefault="006C63E3" w:rsidP="004600CC">
      <w:r w:rsidRPr="004600CC">
        <w:t xml:space="preserve">The general approach to calculating emissions for these two </w:t>
      </w:r>
      <w:r>
        <w:t>SCC</w:t>
      </w:r>
      <w:r w:rsidRPr="004600CC">
        <w:t>s is to take State Coal Consumption from the EIA</w:t>
      </w:r>
      <w:r>
        <w:t xml:space="preserve"> and</w:t>
      </w:r>
      <w:r w:rsidRPr="004600CC">
        <w:t xml:space="preserve"> allocate it to the county level using </w:t>
      </w:r>
      <w:r>
        <w:t>method</w:t>
      </w:r>
      <w:r w:rsidRPr="004600CC">
        <w:t xml:space="preserve">s </w:t>
      </w:r>
      <w:r>
        <w:t>describ</w:t>
      </w:r>
      <w:r w:rsidRPr="004600CC">
        <w:t xml:space="preserve">ed below. </w:t>
      </w:r>
      <w:r>
        <w:t xml:space="preserve"> C</w:t>
      </w:r>
      <w:r w:rsidRPr="004600CC">
        <w:t>ounty</w:t>
      </w:r>
      <w:r>
        <w:t>-level coal consumption is multiplied by the emission factors to calculate emissions</w:t>
      </w:r>
      <w:r w:rsidRPr="004600CC">
        <w:t>.</w:t>
      </w:r>
    </w:p>
    <w:p w:rsidR="006C63E3" w:rsidRDefault="006C63E3" w:rsidP="004600CC"/>
    <w:p w:rsidR="006C63E3" w:rsidRDefault="006C63E3" w:rsidP="00CF5E4C">
      <w:r>
        <w:t>For this source category, the following SCCs were assigned:</w:t>
      </w:r>
    </w:p>
    <w:p w:rsidR="006C63E3" w:rsidRDefault="006C63E3" w:rsidP="00CF5E4C"/>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Caption w:val="SCC Source Category"/>
        <w:tblDescription w:val="SCC; Descriptor 1; Descriptor 3; Descriptor 6; Descriptor 8"/>
      </w:tblPr>
      <w:tblGrid>
        <w:gridCol w:w="1329"/>
        <w:gridCol w:w="1838"/>
        <w:gridCol w:w="2351"/>
        <w:gridCol w:w="2060"/>
        <w:gridCol w:w="1620"/>
      </w:tblGrid>
      <w:tr w:rsidR="006C63E3" w:rsidRPr="00372159" w:rsidTr="00DA7251">
        <w:trPr>
          <w:jc w:val="center"/>
        </w:trPr>
        <w:tc>
          <w:tcPr>
            <w:tcW w:w="0" w:type="auto"/>
            <w:shd w:val="clear" w:color="auto" w:fill="D9D9D9"/>
            <w:noWrap/>
          </w:tcPr>
          <w:p w:rsidR="006C63E3" w:rsidRPr="000B7969" w:rsidRDefault="006C63E3" w:rsidP="005F4930">
            <w:pPr>
              <w:rPr>
                <w:rFonts w:ascii="Arial" w:hAnsi="Arial" w:cs="Arial"/>
                <w:b/>
                <w:bCs/>
                <w:sz w:val="20"/>
                <w:szCs w:val="20"/>
              </w:rPr>
            </w:pPr>
            <w:r w:rsidRPr="000B7969">
              <w:rPr>
                <w:rFonts w:ascii="Arial" w:hAnsi="Arial" w:cs="Arial"/>
                <w:b/>
                <w:bCs/>
                <w:sz w:val="20"/>
                <w:szCs w:val="20"/>
              </w:rPr>
              <w:t>SCC</w:t>
            </w:r>
          </w:p>
        </w:tc>
        <w:tc>
          <w:tcPr>
            <w:tcW w:w="1838" w:type="dxa"/>
            <w:shd w:val="clear" w:color="auto" w:fill="D9D9D9"/>
            <w:noWrap/>
          </w:tcPr>
          <w:p w:rsidR="006C63E3" w:rsidRPr="000B7969" w:rsidRDefault="006C63E3" w:rsidP="005F4930">
            <w:pPr>
              <w:rPr>
                <w:rFonts w:ascii="Arial" w:hAnsi="Arial" w:cs="Arial"/>
                <w:b/>
                <w:bCs/>
                <w:sz w:val="20"/>
                <w:szCs w:val="20"/>
              </w:rPr>
            </w:pPr>
            <w:r w:rsidRPr="000B7969">
              <w:rPr>
                <w:rFonts w:ascii="Arial" w:hAnsi="Arial" w:cs="Arial"/>
                <w:b/>
                <w:bCs/>
                <w:sz w:val="20"/>
                <w:szCs w:val="20"/>
              </w:rPr>
              <w:t>Descriptor 1</w:t>
            </w:r>
          </w:p>
        </w:tc>
        <w:tc>
          <w:tcPr>
            <w:tcW w:w="2351" w:type="dxa"/>
            <w:shd w:val="clear" w:color="auto" w:fill="D9D9D9"/>
            <w:noWrap/>
          </w:tcPr>
          <w:p w:rsidR="006C63E3" w:rsidRPr="000B7969" w:rsidRDefault="006C63E3" w:rsidP="005F4930">
            <w:pPr>
              <w:rPr>
                <w:rFonts w:ascii="Arial" w:hAnsi="Arial" w:cs="Arial"/>
                <w:b/>
                <w:bCs/>
                <w:sz w:val="20"/>
                <w:szCs w:val="20"/>
              </w:rPr>
            </w:pPr>
            <w:r w:rsidRPr="000B7969">
              <w:rPr>
                <w:rFonts w:ascii="Arial" w:hAnsi="Arial" w:cs="Arial"/>
                <w:b/>
                <w:bCs/>
                <w:sz w:val="20"/>
                <w:szCs w:val="20"/>
              </w:rPr>
              <w:t>Descriptor 3</w:t>
            </w:r>
          </w:p>
        </w:tc>
        <w:tc>
          <w:tcPr>
            <w:tcW w:w="2060" w:type="dxa"/>
            <w:shd w:val="clear" w:color="auto" w:fill="D9D9D9"/>
            <w:noWrap/>
          </w:tcPr>
          <w:p w:rsidR="006C63E3" w:rsidRPr="000B7969" w:rsidRDefault="006C63E3" w:rsidP="005F4930">
            <w:pPr>
              <w:rPr>
                <w:rFonts w:ascii="Arial" w:hAnsi="Arial" w:cs="Arial"/>
                <w:b/>
                <w:bCs/>
                <w:sz w:val="20"/>
                <w:szCs w:val="20"/>
              </w:rPr>
            </w:pPr>
            <w:r w:rsidRPr="000B7969">
              <w:rPr>
                <w:rFonts w:ascii="Arial" w:hAnsi="Arial" w:cs="Arial"/>
                <w:b/>
                <w:bCs/>
                <w:sz w:val="20"/>
                <w:szCs w:val="20"/>
              </w:rPr>
              <w:t>Descriptor 6</w:t>
            </w:r>
          </w:p>
        </w:tc>
        <w:tc>
          <w:tcPr>
            <w:tcW w:w="1620" w:type="dxa"/>
            <w:shd w:val="clear" w:color="auto" w:fill="D9D9D9"/>
            <w:noWrap/>
          </w:tcPr>
          <w:p w:rsidR="006C63E3" w:rsidRPr="000B7969" w:rsidRDefault="006C63E3" w:rsidP="005F4930">
            <w:pPr>
              <w:rPr>
                <w:rFonts w:ascii="Arial" w:hAnsi="Arial" w:cs="Arial"/>
                <w:b/>
                <w:bCs/>
                <w:sz w:val="20"/>
                <w:szCs w:val="20"/>
              </w:rPr>
            </w:pPr>
            <w:r w:rsidRPr="000B7969">
              <w:rPr>
                <w:rFonts w:ascii="Arial" w:hAnsi="Arial" w:cs="Arial"/>
                <w:b/>
                <w:bCs/>
                <w:sz w:val="20"/>
                <w:szCs w:val="20"/>
              </w:rPr>
              <w:t>Descriptor 8</w:t>
            </w:r>
          </w:p>
        </w:tc>
      </w:tr>
      <w:tr w:rsidR="006C63E3" w:rsidRPr="00372159">
        <w:trPr>
          <w:jc w:val="center"/>
        </w:trPr>
        <w:tc>
          <w:tcPr>
            <w:tcW w:w="0" w:type="auto"/>
          </w:tcPr>
          <w:p w:rsidR="006C63E3" w:rsidRPr="000B7969" w:rsidRDefault="000F5E3F" w:rsidP="00CF5E4C">
            <w:pPr>
              <w:rPr>
                <w:rFonts w:ascii="Arial" w:hAnsi="Arial" w:cs="Arial"/>
                <w:sz w:val="20"/>
                <w:szCs w:val="20"/>
              </w:rPr>
            </w:pPr>
            <w:r>
              <w:rPr>
                <w:rFonts w:ascii="Arial" w:hAnsi="Arial" w:cs="Arial"/>
                <w:sz w:val="20"/>
                <w:szCs w:val="20"/>
              </w:rPr>
              <w:t>2104</w:t>
            </w:r>
            <w:r w:rsidR="006C63E3" w:rsidRPr="000B7969">
              <w:rPr>
                <w:rFonts w:ascii="Arial" w:hAnsi="Arial" w:cs="Arial"/>
                <w:sz w:val="20"/>
                <w:szCs w:val="20"/>
              </w:rPr>
              <w:t>001000</w:t>
            </w:r>
          </w:p>
        </w:tc>
        <w:tc>
          <w:tcPr>
            <w:tcW w:w="1838" w:type="dxa"/>
          </w:tcPr>
          <w:p w:rsidR="006C63E3" w:rsidRPr="000B7969" w:rsidRDefault="006C63E3" w:rsidP="00CF5E4C">
            <w:pPr>
              <w:rPr>
                <w:rFonts w:ascii="Arial" w:hAnsi="Arial" w:cs="Arial"/>
                <w:sz w:val="20"/>
                <w:szCs w:val="20"/>
              </w:rPr>
            </w:pPr>
            <w:r w:rsidRPr="000B7969">
              <w:rPr>
                <w:rFonts w:ascii="Arial" w:hAnsi="Arial" w:cs="Arial"/>
                <w:sz w:val="20"/>
                <w:szCs w:val="20"/>
              </w:rPr>
              <w:t>Stationary Source Fuel Combustion</w:t>
            </w:r>
          </w:p>
        </w:tc>
        <w:tc>
          <w:tcPr>
            <w:tcW w:w="2351" w:type="dxa"/>
          </w:tcPr>
          <w:p w:rsidR="006C63E3" w:rsidRPr="000B7969" w:rsidRDefault="000F5E3F" w:rsidP="00CF5E4C">
            <w:pPr>
              <w:rPr>
                <w:rFonts w:ascii="Arial" w:hAnsi="Arial" w:cs="Arial"/>
                <w:sz w:val="20"/>
                <w:szCs w:val="20"/>
              </w:rPr>
            </w:pPr>
            <w:r>
              <w:rPr>
                <w:rFonts w:ascii="Arial" w:hAnsi="Arial" w:cs="Arial"/>
                <w:sz w:val="20"/>
                <w:szCs w:val="20"/>
              </w:rPr>
              <w:t>Residential</w:t>
            </w:r>
          </w:p>
        </w:tc>
        <w:tc>
          <w:tcPr>
            <w:tcW w:w="2060" w:type="dxa"/>
          </w:tcPr>
          <w:p w:rsidR="006C63E3" w:rsidRPr="000B7969" w:rsidRDefault="006C63E3" w:rsidP="00CF5E4C">
            <w:pPr>
              <w:rPr>
                <w:rFonts w:ascii="Arial" w:hAnsi="Arial" w:cs="Arial"/>
                <w:color w:val="000000"/>
                <w:sz w:val="20"/>
                <w:szCs w:val="20"/>
              </w:rPr>
            </w:pPr>
            <w:r w:rsidRPr="000B7969">
              <w:rPr>
                <w:rFonts w:ascii="Arial" w:hAnsi="Arial" w:cs="Arial"/>
                <w:color w:val="000000"/>
                <w:sz w:val="20"/>
                <w:szCs w:val="20"/>
              </w:rPr>
              <w:t>Anthracite Coal</w:t>
            </w:r>
          </w:p>
        </w:tc>
        <w:tc>
          <w:tcPr>
            <w:tcW w:w="1620" w:type="dxa"/>
          </w:tcPr>
          <w:p w:rsidR="006C63E3" w:rsidRPr="000B7969" w:rsidRDefault="006C63E3" w:rsidP="00CF5E4C">
            <w:pPr>
              <w:rPr>
                <w:rFonts w:ascii="Arial" w:hAnsi="Arial" w:cs="Arial"/>
                <w:sz w:val="20"/>
                <w:szCs w:val="20"/>
              </w:rPr>
            </w:pPr>
            <w:r w:rsidRPr="000B7969">
              <w:rPr>
                <w:rFonts w:ascii="Arial" w:hAnsi="Arial" w:cs="Arial"/>
                <w:sz w:val="20"/>
                <w:szCs w:val="20"/>
              </w:rPr>
              <w:t>All Boiler Types</w:t>
            </w:r>
          </w:p>
        </w:tc>
      </w:tr>
      <w:tr w:rsidR="006C63E3" w:rsidRPr="00372159">
        <w:trPr>
          <w:jc w:val="center"/>
        </w:trPr>
        <w:tc>
          <w:tcPr>
            <w:tcW w:w="0" w:type="auto"/>
          </w:tcPr>
          <w:p w:rsidR="006C63E3" w:rsidRPr="000B7969" w:rsidRDefault="000F5E3F" w:rsidP="00CF5E4C">
            <w:pPr>
              <w:rPr>
                <w:rFonts w:ascii="Arial" w:hAnsi="Arial" w:cs="Arial"/>
                <w:sz w:val="20"/>
                <w:szCs w:val="20"/>
              </w:rPr>
            </w:pPr>
            <w:r>
              <w:rPr>
                <w:rFonts w:ascii="Arial" w:hAnsi="Arial" w:cs="Arial"/>
                <w:sz w:val="20"/>
                <w:szCs w:val="20"/>
              </w:rPr>
              <w:t>2104</w:t>
            </w:r>
            <w:r w:rsidR="006C63E3" w:rsidRPr="000B7969">
              <w:rPr>
                <w:rFonts w:ascii="Arial" w:hAnsi="Arial" w:cs="Arial"/>
                <w:sz w:val="20"/>
                <w:szCs w:val="20"/>
              </w:rPr>
              <w:t>002000</w:t>
            </w:r>
          </w:p>
        </w:tc>
        <w:tc>
          <w:tcPr>
            <w:tcW w:w="1838" w:type="dxa"/>
          </w:tcPr>
          <w:p w:rsidR="006C63E3" w:rsidRPr="000B7969" w:rsidRDefault="006C63E3" w:rsidP="00CF5E4C">
            <w:pPr>
              <w:rPr>
                <w:rFonts w:ascii="Arial" w:hAnsi="Arial" w:cs="Arial"/>
                <w:sz w:val="20"/>
                <w:szCs w:val="20"/>
              </w:rPr>
            </w:pPr>
            <w:r w:rsidRPr="000B7969">
              <w:rPr>
                <w:rFonts w:ascii="Arial" w:hAnsi="Arial" w:cs="Arial"/>
                <w:sz w:val="20"/>
                <w:szCs w:val="20"/>
              </w:rPr>
              <w:t>Stationary Source Fuel Combustion</w:t>
            </w:r>
          </w:p>
        </w:tc>
        <w:tc>
          <w:tcPr>
            <w:tcW w:w="2351" w:type="dxa"/>
          </w:tcPr>
          <w:p w:rsidR="006C63E3" w:rsidRPr="000B7969" w:rsidRDefault="000F5E3F" w:rsidP="00CF5E4C">
            <w:pPr>
              <w:rPr>
                <w:rFonts w:ascii="Arial" w:hAnsi="Arial" w:cs="Arial"/>
                <w:sz w:val="20"/>
                <w:szCs w:val="20"/>
              </w:rPr>
            </w:pPr>
            <w:r>
              <w:rPr>
                <w:rFonts w:ascii="Arial" w:hAnsi="Arial" w:cs="Arial"/>
                <w:sz w:val="20"/>
                <w:szCs w:val="20"/>
              </w:rPr>
              <w:t>Residential</w:t>
            </w:r>
          </w:p>
        </w:tc>
        <w:tc>
          <w:tcPr>
            <w:tcW w:w="2060" w:type="dxa"/>
          </w:tcPr>
          <w:p w:rsidR="006C63E3" w:rsidRPr="000B7969" w:rsidRDefault="006C63E3" w:rsidP="00CF5E4C">
            <w:pPr>
              <w:rPr>
                <w:rFonts w:ascii="Arial" w:hAnsi="Arial" w:cs="Arial"/>
                <w:color w:val="000000"/>
                <w:sz w:val="20"/>
                <w:szCs w:val="20"/>
              </w:rPr>
            </w:pPr>
            <w:r w:rsidRPr="000B7969">
              <w:rPr>
                <w:rFonts w:ascii="Arial" w:hAnsi="Arial" w:cs="Arial"/>
                <w:color w:val="000000"/>
                <w:sz w:val="20"/>
                <w:szCs w:val="20"/>
              </w:rPr>
              <w:t>Bituminous/ Subbituminous Coal</w:t>
            </w:r>
          </w:p>
        </w:tc>
        <w:tc>
          <w:tcPr>
            <w:tcW w:w="1620" w:type="dxa"/>
          </w:tcPr>
          <w:p w:rsidR="006C63E3" w:rsidRPr="000B7969" w:rsidRDefault="006C63E3" w:rsidP="00CF5E4C">
            <w:pPr>
              <w:rPr>
                <w:rFonts w:ascii="Arial" w:hAnsi="Arial" w:cs="Arial"/>
                <w:sz w:val="20"/>
                <w:szCs w:val="20"/>
              </w:rPr>
            </w:pPr>
            <w:r w:rsidRPr="000B7969">
              <w:rPr>
                <w:rFonts w:ascii="Arial" w:hAnsi="Arial" w:cs="Arial"/>
                <w:sz w:val="20"/>
                <w:szCs w:val="20"/>
              </w:rPr>
              <w:t>All Boiler Types</w:t>
            </w:r>
          </w:p>
        </w:tc>
      </w:tr>
    </w:tbl>
    <w:p w:rsidR="006C63E3" w:rsidRPr="004600CC" w:rsidRDefault="006C63E3" w:rsidP="004600CC"/>
    <w:p w:rsidR="006C63E3" w:rsidRPr="004600CC" w:rsidRDefault="006C63E3" w:rsidP="004600C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i/>
          <w:iCs/>
        </w:rPr>
      </w:pPr>
      <w:r w:rsidRPr="004600CC">
        <w:rPr>
          <w:b/>
          <w:bCs/>
          <w:i/>
          <w:iCs/>
        </w:rPr>
        <w:t>b.</w:t>
      </w:r>
      <w:r w:rsidRPr="004600CC">
        <w:rPr>
          <w:b/>
          <w:bCs/>
          <w:i/>
          <w:iCs/>
        </w:rPr>
        <w:tab/>
        <w:t>Activity Data</w:t>
      </w:r>
    </w:p>
    <w:p w:rsidR="006C63E3" w:rsidRDefault="006C63E3" w:rsidP="004600C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6C63E3" w:rsidRPr="004600CC" w:rsidRDefault="006C63E3" w:rsidP="004600C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4600CC">
        <w:t xml:space="preserve">The mass of coal consumed by </w:t>
      </w:r>
      <w:r w:rsidR="00BB290E">
        <w:t>residential</w:t>
      </w:r>
      <w:r w:rsidRPr="004600CC">
        <w:t xml:space="preserve"> combustion in the U.S. was used to estimate emissions.  Coal consumption by energy use sector is pre</w:t>
      </w:r>
      <w:r w:rsidR="00545007">
        <w:t>sented in State Energy Data 20</w:t>
      </w:r>
      <w:r w:rsidR="00DB364B">
        <w:t>10</w:t>
      </w:r>
      <w:r w:rsidRPr="004600CC">
        <w:t xml:space="preserve"> Consumption tables published by the Energy Information Administration (EIA).</w:t>
      </w:r>
      <w:r w:rsidR="006168FB" w:rsidRPr="004600CC">
        <w:rPr>
          <w:vertAlign w:val="superscript"/>
        </w:rPr>
        <w:t>1</w:t>
      </w:r>
      <w:r w:rsidR="006168FB" w:rsidRPr="004600CC">
        <w:t xml:space="preserve"> Year</w:t>
      </w:r>
      <w:r w:rsidRPr="004600CC">
        <w:t xml:space="preserve"> </w:t>
      </w:r>
      <w:r w:rsidR="00545007">
        <w:t>20</w:t>
      </w:r>
      <w:r w:rsidR="00DB364B">
        <w:t>10</w:t>
      </w:r>
      <w:r w:rsidRPr="004600CC">
        <w:t xml:space="preserve"> consumption data were used </w:t>
      </w:r>
      <w:r>
        <w:t>as a surrogate for</w:t>
      </w:r>
      <w:r w:rsidR="00545007">
        <w:t xml:space="preserve"> 2011 emissions because year 20</w:t>
      </w:r>
      <w:r w:rsidR="00DB364B">
        <w:t>10</w:t>
      </w:r>
      <w:r w:rsidRPr="004600CC">
        <w:t xml:space="preserve"> data were the latest data available when this inventory was prepared.</w:t>
      </w:r>
    </w:p>
    <w:p w:rsidR="006C63E3" w:rsidRPr="004600CC" w:rsidRDefault="006C63E3" w:rsidP="004600C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6C63E3" w:rsidRPr="004600CC" w:rsidRDefault="006C63E3" w:rsidP="004600C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4600CC">
        <w:t>EIA data do not distinguish between anthracite and bituminous coal consumption estimates.  The EIA table “</w:t>
      </w:r>
      <w:r w:rsidR="00C458E9" w:rsidRPr="00B64118">
        <w:t>Domestic Distribution of U.S. Coal by Destination State, Consumer, Origin and Method of Transportation</w:t>
      </w:r>
      <w:r w:rsidRPr="004600CC">
        <w:t xml:space="preserve">,” provides state-level </w:t>
      </w:r>
      <w:r w:rsidR="00BB290E">
        <w:t>residential</w:t>
      </w:r>
      <w:r w:rsidRPr="004600CC">
        <w:t xml:space="preserve"> coal distribution data for 2006 that was used to estimate anthracite and bituminous coal consumption.</w:t>
      </w:r>
      <w:r>
        <w:t xml:space="preserve">  </w:t>
      </w:r>
      <w:r w:rsidRPr="00B64118">
        <w:t>The amount of anthracite distributed to each state and the total coal delivered to each state were used to estimate the proportion of anthracite and bituminous coal consumption.</w:t>
      </w:r>
      <w:r w:rsidRPr="004600CC">
        <w:rPr>
          <w:vertAlign w:val="superscript"/>
        </w:rPr>
        <w:t>2</w:t>
      </w:r>
      <w:r w:rsidRPr="004600CC">
        <w:t xml:space="preserve">  The 2006 ratio of anthracite (and bituminous) coal consumption to total coal consumption was used to distribute the EIA’s total </w:t>
      </w:r>
      <w:r w:rsidR="00BB290E">
        <w:t>residential</w:t>
      </w:r>
      <w:r w:rsidRPr="004600CC">
        <w:t xml:space="preserve"> sector coal consumption data by coal type.  Table 1 presents the 200</w:t>
      </w:r>
      <w:r>
        <w:t>6</w:t>
      </w:r>
      <w:r w:rsidRPr="004600CC">
        <w:t xml:space="preserve"> anthracite and bituminous coal ratios for each state.</w:t>
      </w:r>
    </w:p>
    <w:p w:rsidR="006C63E3" w:rsidRPr="004600CC" w:rsidRDefault="006C63E3" w:rsidP="004600C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6C63E3" w:rsidRPr="000F5E3F" w:rsidRDefault="006C63E3" w:rsidP="00BA6C5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4600CC">
        <w:t xml:space="preserve">State-level coal consumption was allocated to each county using </w:t>
      </w:r>
      <w:r w:rsidR="000F5E3F">
        <w:rPr>
          <w:iCs/>
        </w:rPr>
        <w:t xml:space="preserve">the US Census Bureau’s </w:t>
      </w:r>
      <w:r w:rsidR="00753B9C" w:rsidRPr="002E79B4">
        <w:rPr>
          <w:iCs/>
        </w:rPr>
        <w:t>2000 Census Detailed</w:t>
      </w:r>
      <w:r w:rsidR="00753B9C">
        <w:rPr>
          <w:iCs/>
        </w:rPr>
        <w:t xml:space="preserve"> </w:t>
      </w:r>
      <w:r w:rsidR="00753B9C" w:rsidRPr="002E79B4">
        <w:rPr>
          <w:iCs/>
        </w:rPr>
        <w:t>Housing Information.</w:t>
      </w:r>
      <w:r w:rsidR="00753B9C">
        <w:rPr>
          <w:iCs/>
          <w:vertAlign w:val="superscript"/>
        </w:rPr>
        <w:t>3</w:t>
      </w:r>
      <w:r w:rsidR="00753B9C" w:rsidRPr="002E79B4">
        <w:rPr>
          <w:iCs/>
        </w:rPr>
        <w:t xml:space="preserve"> These data include the number of housing units using a specific type of fuel for residential</w:t>
      </w:r>
      <w:r w:rsidR="00753B9C">
        <w:rPr>
          <w:iCs/>
        </w:rPr>
        <w:t xml:space="preserve"> </w:t>
      </w:r>
      <w:r w:rsidR="00753B9C" w:rsidRPr="002E79B4">
        <w:rPr>
          <w:iCs/>
        </w:rPr>
        <w:t>heating</w:t>
      </w:r>
      <w:r w:rsidR="00753013">
        <w:rPr>
          <w:iCs/>
        </w:rPr>
        <w:t xml:space="preserve">.  </w:t>
      </w:r>
      <w:r w:rsidR="00753B9C" w:rsidRPr="002E79B4">
        <w:rPr>
          <w:iCs/>
        </w:rPr>
        <w:t xml:space="preserve">State </w:t>
      </w:r>
      <w:r w:rsidR="00753B9C">
        <w:rPr>
          <w:iCs/>
        </w:rPr>
        <w:t>coal</w:t>
      </w:r>
      <w:r w:rsidR="00753B9C" w:rsidRPr="002E79B4">
        <w:rPr>
          <w:iCs/>
        </w:rPr>
        <w:t xml:space="preserve"> consumption was allocated to each county</w:t>
      </w:r>
      <w:r w:rsidR="00753B9C">
        <w:rPr>
          <w:iCs/>
        </w:rPr>
        <w:t xml:space="preserve"> </w:t>
      </w:r>
      <w:r w:rsidR="00753B9C" w:rsidRPr="002E79B4">
        <w:rPr>
          <w:iCs/>
        </w:rPr>
        <w:t xml:space="preserve">using the ratio of the number of houses burning </w:t>
      </w:r>
      <w:r w:rsidR="00753B9C">
        <w:rPr>
          <w:iCs/>
        </w:rPr>
        <w:t>coal</w:t>
      </w:r>
      <w:r w:rsidR="00753B9C" w:rsidRPr="002E79B4">
        <w:rPr>
          <w:iCs/>
        </w:rPr>
        <w:t xml:space="preserve"> in each county to the total number of houses burning </w:t>
      </w:r>
      <w:r w:rsidR="00753B9C">
        <w:rPr>
          <w:iCs/>
        </w:rPr>
        <w:t>coal</w:t>
      </w:r>
      <w:r w:rsidR="00753B9C" w:rsidRPr="002E79B4">
        <w:rPr>
          <w:iCs/>
        </w:rPr>
        <w:t xml:space="preserve"> in the</w:t>
      </w:r>
      <w:r w:rsidR="00753B9C">
        <w:rPr>
          <w:iCs/>
        </w:rPr>
        <w:t xml:space="preserve"> </w:t>
      </w:r>
      <w:r w:rsidR="00753B9C" w:rsidRPr="002E79B4">
        <w:rPr>
          <w:iCs/>
        </w:rPr>
        <w:t>State.</w:t>
      </w:r>
    </w:p>
    <w:p w:rsidR="00BB290E" w:rsidRDefault="00BB290E" w:rsidP="004600CC">
      <w:pPr>
        <w:rPr>
          <w:b/>
          <w:bCs/>
          <w:i/>
          <w:iCs/>
        </w:rPr>
      </w:pPr>
    </w:p>
    <w:p w:rsidR="006C63E3" w:rsidRPr="00C007DB" w:rsidRDefault="006C63E3" w:rsidP="004600CC">
      <w:pPr>
        <w:rPr>
          <w:b/>
          <w:bCs/>
          <w:i/>
          <w:iCs/>
        </w:rPr>
      </w:pPr>
      <w:r w:rsidRPr="00C007DB">
        <w:rPr>
          <w:b/>
          <w:bCs/>
          <w:i/>
          <w:iCs/>
        </w:rPr>
        <w:t>c.</w:t>
      </w:r>
      <w:r w:rsidRPr="00C007DB">
        <w:rPr>
          <w:b/>
          <w:bCs/>
          <w:i/>
          <w:iCs/>
        </w:rPr>
        <w:tab/>
        <w:t>Control Factors</w:t>
      </w:r>
    </w:p>
    <w:p w:rsidR="006C63E3" w:rsidRPr="004600CC" w:rsidRDefault="006C63E3" w:rsidP="004600CC"/>
    <w:p w:rsidR="006C63E3" w:rsidRPr="00B64118" w:rsidRDefault="000F5E3F" w:rsidP="00B64118">
      <w:r>
        <w:t>No controls were assumed for this category</w:t>
      </w:r>
    </w:p>
    <w:p w:rsidR="006C63E3" w:rsidRPr="004600CC" w:rsidRDefault="006C63E3" w:rsidP="004600CC"/>
    <w:p w:rsidR="006C63E3" w:rsidRPr="00C007DB" w:rsidRDefault="006C63E3" w:rsidP="004600CC">
      <w:pPr>
        <w:rPr>
          <w:b/>
          <w:bCs/>
          <w:i/>
          <w:iCs/>
        </w:rPr>
      </w:pPr>
      <w:r w:rsidRPr="00C007DB">
        <w:rPr>
          <w:b/>
          <w:bCs/>
          <w:i/>
          <w:iCs/>
        </w:rPr>
        <w:t>d.</w:t>
      </w:r>
      <w:r w:rsidRPr="00C007DB">
        <w:rPr>
          <w:b/>
          <w:bCs/>
          <w:i/>
          <w:iCs/>
        </w:rPr>
        <w:tab/>
        <w:t>Emission Factors</w:t>
      </w:r>
    </w:p>
    <w:p w:rsidR="006C63E3" w:rsidRPr="004600CC" w:rsidRDefault="006C63E3" w:rsidP="004600CC"/>
    <w:p w:rsidR="007C6AA0" w:rsidRDefault="007C6AA0" w:rsidP="004600C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4600CC">
        <w:t>All emission factors</w:t>
      </w:r>
      <w:r>
        <w:t xml:space="preserve"> except ammonia </w:t>
      </w:r>
      <w:r w:rsidRPr="004600CC">
        <w:t>are from AP-42.</w:t>
      </w:r>
      <w:r w:rsidRPr="004600CC">
        <w:rPr>
          <w:vertAlign w:val="superscript"/>
        </w:rPr>
        <w:t>5</w:t>
      </w:r>
      <w:r w:rsidRPr="004600CC">
        <w:t xml:space="preserve"> </w:t>
      </w:r>
      <w:r w:rsidRPr="006B1D57">
        <w:t xml:space="preserve">The </w:t>
      </w:r>
      <w:r>
        <w:t>a</w:t>
      </w:r>
      <w:r w:rsidRPr="006B1D57">
        <w:t xml:space="preserve">mmonia emission factor is from EPA’s </w:t>
      </w:r>
      <w:r w:rsidRPr="006B1D57">
        <w:rPr>
          <w:i/>
          <w:iCs/>
        </w:rPr>
        <w:t xml:space="preserve">Estimating Ammonia Emissions from Anthropogenic Sources, Draft </w:t>
      </w:r>
      <w:r>
        <w:rPr>
          <w:i/>
          <w:iCs/>
        </w:rPr>
        <w:t xml:space="preserve">Final </w:t>
      </w:r>
      <w:r w:rsidRPr="006B1D57">
        <w:rPr>
          <w:i/>
          <w:iCs/>
        </w:rPr>
        <w:t>Report</w:t>
      </w:r>
      <w:r w:rsidRPr="006B1D57">
        <w:t>.</w:t>
      </w:r>
      <w:r w:rsidRPr="006F1C21">
        <w:rPr>
          <w:vertAlign w:val="superscript"/>
        </w:rPr>
        <w:t>6</w:t>
      </w:r>
      <w:r>
        <w:t xml:space="preserve"> </w:t>
      </w:r>
    </w:p>
    <w:p w:rsidR="00B079D0" w:rsidRDefault="00B079D0" w:rsidP="004600C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6C63E3" w:rsidRPr="004600CC" w:rsidRDefault="007C6AA0" w:rsidP="004600C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Table 2 shows </w:t>
      </w:r>
      <w:r w:rsidR="00895301">
        <w:t>the</w:t>
      </w:r>
      <w:r w:rsidR="006C63E3" w:rsidRPr="004600CC">
        <w:t xml:space="preserve"> SO</w:t>
      </w:r>
      <w:r w:rsidR="006C63E3" w:rsidRPr="004600CC">
        <w:rPr>
          <w:vertAlign w:val="subscript"/>
        </w:rPr>
        <w:t>2</w:t>
      </w:r>
      <w:r w:rsidR="006C63E3" w:rsidRPr="004600CC">
        <w:t xml:space="preserve"> and PM emission factors</w:t>
      </w:r>
      <w:r w:rsidR="00895301">
        <w:t>.  The SO</w:t>
      </w:r>
      <w:r w:rsidR="00895301" w:rsidRPr="00895301">
        <w:rPr>
          <w:vertAlign w:val="subscript"/>
        </w:rPr>
        <w:t>2</w:t>
      </w:r>
      <w:r w:rsidR="00895301">
        <w:t xml:space="preserve"> emission factors require</w:t>
      </w:r>
      <w:r w:rsidR="006C63E3" w:rsidRPr="004600CC">
        <w:t xml:space="preserve"> information on the sulfur content of the coal burned</w:t>
      </w:r>
      <w:r>
        <w:t xml:space="preserve">, </w:t>
      </w:r>
      <w:r w:rsidR="00895301">
        <w:t>while some of the PM emission factors for anthracite coal require information on the ash content of the coal</w:t>
      </w:r>
      <w:r w:rsidR="006C63E3" w:rsidRPr="004600CC">
        <w:t>.  State-specific sulfur and ash content</w:t>
      </w:r>
      <w:r w:rsidR="006338C3">
        <w:t>s</w:t>
      </w:r>
      <w:r w:rsidR="006C63E3" w:rsidRPr="004600CC">
        <w:t xml:space="preserve"> of anthracite and bituminous coal </w:t>
      </w:r>
      <w:r w:rsidR="006338C3">
        <w:t>were</w:t>
      </w:r>
      <w:r w:rsidR="006C63E3" w:rsidRPr="004600CC">
        <w:t xml:space="preserve"> obtained from data compiled in preparing the 1999 residential coal combustion emissions </w:t>
      </w:r>
      <w:r w:rsidR="006168FB" w:rsidRPr="004600CC">
        <w:t>estimates.</w:t>
      </w:r>
      <w:r w:rsidR="006168FB" w:rsidRPr="004600CC">
        <w:rPr>
          <w:vertAlign w:val="superscript"/>
        </w:rPr>
        <w:t>4</w:t>
      </w:r>
      <w:r w:rsidR="008374B3">
        <w:t xml:space="preserve"> </w:t>
      </w:r>
      <w:r w:rsidR="006168FB" w:rsidRPr="004600CC">
        <w:t>This</w:t>
      </w:r>
      <w:r w:rsidR="006C63E3" w:rsidRPr="004600CC">
        <w:t xml:space="preserve"> study mostly relied on data obtained from US</w:t>
      </w:r>
      <w:r w:rsidR="00B079D0">
        <w:t xml:space="preserve"> </w:t>
      </w:r>
      <w:r w:rsidR="006C63E3" w:rsidRPr="004600CC">
        <w:t>G</w:t>
      </w:r>
      <w:r w:rsidR="00B079D0">
        <w:t xml:space="preserve">eological </w:t>
      </w:r>
      <w:r w:rsidR="006C63E3" w:rsidRPr="004600CC">
        <w:t>S</w:t>
      </w:r>
      <w:r w:rsidR="00B079D0">
        <w:t>urvey</w:t>
      </w:r>
      <w:r w:rsidR="006C63E3" w:rsidRPr="004600CC">
        <w:t xml:space="preserve"> COALQUAL database.  States not included in the database</w:t>
      </w:r>
      <w:r w:rsidR="00BC662B">
        <w:t>,</w:t>
      </w:r>
      <w:r w:rsidR="006C63E3" w:rsidRPr="004600CC">
        <w:t xml:space="preserve"> but that reported coal usage were assigned values based on their proximity to coal seams or using an average value for Pennsylvania (see report for details of the analysis).  Table 3 presents the bituminous coal sulfur content values used for each state.  For anthracite coal, an ash content value of 13.38</w:t>
      </w:r>
      <w:r w:rsidR="006C63E3">
        <w:t>%</w:t>
      </w:r>
      <w:r w:rsidR="006C63E3" w:rsidRPr="004600CC">
        <w:t xml:space="preserve"> and a sulfur content of 0.89</w:t>
      </w:r>
      <w:r w:rsidR="006C63E3">
        <w:t>%</w:t>
      </w:r>
      <w:r w:rsidR="006C63E3" w:rsidRPr="004600CC">
        <w:t xml:space="preserve"> were applied to all states except New Mexico (ash content 16.61%, sulfur content 0.77%), Washington (ash content 12%, sulfur content 0.9%), and Virginia (ash content 13.38%, sulfur content 0.43%).</w:t>
      </w:r>
    </w:p>
    <w:p w:rsidR="006C63E3" w:rsidRDefault="006C63E3" w:rsidP="004600C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0A2A7C" w:rsidRDefault="00B079D0" w:rsidP="00B079D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6F1C21">
        <w:t>Table</w:t>
      </w:r>
      <w:r w:rsidRPr="004600CC">
        <w:t xml:space="preserve"> 4 presents a summary of the emission factors f</w:t>
      </w:r>
      <w:r>
        <w:t>o</w:t>
      </w:r>
      <w:r w:rsidRPr="004600CC">
        <w:t>r</w:t>
      </w:r>
      <w:r>
        <w:t xml:space="preserve"> resident</w:t>
      </w:r>
      <w:r w:rsidRPr="004600CC">
        <w:t>ial anthracite coal combustion (SCC</w:t>
      </w:r>
      <w:r>
        <w:t xml:space="preserve"> 2104</w:t>
      </w:r>
      <w:r w:rsidRPr="004600CC">
        <w:t>001000)</w:t>
      </w:r>
      <w:r>
        <w:t xml:space="preserve"> for all pollutants</w:t>
      </w:r>
      <w:r w:rsidRPr="004600CC">
        <w:t>.  Table 5 presents a summary of the emission factors f</w:t>
      </w:r>
      <w:r>
        <w:t>o</w:t>
      </w:r>
      <w:r w:rsidRPr="004600CC">
        <w:t xml:space="preserve">r </w:t>
      </w:r>
      <w:r>
        <w:t>resident</w:t>
      </w:r>
      <w:r w:rsidRPr="004600CC">
        <w:t>ial bituminous coal combustion (SCC 210</w:t>
      </w:r>
      <w:r>
        <w:t>4</w:t>
      </w:r>
      <w:r w:rsidRPr="004600CC">
        <w:t>002000)</w:t>
      </w:r>
      <w:r>
        <w:t xml:space="preserve"> for all pollutants</w:t>
      </w:r>
      <w:r w:rsidRPr="004600CC">
        <w:t>.</w:t>
      </w:r>
      <w:r w:rsidR="00753013">
        <w:t xml:space="preserve">  </w:t>
      </w:r>
    </w:p>
    <w:p w:rsidR="000A2A7C" w:rsidRDefault="000A2A7C" w:rsidP="00B079D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0A2A7C" w:rsidRDefault="00F86BA7" w:rsidP="00B079D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For CO and VOC, </w:t>
      </w:r>
      <w:r w:rsidR="000A2A7C">
        <w:t xml:space="preserve">the </w:t>
      </w:r>
      <w:r>
        <w:t xml:space="preserve">emission factors </w:t>
      </w:r>
      <w:r w:rsidR="000A2A7C">
        <w:t xml:space="preserve">listed </w:t>
      </w:r>
      <w:r>
        <w:t xml:space="preserve">for anthracite coal are the emission factors provided in AP-42 for bituminous coal.  </w:t>
      </w:r>
      <w:r w:rsidR="00B171F8">
        <w:t xml:space="preserve">Emission rates for these pollutants are dependent upon combustion efficiency, with the mass of emissions per unit of heat input generally increasing with decreasing unit size.  No anthracite emission rates were provided for residential heaters for these pollutants.  Therefore,  it was felt that it the </w:t>
      </w:r>
      <w:r w:rsidR="000A2A7C">
        <w:t xml:space="preserve">AP-42 </w:t>
      </w:r>
      <w:r w:rsidR="00B171F8">
        <w:t>emission rates from bitumin</w:t>
      </w:r>
      <w:r w:rsidR="000A2A7C">
        <w:t xml:space="preserve">ous coal that were derived for smaller hand-fed units, were more appropriate to use than applying anthracite emission factors derived for much larger boilers.  </w:t>
      </w:r>
    </w:p>
    <w:p w:rsidR="000A2A7C" w:rsidRDefault="000A2A7C" w:rsidP="00B079D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B079D0" w:rsidRDefault="000A2A7C" w:rsidP="00B079D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Note that while AP-42 provides emission factors for some metals, these were based on tests at controlled and/or pulverized coal boilers.  These are not expected to be a good representation of emission rates for metals from residential heaters, so these pollutants are not included.  </w:t>
      </w:r>
    </w:p>
    <w:p w:rsidR="00B079D0" w:rsidRDefault="00B079D0" w:rsidP="004600C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6C63E3" w:rsidRPr="004600CC" w:rsidRDefault="006C63E3" w:rsidP="006F1C21">
      <w:pPr>
        <w:keepNext/>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4600CC">
        <w:t xml:space="preserve">The criteria pollutant and HAP emissions were calculated by multiplying the total coal consumed in each county per year by </w:t>
      </w:r>
      <w:r w:rsidR="00B079D0">
        <w:t>the corresponding</w:t>
      </w:r>
      <w:r w:rsidRPr="004600CC">
        <w:t xml:space="preserve"> emission factor.  </w:t>
      </w:r>
    </w:p>
    <w:p w:rsidR="006C63E3" w:rsidRPr="004600CC" w:rsidRDefault="006C63E3" w:rsidP="004600CC"/>
    <w:p w:rsidR="006C63E3" w:rsidRPr="00CF5E4C" w:rsidRDefault="006C63E3" w:rsidP="004600CC">
      <w:pPr>
        <w:rPr>
          <w:b/>
          <w:bCs/>
          <w:i/>
          <w:iCs/>
        </w:rPr>
      </w:pPr>
      <w:r w:rsidRPr="00CF5E4C">
        <w:rPr>
          <w:b/>
          <w:bCs/>
          <w:i/>
          <w:iCs/>
        </w:rPr>
        <w:t>e.</w:t>
      </w:r>
      <w:r w:rsidRPr="00CF5E4C">
        <w:rPr>
          <w:b/>
          <w:bCs/>
          <w:i/>
          <w:iCs/>
        </w:rPr>
        <w:tab/>
        <w:t>Sample Calculations</w:t>
      </w:r>
    </w:p>
    <w:p w:rsidR="006C63E3" w:rsidRPr="004600CC" w:rsidRDefault="006C63E3" w:rsidP="004600CC"/>
    <w:p w:rsidR="006C63E3" w:rsidRPr="004600CC" w:rsidRDefault="006C63E3" w:rsidP="004600CC">
      <w:r w:rsidRPr="004600CC">
        <w:t>Annual emissions are calculated for each county using emission factors and activity as:</w:t>
      </w:r>
    </w:p>
    <w:p w:rsidR="006C63E3" w:rsidRPr="004600CC" w:rsidRDefault="006C63E3" w:rsidP="004600CC"/>
    <w:p w:rsidR="006C63E3" w:rsidRPr="00C458E9" w:rsidRDefault="006C63E3" w:rsidP="004600CC">
      <w:pPr>
        <w:rPr>
          <w:lang w:val="es-ES"/>
        </w:rPr>
      </w:pPr>
      <w:r w:rsidRPr="004600CC">
        <w:tab/>
      </w:r>
      <w:proofErr w:type="gramStart"/>
      <w:r w:rsidRPr="00C458E9">
        <w:rPr>
          <w:lang w:val="es-ES"/>
        </w:rPr>
        <w:t>E</w:t>
      </w:r>
      <w:r w:rsidRPr="00C458E9">
        <w:rPr>
          <w:i/>
          <w:iCs/>
          <w:vertAlign w:val="subscript"/>
          <w:lang w:val="es-ES"/>
        </w:rPr>
        <w:t>x,p</w:t>
      </w:r>
      <w:proofErr w:type="gramEnd"/>
      <w:r w:rsidRPr="00C458E9">
        <w:rPr>
          <w:lang w:val="es-ES"/>
        </w:rPr>
        <w:t xml:space="preserve"> = FC</w:t>
      </w:r>
      <w:r w:rsidRPr="00C458E9">
        <w:rPr>
          <w:i/>
          <w:iCs/>
          <w:vertAlign w:val="subscript"/>
          <w:lang w:val="es-ES"/>
        </w:rPr>
        <w:t>x</w:t>
      </w:r>
      <w:r w:rsidRPr="00C458E9">
        <w:rPr>
          <w:lang w:val="es-ES"/>
        </w:rPr>
        <w:t xml:space="preserve"> × (1 - CE</w:t>
      </w:r>
      <w:r w:rsidRPr="00C458E9">
        <w:rPr>
          <w:i/>
          <w:iCs/>
          <w:vertAlign w:val="subscript"/>
          <w:lang w:val="es-ES"/>
        </w:rPr>
        <w:t>x,p</w:t>
      </w:r>
      <w:r w:rsidRPr="00C458E9">
        <w:rPr>
          <w:lang w:val="es-ES"/>
        </w:rPr>
        <w:t>) × EF</w:t>
      </w:r>
      <w:r w:rsidRPr="00C458E9">
        <w:rPr>
          <w:i/>
          <w:iCs/>
          <w:vertAlign w:val="subscript"/>
          <w:lang w:val="es-ES"/>
        </w:rPr>
        <w:t>x,p</w:t>
      </w:r>
    </w:p>
    <w:p w:rsidR="006C63E3" w:rsidRPr="00C458E9" w:rsidRDefault="006C63E3" w:rsidP="004600CC">
      <w:pPr>
        <w:rPr>
          <w:lang w:val="es-ES"/>
        </w:rPr>
      </w:pPr>
    </w:p>
    <w:p w:rsidR="006C63E3" w:rsidRPr="004600CC" w:rsidRDefault="006C63E3" w:rsidP="004600CC">
      <w:r w:rsidRPr="004600CC">
        <w:t>where:</w:t>
      </w:r>
    </w:p>
    <w:p w:rsidR="006C63E3" w:rsidRPr="004600CC" w:rsidRDefault="006C63E3" w:rsidP="004600CC">
      <w:r w:rsidRPr="004600CC">
        <w:tab/>
        <w:t>E</w:t>
      </w:r>
      <w:r w:rsidRPr="004600CC">
        <w:rPr>
          <w:i/>
          <w:iCs/>
          <w:vertAlign w:val="subscript"/>
        </w:rPr>
        <w:t>x,p</w:t>
      </w:r>
      <w:r w:rsidRPr="004600CC">
        <w:t xml:space="preserve"> = annual emissions for fuel type x and pollutant p (</w:t>
      </w:r>
      <w:r w:rsidR="00AD4798">
        <w:t>lb</w:t>
      </w:r>
      <w:r w:rsidRPr="004600CC">
        <w:t>/year)</w:t>
      </w:r>
      <w:r>
        <w:t>,</w:t>
      </w:r>
    </w:p>
    <w:p w:rsidR="006C63E3" w:rsidRPr="004600CC" w:rsidRDefault="006C63E3" w:rsidP="004600CC">
      <w:r w:rsidRPr="004600CC">
        <w:tab/>
      </w:r>
      <w:proofErr w:type="spellStart"/>
      <w:r w:rsidRPr="004600CC">
        <w:t>FC</w:t>
      </w:r>
      <w:r w:rsidRPr="004600CC">
        <w:rPr>
          <w:i/>
          <w:iCs/>
          <w:vertAlign w:val="subscript"/>
        </w:rPr>
        <w:t>x</w:t>
      </w:r>
      <w:proofErr w:type="spellEnd"/>
      <w:r w:rsidRPr="004600CC">
        <w:t xml:space="preserve"> = annual </w:t>
      </w:r>
      <w:r w:rsidR="00B079D0">
        <w:t xml:space="preserve">county-level </w:t>
      </w:r>
      <w:r w:rsidRPr="004600CC">
        <w:t>fuel consumption for fuel type x</w:t>
      </w:r>
      <w:r>
        <w:t>,</w:t>
      </w:r>
    </w:p>
    <w:p w:rsidR="006C63E3" w:rsidRDefault="006C63E3" w:rsidP="004600CC">
      <w:r w:rsidRPr="004600CC">
        <w:tab/>
      </w:r>
      <w:r w:rsidRPr="00741A0B">
        <w:t>CE</w:t>
      </w:r>
      <w:r w:rsidRPr="00741A0B">
        <w:rPr>
          <w:i/>
          <w:iCs/>
          <w:vertAlign w:val="subscript"/>
        </w:rPr>
        <w:t>x,p</w:t>
      </w:r>
      <w:r w:rsidRPr="00741A0B">
        <w:t xml:space="preserve"> = control efficiency for fuel type x and pollutant p, and</w:t>
      </w:r>
    </w:p>
    <w:p w:rsidR="006C63E3" w:rsidRDefault="006C63E3">
      <w:pPr>
        <w:ind w:firstLine="576"/>
      </w:pPr>
      <w:r w:rsidRPr="004600CC">
        <w:lastRenderedPageBreak/>
        <w:t>EF</w:t>
      </w:r>
      <w:r w:rsidRPr="004600CC">
        <w:rPr>
          <w:i/>
          <w:iCs/>
          <w:vertAlign w:val="subscript"/>
        </w:rPr>
        <w:t>x,p</w:t>
      </w:r>
      <w:r w:rsidRPr="004600CC">
        <w:t xml:space="preserve"> = emission factor for fuel type x and pollutant p</w:t>
      </w:r>
      <w:r>
        <w:t>.</w:t>
      </w:r>
    </w:p>
    <w:p w:rsidR="006C63E3" w:rsidRPr="004600CC" w:rsidRDefault="006C63E3" w:rsidP="004600CC"/>
    <w:p w:rsidR="006C63E3" w:rsidRPr="004600CC" w:rsidRDefault="006C63E3" w:rsidP="004600CC">
      <w:r w:rsidRPr="004600CC">
        <w:t>County level fuel consumption is calculated using:</w:t>
      </w:r>
    </w:p>
    <w:p w:rsidR="006C63E3" w:rsidRPr="004600CC" w:rsidRDefault="006C63E3" w:rsidP="004600CC">
      <w:pPr>
        <w:ind w:firstLine="576"/>
      </w:pPr>
      <w:r w:rsidRPr="004600CC">
        <w:t>FC</w:t>
      </w:r>
      <w:r w:rsidRPr="004600CC">
        <w:rPr>
          <w:i/>
          <w:iCs/>
          <w:vertAlign w:val="subscript"/>
        </w:rPr>
        <w:t>x</w:t>
      </w:r>
      <w:r w:rsidRPr="004600CC">
        <w:t xml:space="preserve"> = A</w:t>
      </w:r>
      <w:r w:rsidRPr="004600CC">
        <w:rPr>
          <w:vertAlign w:val="subscript"/>
        </w:rPr>
        <w:t>State</w:t>
      </w:r>
      <w:r w:rsidRPr="004600CC">
        <w:t xml:space="preserve"> x Ratio</w:t>
      </w:r>
      <w:r w:rsidRPr="004600CC">
        <w:rPr>
          <w:vertAlign w:val="subscript"/>
        </w:rPr>
        <w:t>Anth, Bit</w:t>
      </w:r>
      <w:r w:rsidRPr="004600CC">
        <w:t xml:space="preserve"> x </w:t>
      </w:r>
      <w:proofErr w:type="spellStart"/>
      <w:r w:rsidRPr="004600CC">
        <w:t>Ratio</w:t>
      </w:r>
      <w:r w:rsidR="006338C3">
        <w:rPr>
          <w:vertAlign w:val="subscript"/>
        </w:rPr>
        <w:t>C</w:t>
      </w:r>
      <w:r w:rsidR="00136952">
        <w:rPr>
          <w:vertAlign w:val="subscript"/>
        </w:rPr>
        <w:t>ounty</w:t>
      </w:r>
      <w:proofErr w:type="spellEnd"/>
      <w:r w:rsidR="00136952">
        <w:rPr>
          <w:vertAlign w:val="subscript"/>
        </w:rPr>
        <w:t xml:space="preserve"> houses</w:t>
      </w:r>
    </w:p>
    <w:p w:rsidR="006C63E3" w:rsidRPr="004600CC" w:rsidRDefault="006C63E3" w:rsidP="004600CC"/>
    <w:p w:rsidR="006C63E3" w:rsidRPr="004600CC" w:rsidRDefault="006C63E3" w:rsidP="004600CC">
      <w:r>
        <w:t>w</w:t>
      </w:r>
      <w:r w:rsidRPr="004600CC">
        <w:t xml:space="preserve">here: </w:t>
      </w:r>
    </w:p>
    <w:p w:rsidR="006C63E3" w:rsidRPr="004600CC" w:rsidRDefault="006C63E3" w:rsidP="004600CC">
      <w:r>
        <w:tab/>
      </w:r>
      <w:r w:rsidRPr="004600CC">
        <w:t>A</w:t>
      </w:r>
      <w:r w:rsidRPr="004600CC">
        <w:rPr>
          <w:vertAlign w:val="subscript"/>
        </w:rPr>
        <w:t>State</w:t>
      </w:r>
      <w:r w:rsidRPr="004600CC">
        <w:t xml:space="preserve"> </w:t>
      </w:r>
      <w:r>
        <w:t>=</w:t>
      </w:r>
      <w:r w:rsidRPr="004600CC">
        <w:t xml:space="preserve"> total tons of coal reported by the EIA, </w:t>
      </w:r>
    </w:p>
    <w:p w:rsidR="006C63E3" w:rsidRPr="004600CC" w:rsidRDefault="006C63E3" w:rsidP="004600CC">
      <w:r>
        <w:tab/>
      </w:r>
      <w:r w:rsidRPr="004600CC">
        <w:t>Ratio</w:t>
      </w:r>
      <w:r w:rsidRPr="004600CC">
        <w:rPr>
          <w:vertAlign w:val="subscript"/>
        </w:rPr>
        <w:t>Anth, Bit</w:t>
      </w:r>
      <w:r w:rsidRPr="004600CC">
        <w:t xml:space="preserve"> </w:t>
      </w:r>
      <w:r>
        <w:t>=</w:t>
      </w:r>
      <w:r w:rsidR="006338C3">
        <w:t xml:space="preserve"> r</w:t>
      </w:r>
      <w:r w:rsidRPr="004600CC">
        <w:t xml:space="preserve">atio reported in Table 1, </w:t>
      </w:r>
      <w:r>
        <w:t>and</w:t>
      </w:r>
    </w:p>
    <w:p w:rsidR="006C63E3" w:rsidRPr="004600CC" w:rsidRDefault="006C63E3" w:rsidP="004600CC">
      <w:r>
        <w:tab/>
      </w:r>
      <w:proofErr w:type="spellStart"/>
      <w:r w:rsidRPr="004600CC">
        <w:t>Ratio</w:t>
      </w:r>
      <w:r w:rsidRPr="004600CC">
        <w:rPr>
          <w:vertAlign w:val="subscript"/>
        </w:rPr>
        <w:t>County</w:t>
      </w:r>
      <w:proofErr w:type="spellEnd"/>
      <w:r w:rsidR="00136952">
        <w:rPr>
          <w:vertAlign w:val="subscript"/>
        </w:rPr>
        <w:t xml:space="preserve"> houses</w:t>
      </w:r>
      <w:r w:rsidRPr="004600CC">
        <w:t xml:space="preserve"> </w:t>
      </w:r>
      <w:r>
        <w:t>=</w:t>
      </w:r>
      <w:r w:rsidRPr="004600CC">
        <w:t xml:space="preserve"> county allocation ratio based on </w:t>
      </w:r>
      <w:r w:rsidR="00136952">
        <w:t>number of houses burning coal</w:t>
      </w:r>
      <w:r w:rsidRPr="004600CC">
        <w:t xml:space="preserve">. </w:t>
      </w:r>
    </w:p>
    <w:p w:rsidR="006C63E3" w:rsidRPr="004600CC" w:rsidRDefault="006C63E3" w:rsidP="004600CC"/>
    <w:p w:rsidR="006C63E3" w:rsidRPr="001E6302" w:rsidRDefault="006C63E3" w:rsidP="00650557">
      <w:pPr>
        <w:rPr>
          <w:b/>
          <w:bCs/>
          <w:u w:val="single"/>
        </w:rPr>
      </w:pPr>
      <w:r w:rsidRPr="001E6302">
        <w:rPr>
          <w:b/>
          <w:bCs/>
          <w:u w:val="single"/>
        </w:rPr>
        <w:t>Example:</w:t>
      </w:r>
    </w:p>
    <w:p w:rsidR="006C63E3" w:rsidRPr="00B916D2" w:rsidRDefault="006C63E3" w:rsidP="00650557">
      <w:r>
        <w:t xml:space="preserve">Using </w:t>
      </w:r>
      <w:r w:rsidRPr="00B916D2">
        <w:t xml:space="preserve">Allegheny </w:t>
      </w:r>
      <w:r>
        <w:t>County</w:t>
      </w:r>
      <w:r w:rsidR="00753B9C">
        <w:t>,</w:t>
      </w:r>
      <w:r>
        <w:t xml:space="preserve"> </w:t>
      </w:r>
      <w:r w:rsidRPr="00B916D2">
        <w:t xml:space="preserve">PA </w:t>
      </w:r>
      <w:r>
        <w:t>as an example:</w:t>
      </w:r>
    </w:p>
    <w:p w:rsidR="006C63E3" w:rsidRPr="004600CC" w:rsidRDefault="006C63E3" w:rsidP="004600CC">
      <w:pPr>
        <w:rPr>
          <w:u w:val="single"/>
        </w:rPr>
      </w:pPr>
    </w:p>
    <w:p w:rsidR="006C63E3" w:rsidRDefault="006C63E3" w:rsidP="004600CC">
      <w:r w:rsidRPr="004600CC">
        <w:t xml:space="preserve">The State of Pennsylvania had a reported use of </w:t>
      </w:r>
      <w:r w:rsidR="00B079D0">
        <w:t>20,121</w:t>
      </w:r>
      <w:r w:rsidRPr="004600CC">
        <w:t xml:space="preserve"> tons of coal </w:t>
      </w:r>
      <w:r>
        <w:t xml:space="preserve">in the </w:t>
      </w:r>
      <w:r w:rsidR="006D7E05">
        <w:t>residential</w:t>
      </w:r>
      <w:r>
        <w:t xml:space="preserve"> sector </w:t>
      </w:r>
      <w:r w:rsidRPr="004600CC">
        <w:t>in 20</w:t>
      </w:r>
      <w:r w:rsidR="000A2A7C">
        <w:t>10</w:t>
      </w:r>
      <w:r w:rsidRPr="004600CC">
        <w:t xml:space="preserve">. </w:t>
      </w:r>
      <w:r w:rsidR="00F25261">
        <w:t xml:space="preserve"> </w:t>
      </w:r>
      <w:r>
        <w:t xml:space="preserve">Statewide </w:t>
      </w:r>
      <w:r w:rsidR="00A41C27">
        <w:t>a</w:t>
      </w:r>
      <w:r>
        <w:t>nthracite coal use is calculated u</w:t>
      </w:r>
      <w:r w:rsidRPr="004600CC">
        <w:t xml:space="preserve">sing the ratio of </w:t>
      </w:r>
      <w:r w:rsidR="00A41C27">
        <w:t>a</w:t>
      </w:r>
      <w:r w:rsidRPr="004600CC">
        <w:t xml:space="preserve">nthracite to </w:t>
      </w:r>
      <w:r w:rsidR="00A41C27">
        <w:t>b</w:t>
      </w:r>
      <w:r w:rsidRPr="004600CC">
        <w:t xml:space="preserve">ituminous in </w:t>
      </w:r>
      <w:r>
        <w:t>T</w:t>
      </w:r>
      <w:r w:rsidRPr="004600CC">
        <w:t xml:space="preserve">able 1 for PA:  </w:t>
      </w:r>
      <w:r w:rsidR="00FF3401">
        <w:t>80.6</w:t>
      </w:r>
      <w:r w:rsidRPr="004600CC">
        <w:t>%</w:t>
      </w:r>
      <w:r w:rsidR="00753013">
        <w:t xml:space="preserve">.  </w:t>
      </w:r>
      <w:r w:rsidR="00136952" w:rsidRPr="00C96A1B">
        <w:t xml:space="preserve">Allegheny County, PA had </w:t>
      </w:r>
      <w:r w:rsidR="00136952">
        <w:t>183</w:t>
      </w:r>
      <w:r w:rsidR="00136952" w:rsidRPr="004600CC">
        <w:t xml:space="preserve"> </w:t>
      </w:r>
      <w:r w:rsidR="00136952">
        <w:t>houses</w:t>
      </w:r>
      <w:r w:rsidR="00136952" w:rsidRPr="00C96A1B">
        <w:t xml:space="preserve"> out of the state total </w:t>
      </w:r>
      <w:r w:rsidR="00136952">
        <w:t>of 67,986 that use coal as the primary heating fuel</w:t>
      </w:r>
      <w:r w:rsidR="00753013">
        <w:t xml:space="preserve">.  </w:t>
      </w:r>
      <w:r w:rsidR="00136952">
        <w:t>This</w:t>
      </w:r>
      <w:r w:rsidR="00136952" w:rsidRPr="00C96A1B">
        <w:t xml:space="preserve"> equates to a share of </w:t>
      </w:r>
      <w:r w:rsidR="00136952">
        <w:t>0.27</w:t>
      </w:r>
      <w:r w:rsidR="00136952" w:rsidRPr="00C96A1B">
        <w:t xml:space="preserve">% of the </w:t>
      </w:r>
      <w:r w:rsidR="00136952">
        <w:t>coal used for residential heating in the state</w:t>
      </w:r>
      <w:r w:rsidRPr="004600CC">
        <w:t>.</w:t>
      </w:r>
      <w:r w:rsidR="00F25261">
        <w:t xml:space="preserve">  Thus, the anthracite fuel consumption for Allegheny County is:</w:t>
      </w:r>
    </w:p>
    <w:p w:rsidR="00F25261" w:rsidRDefault="00F25261" w:rsidP="004600CC"/>
    <w:p w:rsidR="00F25261" w:rsidRPr="004600CC" w:rsidRDefault="00F25261" w:rsidP="00F25261">
      <w:proofErr w:type="spellStart"/>
      <w:r w:rsidRPr="004600CC">
        <w:t>FC</w:t>
      </w:r>
      <w:r w:rsidRPr="004600CC">
        <w:rPr>
          <w:vertAlign w:val="subscript"/>
        </w:rPr>
        <w:t>Allegheny</w:t>
      </w:r>
      <w:proofErr w:type="spellEnd"/>
      <w:r w:rsidRPr="004600CC">
        <w:rPr>
          <w:vertAlign w:val="subscript"/>
        </w:rPr>
        <w:t xml:space="preserve">, </w:t>
      </w:r>
      <w:proofErr w:type="spellStart"/>
      <w:r w:rsidRPr="004600CC">
        <w:rPr>
          <w:vertAlign w:val="subscript"/>
        </w:rPr>
        <w:t>anth</w:t>
      </w:r>
      <w:proofErr w:type="spellEnd"/>
      <w:r w:rsidRPr="004600CC">
        <w:t xml:space="preserve"> = </w:t>
      </w:r>
      <w:r>
        <w:t xml:space="preserve">20,121 </w:t>
      </w:r>
      <w:r w:rsidRPr="00B559A8">
        <w:t>×</w:t>
      </w:r>
      <w:r>
        <w:t xml:space="preserve"> 0.806 </w:t>
      </w:r>
      <w:r w:rsidRPr="00B559A8">
        <w:t>×</w:t>
      </w:r>
      <w:r>
        <w:t xml:space="preserve"> 0.0027</w:t>
      </w:r>
      <w:r w:rsidRPr="004600CC">
        <w:t xml:space="preserve"> = </w:t>
      </w:r>
      <w:r>
        <w:t>4</w:t>
      </w:r>
      <w:r w:rsidR="001337BA">
        <w:t>4</w:t>
      </w:r>
      <w:r>
        <w:t xml:space="preserve"> t</w:t>
      </w:r>
      <w:r w:rsidRPr="004600CC">
        <w:t xml:space="preserve">ons </w:t>
      </w:r>
      <w:r>
        <w:t>a</w:t>
      </w:r>
      <w:r w:rsidRPr="004600CC">
        <w:t xml:space="preserve">nthracite </w:t>
      </w:r>
      <w:r>
        <w:t>c</w:t>
      </w:r>
      <w:r w:rsidRPr="004600CC">
        <w:t>oal</w:t>
      </w:r>
    </w:p>
    <w:p w:rsidR="00F25261" w:rsidRDefault="00F25261" w:rsidP="004600CC"/>
    <w:p w:rsidR="006C63E3" w:rsidRPr="00730D0F" w:rsidRDefault="006C63E3" w:rsidP="00730D0F">
      <w:r w:rsidRPr="00730D0F">
        <w:t xml:space="preserve">The </w:t>
      </w:r>
      <w:r w:rsidR="00F25261" w:rsidRPr="00730D0F">
        <w:t>PM</w:t>
      </w:r>
      <w:r w:rsidR="00F25261" w:rsidRPr="00730D0F">
        <w:rPr>
          <w:vertAlign w:val="subscript"/>
        </w:rPr>
        <w:t>2.5</w:t>
      </w:r>
      <w:r w:rsidR="00F25261" w:rsidRPr="00730D0F">
        <w:t xml:space="preserve">-PRI </w:t>
      </w:r>
      <w:r w:rsidR="00F25261">
        <w:t xml:space="preserve">emission factor for </w:t>
      </w:r>
      <w:r w:rsidR="00A41C27">
        <w:t xml:space="preserve">residential heating </w:t>
      </w:r>
      <w:r w:rsidR="00F25261">
        <w:t xml:space="preserve">with anthracite coal </w:t>
      </w:r>
      <w:r w:rsidR="006D7E05">
        <w:t xml:space="preserve">is </w:t>
      </w:r>
      <w:r w:rsidR="00F25261">
        <w:t>4.6</w:t>
      </w:r>
      <w:r w:rsidR="006D7E05">
        <w:t xml:space="preserve"> + 0.</w:t>
      </w:r>
      <w:r w:rsidR="00BD0FC7">
        <w:t>0</w:t>
      </w:r>
      <w:r w:rsidRPr="00730D0F">
        <w:t>8 lbs/ton</w:t>
      </w:r>
      <w:r w:rsidR="006D7E05" w:rsidRPr="00730D0F">
        <w:t>× state-specific % ash content</w:t>
      </w:r>
      <w:r w:rsidR="00AD4798">
        <w:t xml:space="preserve"> </w:t>
      </w:r>
      <w:r w:rsidR="00AD4798" w:rsidRPr="00730D0F">
        <w:t xml:space="preserve">(See Table </w:t>
      </w:r>
      <w:r w:rsidR="00AD4798">
        <w:t>2)</w:t>
      </w:r>
      <w:r w:rsidRPr="00730D0F">
        <w:t xml:space="preserve">.  The ash content </w:t>
      </w:r>
      <w:r>
        <w:t>is 13.38%,</w:t>
      </w:r>
      <w:r w:rsidRPr="00730D0F">
        <w:t xml:space="preserve"> </w:t>
      </w:r>
      <w:r>
        <w:t>(</w:t>
      </w:r>
      <w:r w:rsidR="00F25261">
        <w:t xml:space="preserve">see section </w:t>
      </w:r>
      <w:r w:rsidR="00F25261" w:rsidRPr="00AD4798">
        <w:rPr>
          <w:b/>
          <w:i/>
        </w:rPr>
        <w:t>d. Emission Factors</w:t>
      </w:r>
      <w:r w:rsidR="00F25261">
        <w:t>, above</w:t>
      </w:r>
      <w:r>
        <w:t xml:space="preserve">) </w:t>
      </w:r>
      <w:r w:rsidR="00BD0FC7">
        <w:t xml:space="preserve">so the emission factor is </w:t>
      </w:r>
      <w:r w:rsidR="00F25261">
        <w:t>5.67</w:t>
      </w:r>
      <w:r w:rsidRPr="00730D0F">
        <w:t xml:space="preserve"> lbs/ton.</w:t>
      </w:r>
    </w:p>
    <w:p w:rsidR="006C63E3" w:rsidRPr="004600CC" w:rsidRDefault="006C63E3" w:rsidP="004600CC"/>
    <w:p w:rsidR="006C63E3" w:rsidRDefault="006C63E3" w:rsidP="004600CC">
      <w:proofErr w:type="spellStart"/>
      <w:r w:rsidRPr="004600CC">
        <w:t>Emis</w:t>
      </w:r>
      <w:r w:rsidRPr="004600CC">
        <w:rPr>
          <w:vertAlign w:val="subscript"/>
        </w:rPr>
        <w:t>Allegheny</w:t>
      </w:r>
      <w:proofErr w:type="spellEnd"/>
      <w:r w:rsidRPr="004600CC">
        <w:rPr>
          <w:vertAlign w:val="subscript"/>
        </w:rPr>
        <w:t xml:space="preserve">, </w:t>
      </w:r>
      <w:proofErr w:type="spellStart"/>
      <w:r w:rsidRPr="004600CC">
        <w:rPr>
          <w:vertAlign w:val="subscript"/>
        </w:rPr>
        <w:t>anth</w:t>
      </w:r>
      <w:proofErr w:type="spellEnd"/>
      <w:r w:rsidRPr="004600CC">
        <w:rPr>
          <w:vertAlign w:val="subscript"/>
        </w:rPr>
        <w:t xml:space="preserve">, </w:t>
      </w:r>
      <w:r w:rsidRPr="000364E3">
        <w:rPr>
          <w:vertAlign w:val="subscript"/>
        </w:rPr>
        <w:t>PM2.5</w:t>
      </w:r>
      <w:r>
        <w:rPr>
          <w:vertAlign w:val="subscript"/>
        </w:rPr>
        <w:t>-PRI</w:t>
      </w:r>
      <w:r w:rsidRPr="004600CC">
        <w:t xml:space="preserve"> = </w:t>
      </w:r>
      <w:r w:rsidR="00545007">
        <w:t>4</w:t>
      </w:r>
      <w:r w:rsidR="00AD4798">
        <w:t>4</w:t>
      </w:r>
      <w:r w:rsidR="00FF3401">
        <w:t xml:space="preserve"> </w:t>
      </w:r>
      <w:r>
        <w:t>t</w:t>
      </w:r>
      <w:r w:rsidRPr="004600CC">
        <w:t xml:space="preserve">ons </w:t>
      </w:r>
      <w:r w:rsidR="00AD4798">
        <w:t>anthracite c</w:t>
      </w:r>
      <w:r w:rsidRPr="004600CC">
        <w:t xml:space="preserve">oal </w:t>
      </w:r>
      <w:r w:rsidRPr="00730D0F">
        <w:t xml:space="preserve">× </w:t>
      </w:r>
      <w:r w:rsidR="00AD4798">
        <w:t>5.67</w:t>
      </w:r>
      <w:r w:rsidRPr="00730D0F">
        <w:t xml:space="preserve"> lbs PM</w:t>
      </w:r>
      <w:r w:rsidRPr="00730D0F">
        <w:rPr>
          <w:vertAlign w:val="subscript"/>
        </w:rPr>
        <w:t>2.5</w:t>
      </w:r>
      <w:r w:rsidRPr="00730D0F">
        <w:t xml:space="preserve">-PRI per ton </w:t>
      </w:r>
      <w:r>
        <w:t>coal</w:t>
      </w:r>
    </w:p>
    <w:p w:rsidR="006C63E3" w:rsidRDefault="006C63E3" w:rsidP="000364E3">
      <w:pPr>
        <w:ind w:left="1728" w:firstLine="612"/>
      </w:pPr>
      <w:r>
        <w:t xml:space="preserve"> </w:t>
      </w:r>
      <w:r w:rsidRPr="00730D0F">
        <w:t xml:space="preserve">= </w:t>
      </w:r>
      <w:r w:rsidR="00AD4798">
        <w:t>249</w:t>
      </w:r>
      <w:r w:rsidR="00136952">
        <w:t xml:space="preserve"> </w:t>
      </w:r>
      <w:r w:rsidRPr="00730D0F">
        <w:t>lbs PM</w:t>
      </w:r>
      <w:r w:rsidRPr="00730D0F">
        <w:rPr>
          <w:vertAlign w:val="subscript"/>
        </w:rPr>
        <w:t>2.5</w:t>
      </w:r>
      <w:r w:rsidRPr="00730D0F">
        <w:t>-PRI</w:t>
      </w:r>
    </w:p>
    <w:p w:rsidR="006C63E3" w:rsidRPr="004600CC" w:rsidRDefault="006C63E3" w:rsidP="004600CC"/>
    <w:p w:rsidR="006C63E3" w:rsidRPr="00E345F8" w:rsidRDefault="006C63E3" w:rsidP="00CF5E4C">
      <w:pPr>
        <w:rPr>
          <w:b/>
          <w:bCs/>
          <w:i/>
          <w:iCs/>
        </w:rPr>
      </w:pPr>
      <w:r w:rsidRPr="00E345F8">
        <w:rPr>
          <w:b/>
          <w:bCs/>
          <w:i/>
          <w:iCs/>
        </w:rPr>
        <w:t>f.</w:t>
      </w:r>
      <w:r w:rsidRPr="00E345F8">
        <w:rPr>
          <w:b/>
          <w:bCs/>
          <w:i/>
          <w:iCs/>
        </w:rPr>
        <w:tab/>
      </w:r>
      <w:bookmarkStart w:id="1" w:name="_Toc212946111"/>
      <w:r w:rsidRPr="00E345F8">
        <w:rPr>
          <w:b/>
          <w:bCs/>
          <w:i/>
          <w:iCs/>
        </w:rPr>
        <w:t>References</w:t>
      </w:r>
      <w:bookmarkEnd w:id="1"/>
    </w:p>
    <w:p w:rsidR="006C63E3" w:rsidRPr="004600CC" w:rsidRDefault="006C63E3" w:rsidP="004600C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6C63E3" w:rsidRPr="004600CC" w:rsidRDefault="006C63E3" w:rsidP="004600C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pPr>
      <w:r w:rsidRPr="004600CC">
        <w:t>1.</w:t>
      </w:r>
      <w:r w:rsidRPr="004600CC">
        <w:tab/>
        <w:t>U.S. Department of Energy, Energy Information Administratio</w:t>
      </w:r>
      <w:r>
        <w:t xml:space="preserve">n (EIA).  </w:t>
      </w:r>
      <w:hyperlink r:id="rId8" w:history="1">
        <w:r w:rsidRPr="00ED36F8">
          <w:rPr>
            <w:rStyle w:val="Hyperlink"/>
          </w:rPr>
          <w:t>State Energy</w:t>
        </w:r>
        <w:r w:rsidR="00545007" w:rsidRPr="00ED36F8">
          <w:rPr>
            <w:rStyle w:val="Hyperlink"/>
          </w:rPr>
          <w:t xml:space="preserve"> Data 20</w:t>
        </w:r>
        <w:r w:rsidR="00DB364B" w:rsidRPr="00ED36F8">
          <w:rPr>
            <w:rStyle w:val="Hyperlink"/>
          </w:rPr>
          <w:t>10</w:t>
        </w:r>
        <w:r w:rsidRPr="00ED36F8">
          <w:rPr>
            <w:rStyle w:val="Hyperlink"/>
          </w:rPr>
          <w:t xml:space="preserve"> Consumption</w:t>
        </w:r>
      </w:hyperlink>
      <w:r w:rsidRPr="004600CC">
        <w:t>.  Washington, DC</w:t>
      </w:r>
      <w:r w:rsidR="008374B3">
        <w:t xml:space="preserve"> 2012</w:t>
      </w:r>
      <w:r w:rsidRPr="004600CC">
        <w:t xml:space="preserve">.  </w:t>
      </w:r>
      <w:r w:rsidR="00545007">
        <w:t xml:space="preserve">accessed </w:t>
      </w:r>
      <w:r w:rsidR="00DB364B">
        <w:t>June</w:t>
      </w:r>
      <w:r w:rsidR="00545007">
        <w:t xml:space="preserve"> 201</w:t>
      </w:r>
      <w:r w:rsidR="00ED36F8">
        <w:t>9</w:t>
      </w:r>
      <w:r w:rsidRPr="004600CC">
        <w:t>.</w:t>
      </w:r>
    </w:p>
    <w:p w:rsidR="006C63E3" w:rsidRPr="004600CC" w:rsidRDefault="006C63E3" w:rsidP="004600C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6C63E3" w:rsidRDefault="006C63E3" w:rsidP="006168F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pPr>
      <w:r w:rsidRPr="00B64118">
        <w:t>2.</w:t>
      </w:r>
      <w:r w:rsidRPr="00B64118">
        <w:tab/>
        <w:t>EIA, 2008.  U.S. Department of Energy, Energy Information Administration, “</w:t>
      </w:r>
      <w:hyperlink r:id="rId9" w:history="1">
        <w:r w:rsidRPr="00ED36F8">
          <w:rPr>
            <w:rStyle w:val="Hyperlink"/>
          </w:rPr>
          <w:t>Domestic Distribution of U.S. Coal by Destination State, Consumer, Origin and Method of Transportation</w:t>
        </w:r>
      </w:hyperlink>
      <w:r w:rsidRPr="00B64118">
        <w:t>”, 2006</w:t>
      </w:r>
      <w:r w:rsidR="00ED36F8">
        <w:t>,</w:t>
      </w:r>
      <w:r w:rsidRPr="00B64118">
        <w:t xml:space="preserve"> accessed </w:t>
      </w:r>
      <w:r w:rsidR="00ED36F8">
        <w:t>June 2019</w:t>
      </w:r>
      <w:r w:rsidRPr="00B64118">
        <w:t>.</w:t>
      </w:r>
    </w:p>
    <w:p w:rsidR="006C63E3" w:rsidRPr="004600CC" w:rsidRDefault="006C63E3" w:rsidP="004600CC">
      <w:pPr>
        <w:pStyle w:val="Level1"/>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firstLine="0"/>
      </w:pPr>
    </w:p>
    <w:p w:rsidR="006C63E3" w:rsidRPr="004600CC" w:rsidRDefault="006C63E3" w:rsidP="004600CC">
      <w:pPr>
        <w:pStyle w:val="Level1"/>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hanging="720"/>
      </w:pPr>
      <w:r w:rsidRPr="004600CC">
        <w:t>3.</w:t>
      </w:r>
      <w:r w:rsidRPr="004600CC">
        <w:tab/>
      </w:r>
      <w:r w:rsidR="00753B9C" w:rsidRPr="002E79B4">
        <w:t>U.S. Census Bureau. "</w:t>
      </w:r>
      <w:hyperlink r:id="rId10" w:history="1">
        <w:r w:rsidR="00753B9C" w:rsidRPr="007C6C17">
          <w:rPr>
            <w:rStyle w:val="Hyperlink"/>
          </w:rPr>
          <w:t>Table H40. House Heating Fuel Type</w:t>
        </w:r>
      </w:hyperlink>
      <w:r w:rsidR="00753B9C">
        <w:t>", Census 2000: Summary File 3</w:t>
      </w:r>
      <w:r w:rsidR="007C6C17">
        <w:t>,</w:t>
      </w:r>
      <w:r w:rsidR="00753B9C">
        <w:t xml:space="preserve"> accessed Ju</w:t>
      </w:r>
      <w:r w:rsidR="007C6C17">
        <w:t>ne</w:t>
      </w:r>
      <w:r w:rsidR="00753B9C">
        <w:t xml:space="preserve"> 20</w:t>
      </w:r>
      <w:r w:rsidR="007C6C17">
        <w:t>1</w:t>
      </w:r>
      <w:r w:rsidR="00753B9C">
        <w:t>9.</w:t>
      </w:r>
    </w:p>
    <w:p w:rsidR="006C63E3" w:rsidRPr="004600CC" w:rsidRDefault="006C63E3" w:rsidP="004600C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6C63E3" w:rsidRPr="004600CC" w:rsidRDefault="006C63E3" w:rsidP="004600C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pPr>
      <w:r w:rsidRPr="004600CC">
        <w:t>4.</w:t>
      </w:r>
      <w:r w:rsidRPr="004600CC">
        <w:tab/>
        <w:t xml:space="preserve">U.S. Environmental Protection Agency.  Emission Factor and Inventory Group.  </w:t>
      </w:r>
      <w:hyperlink r:id="rId11" w:history="1">
        <w:r w:rsidRPr="007C6C17">
          <w:rPr>
            <w:rStyle w:val="Hyperlink"/>
          </w:rPr>
          <w:t>Final Summary of the Development and Results of a Methodology for Calculating Area Source Emissions from Residential Fuel Combustion</w:t>
        </w:r>
      </w:hyperlink>
      <w:r w:rsidRPr="004600CC">
        <w:t xml:space="preserve">.  Prepared by Pacific Environmental Services, Inc.  Research Triangle Park, NC.  September 2002.  </w:t>
      </w:r>
      <w:r w:rsidR="007C6C17">
        <w:t>Accessed June 2019</w:t>
      </w:r>
    </w:p>
    <w:p w:rsidR="006C63E3" w:rsidRPr="004600CC" w:rsidRDefault="006C63E3" w:rsidP="004600C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6C63E3" w:rsidRPr="004600CC" w:rsidRDefault="006C63E3" w:rsidP="004600C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pPr>
      <w:r w:rsidRPr="004600CC">
        <w:lastRenderedPageBreak/>
        <w:t>5.</w:t>
      </w:r>
      <w:r w:rsidRPr="004600CC">
        <w:tab/>
        <w:t>U.S. Environmental Protection Agency.  Compilation of Air Pollutant Emission Factors, 5th Edition, AP-42, Volume</w:t>
      </w:r>
      <w:r>
        <w:t xml:space="preserve"> </w:t>
      </w:r>
      <w:r w:rsidRPr="004600CC">
        <w:t>I:  Stationary Point and Area Sources.  Research Triangle Park, North Carolina.  1996.</w:t>
      </w:r>
    </w:p>
    <w:p w:rsidR="006C63E3" w:rsidRPr="004600CC" w:rsidRDefault="006C63E3" w:rsidP="004600C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p>
    <w:p w:rsidR="006C63E3" w:rsidRPr="004600CC" w:rsidRDefault="006C63E3" w:rsidP="004600C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pPr>
      <w:r w:rsidRPr="004600CC">
        <w:t>6.</w:t>
      </w:r>
      <w:r w:rsidRPr="004600CC">
        <w:tab/>
        <w:t xml:space="preserve">U.S. Environmental Protection Agency.  </w:t>
      </w:r>
      <w:r w:rsidR="00642961">
        <w:t>Emission Inventory Improvement Program</w:t>
      </w:r>
      <w:r w:rsidRPr="004600CC">
        <w:t xml:space="preserve">.  Estimating Ammonia Emissions from Anthropogenic Sources, Draft </w:t>
      </w:r>
      <w:r w:rsidR="00642961">
        <w:t xml:space="preserve">Final </w:t>
      </w:r>
      <w:r w:rsidRPr="004600CC">
        <w:t xml:space="preserve">Report.  Prepared by E.H. Pechan and Associates, Inc.  Research Triangle Park, NC.  </w:t>
      </w:r>
      <w:r w:rsidR="00642961">
        <w:t>April 2004</w:t>
      </w:r>
      <w:r w:rsidRPr="004600CC">
        <w:t>.</w:t>
      </w:r>
    </w:p>
    <w:p w:rsidR="008E7EE1" w:rsidRDefault="008E7EE1" w:rsidP="00C007DB">
      <w:pPr>
        <w:widowControl/>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ind w:left="432" w:right="432"/>
        <w:jc w:val="center"/>
      </w:pPr>
    </w:p>
    <w:p w:rsidR="006C63E3" w:rsidRPr="00CF5E4C" w:rsidRDefault="006C63E3" w:rsidP="00C007DB">
      <w:pPr>
        <w:widowControl/>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ind w:left="432" w:right="432"/>
        <w:jc w:val="center"/>
        <w:rPr>
          <w:rFonts w:ascii="Arial" w:hAnsi="Arial" w:cs="Arial"/>
        </w:rPr>
      </w:pPr>
      <w:r w:rsidRPr="00CF5E4C">
        <w:rPr>
          <w:rFonts w:ascii="Arial" w:hAnsi="Arial" w:cs="Arial"/>
          <w:b/>
          <w:bCs/>
        </w:rPr>
        <w:t>Table 1.  200</w:t>
      </w:r>
      <w:r>
        <w:rPr>
          <w:rFonts w:ascii="Arial" w:hAnsi="Arial" w:cs="Arial"/>
          <w:b/>
          <w:bCs/>
        </w:rPr>
        <w:t>6</w:t>
      </w:r>
      <w:r w:rsidRPr="00CF5E4C">
        <w:rPr>
          <w:rFonts w:ascii="Arial" w:hAnsi="Arial" w:cs="Arial"/>
          <w:b/>
          <w:bCs/>
        </w:rPr>
        <w:t xml:space="preserve"> Anthracite and Bituminous Coal Distribution for the Residential and Commercial Sectors</w:t>
      </w:r>
    </w:p>
    <w:p w:rsidR="006C63E3" w:rsidRPr="004600CC" w:rsidRDefault="006C63E3" w:rsidP="00C007DB">
      <w:pPr>
        <w:widowControl/>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ind w:left="432" w:right="432"/>
      </w:pPr>
    </w:p>
    <w:tbl>
      <w:tblPr>
        <w:tblW w:w="7796" w:type="dxa"/>
        <w:jc w:val="center"/>
        <w:tblLook w:val="00A0" w:firstRow="1" w:lastRow="0" w:firstColumn="1" w:lastColumn="0" w:noHBand="0" w:noVBand="0"/>
        <w:tblCaption w:val="Table 1.  2006 Anthracite and Bituminous Coal Distribution for the Residential and Commercial Sectors"/>
        <w:tblDescription w:val="State; Ratio of Bituminous; Ratio of Anthracite; State; Ratio of Bituminous; Ratio of Anthracite"/>
      </w:tblPr>
      <w:tblGrid>
        <w:gridCol w:w="1372"/>
        <w:gridCol w:w="1316"/>
        <w:gridCol w:w="1206"/>
        <w:gridCol w:w="1380"/>
        <w:gridCol w:w="1316"/>
        <w:gridCol w:w="1206"/>
      </w:tblGrid>
      <w:tr w:rsidR="006C63E3">
        <w:trPr>
          <w:trHeight w:val="510"/>
          <w:jc w:val="center"/>
        </w:trPr>
        <w:tc>
          <w:tcPr>
            <w:tcW w:w="1372" w:type="dxa"/>
            <w:tcBorders>
              <w:top w:val="single" w:sz="4" w:space="0" w:color="auto"/>
              <w:left w:val="single" w:sz="4" w:space="0" w:color="auto"/>
              <w:bottom w:val="single" w:sz="4" w:space="0" w:color="auto"/>
              <w:right w:val="single" w:sz="4" w:space="0" w:color="auto"/>
            </w:tcBorders>
            <w:vAlign w:val="bottom"/>
          </w:tcPr>
          <w:p w:rsidR="006C63E3" w:rsidRDefault="006C63E3">
            <w:pPr>
              <w:jc w:val="center"/>
              <w:rPr>
                <w:rFonts w:ascii="Arial" w:hAnsi="Arial" w:cs="Arial"/>
                <w:b/>
                <w:bCs/>
                <w:color w:val="000000"/>
                <w:sz w:val="20"/>
                <w:szCs w:val="20"/>
              </w:rPr>
            </w:pPr>
            <w:r>
              <w:rPr>
                <w:rFonts w:ascii="Arial" w:hAnsi="Arial" w:cs="Arial"/>
                <w:b/>
                <w:bCs/>
                <w:color w:val="000000"/>
                <w:sz w:val="20"/>
                <w:szCs w:val="20"/>
              </w:rPr>
              <w:t>State</w:t>
            </w:r>
          </w:p>
        </w:tc>
        <w:tc>
          <w:tcPr>
            <w:tcW w:w="1316" w:type="dxa"/>
            <w:tcBorders>
              <w:top w:val="single" w:sz="4" w:space="0" w:color="auto"/>
              <w:left w:val="nil"/>
              <w:bottom w:val="single" w:sz="4" w:space="0" w:color="auto"/>
              <w:right w:val="single" w:sz="4" w:space="0" w:color="auto"/>
            </w:tcBorders>
            <w:vAlign w:val="bottom"/>
          </w:tcPr>
          <w:p w:rsidR="006C63E3" w:rsidRDefault="006C63E3">
            <w:pPr>
              <w:jc w:val="center"/>
              <w:rPr>
                <w:rFonts w:ascii="Arial" w:hAnsi="Arial" w:cs="Arial"/>
                <w:b/>
                <w:bCs/>
                <w:color w:val="000000"/>
                <w:sz w:val="20"/>
                <w:szCs w:val="20"/>
              </w:rPr>
            </w:pPr>
            <w:r>
              <w:rPr>
                <w:rFonts w:ascii="Arial" w:hAnsi="Arial" w:cs="Arial"/>
                <w:b/>
                <w:bCs/>
                <w:color w:val="000000"/>
                <w:sz w:val="20"/>
                <w:szCs w:val="20"/>
              </w:rPr>
              <w:t>Ratio of Bituminous</w:t>
            </w:r>
          </w:p>
        </w:tc>
        <w:tc>
          <w:tcPr>
            <w:tcW w:w="1206" w:type="dxa"/>
            <w:tcBorders>
              <w:top w:val="single" w:sz="4" w:space="0" w:color="auto"/>
              <w:left w:val="nil"/>
              <w:bottom w:val="single" w:sz="4" w:space="0" w:color="auto"/>
              <w:right w:val="single" w:sz="4" w:space="0" w:color="auto"/>
            </w:tcBorders>
            <w:vAlign w:val="bottom"/>
          </w:tcPr>
          <w:p w:rsidR="006C63E3" w:rsidRDefault="006C63E3">
            <w:pPr>
              <w:jc w:val="center"/>
              <w:rPr>
                <w:rFonts w:ascii="Arial" w:hAnsi="Arial" w:cs="Arial"/>
                <w:b/>
                <w:bCs/>
                <w:color w:val="000000"/>
                <w:sz w:val="20"/>
                <w:szCs w:val="20"/>
              </w:rPr>
            </w:pPr>
            <w:r>
              <w:rPr>
                <w:rFonts w:ascii="Arial" w:hAnsi="Arial" w:cs="Arial"/>
                <w:b/>
                <w:bCs/>
                <w:color w:val="000000"/>
                <w:sz w:val="20"/>
                <w:szCs w:val="20"/>
              </w:rPr>
              <w:t>Ratio of Anthracite</w:t>
            </w:r>
          </w:p>
        </w:tc>
        <w:tc>
          <w:tcPr>
            <w:tcW w:w="1380" w:type="dxa"/>
            <w:tcBorders>
              <w:top w:val="single" w:sz="4" w:space="0" w:color="auto"/>
              <w:left w:val="nil"/>
              <w:bottom w:val="single" w:sz="4" w:space="0" w:color="auto"/>
              <w:right w:val="single" w:sz="4" w:space="0" w:color="auto"/>
            </w:tcBorders>
            <w:vAlign w:val="bottom"/>
          </w:tcPr>
          <w:p w:rsidR="006C63E3" w:rsidRDefault="006C63E3">
            <w:pPr>
              <w:jc w:val="center"/>
              <w:rPr>
                <w:rFonts w:ascii="Arial" w:hAnsi="Arial" w:cs="Arial"/>
                <w:b/>
                <w:bCs/>
                <w:color w:val="000000"/>
                <w:sz w:val="20"/>
                <w:szCs w:val="20"/>
              </w:rPr>
            </w:pPr>
            <w:r>
              <w:rPr>
                <w:rFonts w:ascii="Arial" w:hAnsi="Arial" w:cs="Arial"/>
                <w:b/>
                <w:bCs/>
                <w:color w:val="000000"/>
                <w:sz w:val="20"/>
                <w:szCs w:val="20"/>
              </w:rPr>
              <w:t>State</w:t>
            </w:r>
          </w:p>
        </w:tc>
        <w:tc>
          <w:tcPr>
            <w:tcW w:w="1316" w:type="dxa"/>
            <w:tcBorders>
              <w:top w:val="single" w:sz="4" w:space="0" w:color="auto"/>
              <w:left w:val="nil"/>
              <w:bottom w:val="single" w:sz="4" w:space="0" w:color="auto"/>
              <w:right w:val="single" w:sz="4" w:space="0" w:color="auto"/>
            </w:tcBorders>
            <w:vAlign w:val="bottom"/>
          </w:tcPr>
          <w:p w:rsidR="006C63E3" w:rsidRDefault="006C63E3">
            <w:pPr>
              <w:jc w:val="center"/>
              <w:rPr>
                <w:rFonts w:ascii="Arial" w:hAnsi="Arial" w:cs="Arial"/>
                <w:b/>
                <w:bCs/>
                <w:color w:val="000000"/>
                <w:sz w:val="20"/>
                <w:szCs w:val="20"/>
              </w:rPr>
            </w:pPr>
            <w:r>
              <w:rPr>
                <w:rFonts w:ascii="Arial" w:hAnsi="Arial" w:cs="Arial"/>
                <w:b/>
                <w:bCs/>
                <w:color w:val="000000"/>
                <w:sz w:val="20"/>
                <w:szCs w:val="20"/>
              </w:rPr>
              <w:t>Ratio of Bituminous</w:t>
            </w:r>
          </w:p>
        </w:tc>
        <w:tc>
          <w:tcPr>
            <w:tcW w:w="1206" w:type="dxa"/>
            <w:tcBorders>
              <w:top w:val="single" w:sz="4" w:space="0" w:color="auto"/>
              <w:left w:val="nil"/>
              <w:bottom w:val="single" w:sz="4" w:space="0" w:color="auto"/>
              <w:right w:val="single" w:sz="4" w:space="0" w:color="auto"/>
            </w:tcBorders>
            <w:vAlign w:val="bottom"/>
          </w:tcPr>
          <w:p w:rsidR="006C63E3" w:rsidRDefault="006C63E3">
            <w:pPr>
              <w:jc w:val="center"/>
              <w:rPr>
                <w:rFonts w:ascii="Arial" w:hAnsi="Arial" w:cs="Arial"/>
                <w:b/>
                <w:bCs/>
                <w:color w:val="000000"/>
                <w:sz w:val="20"/>
                <w:szCs w:val="20"/>
              </w:rPr>
            </w:pPr>
            <w:r>
              <w:rPr>
                <w:rFonts w:ascii="Arial" w:hAnsi="Arial" w:cs="Arial"/>
                <w:b/>
                <w:bCs/>
                <w:color w:val="000000"/>
                <w:sz w:val="20"/>
                <w:szCs w:val="20"/>
              </w:rPr>
              <w:t>Ratio of Anthracite</w:t>
            </w:r>
          </w:p>
        </w:tc>
      </w:tr>
      <w:tr w:rsidR="00437CEE">
        <w:trPr>
          <w:trHeight w:val="255"/>
          <w:jc w:val="center"/>
        </w:trPr>
        <w:tc>
          <w:tcPr>
            <w:tcW w:w="1372" w:type="dxa"/>
            <w:tcBorders>
              <w:top w:val="nil"/>
              <w:left w:val="single" w:sz="4" w:space="0" w:color="auto"/>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Alabama</w:t>
            </w:r>
          </w:p>
        </w:tc>
        <w:tc>
          <w:tcPr>
            <w:tcW w:w="131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1.000</w:t>
            </w:r>
          </w:p>
        </w:tc>
        <w:tc>
          <w:tcPr>
            <w:tcW w:w="120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0.000</w:t>
            </w:r>
          </w:p>
        </w:tc>
        <w:tc>
          <w:tcPr>
            <w:tcW w:w="1380" w:type="dxa"/>
            <w:tcBorders>
              <w:top w:val="nil"/>
              <w:left w:val="nil"/>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Montana</w:t>
            </w:r>
          </w:p>
        </w:tc>
        <w:tc>
          <w:tcPr>
            <w:tcW w:w="131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1.000</w:t>
            </w:r>
          </w:p>
        </w:tc>
        <w:tc>
          <w:tcPr>
            <w:tcW w:w="120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0.000</w:t>
            </w:r>
          </w:p>
        </w:tc>
      </w:tr>
      <w:tr w:rsidR="00437CEE">
        <w:trPr>
          <w:trHeight w:val="255"/>
          <w:jc w:val="center"/>
        </w:trPr>
        <w:tc>
          <w:tcPr>
            <w:tcW w:w="1372" w:type="dxa"/>
            <w:tcBorders>
              <w:top w:val="nil"/>
              <w:left w:val="single" w:sz="4" w:space="0" w:color="auto"/>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Alaska</w:t>
            </w:r>
          </w:p>
        </w:tc>
        <w:tc>
          <w:tcPr>
            <w:tcW w:w="131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1.000</w:t>
            </w:r>
          </w:p>
        </w:tc>
        <w:tc>
          <w:tcPr>
            <w:tcW w:w="120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0.000</w:t>
            </w:r>
          </w:p>
        </w:tc>
        <w:tc>
          <w:tcPr>
            <w:tcW w:w="1380" w:type="dxa"/>
            <w:tcBorders>
              <w:top w:val="nil"/>
              <w:left w:val="nil"/>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Nebraska</w:t>
            </w:r>
          </w:p>
        </w:tc>
        <w:tc>
          <w:tcPr>
            <w:tcW w:w="131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1.000</w:t>
            </w:r>
          </w:p>
        </w:tc>
        <w:tc>
          <w:tcPr>
            <w:tcW w:w="120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0.000</w:t>
            </w:r>
          </w:p>
        </w:tc>
      </w:tr>
      <w:tr w:rsidR="00437CEE">
        <w:trPr>
          <w:trHeight w:val="255"/>
          <w:jc w:val="center"/>
        </w:trPr>
        <w:tc>
          <w:tcPr>
            <w:tcW w:w="1372" w:type="dxa"/>
            <w:tcBorders>
              <w:top w:val="nil"/>
              <w:left w:val="single" w:sz="4" w:space="0" w:color="auto"/>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Arizona</w:t>
            </w:r>
          </w:p>
        </w:tc>
        <w:tc>
          <w:tcPr>
            <w:tcW w:w="131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0.814</w:t>
            </w:r>
          </w:p>
        </w:tc>
        <w:tc>
          <w:tcPr>
            <w:tcW w:w="120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0.186</w:t>
            </w:r>
          </w:p>
        </w:tc>
        <w:tc>
          <w:tcPr>
            <w:tcW w:w="1380" w:type="dxa"/>
            <w:tcBorders>
              <w:top w:val="nil"/>
              <w:left w:val="nil"/>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Nevada</w:t>
            </w:r>
          </w:p>
        </w:tc>
        <w:tc>
          <w:tcPr>
            <w:tcW w:w="131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1.000</w:t>
            </w:r>
          </w:p>
        </w:tc>
        <w:tc>
          <w:tcPr>
            <w:tcW w:w="120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0.000</w:t>
            </w:r>
          </w:p>
        </w:tc>
      </w:tr>
      <w:tr w:rsidR="00437CEE">
        <w:trPr>
          <w:trHeight w:val="255"/>
          <w:jc w:val="center"/>
        </w:trPr>
        <w:tc>
          <w:tcPr>
            <w:tcW w:w="1372" w:type="dxa"/>
            <w:tcBorders>
              <w:top w:val="nil"/>
              <w:left w:val="single" w:sz="4" w:space="0" w:color="auto"/>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Arkansas</w:t>
            </w:r>
          </w:p>
        </w:tc>
        <w:tc>
          <w:tcPr>
            <w:tcW w:w="131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0.814</w:t>
            </w:r>
          </w:p>
        </w:tc>
        <w:tc>
          <w:tcPr>
            <w:tcW w:w="120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0.186</w:t>
            </w:r>
          </w:p>
        </w:tc>
        <w:tc>
          <w:tcPr>
            <w:tcW w:w="1380" w:type="dxa"/>
            <w:tcBorders>
              <w:top w:val="nil"/>
              <w:left w:val="nil"/>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New Hampshire</w:t>
            </w:r>
          </w:p>
        </w:tc>
        <w:tc>
          <w:tcPr>
            <w:tcW w:w="131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0.000</w:t>
            </w:r>
          </w:p>
        </w:tc>
        <w:tc>
          <w:tcPr>
            <w:tcW w:w="120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1.000</w:t>
            </w:r>
          </w:p>
        </w:tc>
      </w:tr>
      <w:tr w:rsidR="00437CEE">
        <w:trPr>
          <w:trHeight w:val="255"/>
          <w:jc w:val="center"/>
        </w:trPr>
        <w:tc>
          <w:tcPr>
            <w:tcW w:w="1372" w:type="dxa"/>
            <w:tcBorders>
              <w:top w:val="nil"/>
              <w:left w:val="single" w:sz="4" w:space="0" w:color="auto"/>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California</w:t>
            </w:r>
          </w:p>
        </w:tc>
        <w:tc>
          <w:tcPr>
            <w:tcW w:w="131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1.000</w:t>
            </w:r>
          </w:p>
        </w:tc>
        <w:tc>
          <w:tcPr>
            <w:tcW w:w="120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0.000</w:t>
            </w:r>
          </w:p>
        </w:tc>
        <w:tc>
          <w:tcPr>
            <w:tcW w:w="1380" w:type="dxa"/>
            <w:tcBorders>
              <w:top w:val="nil"/>
              <w:left w:val="nil"/>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New Jersey</w:t>
            </w:r>
          </w:p>
        </w:tc>
        <w:tc>
          <w:tcPr>
            <w:tcW w:w="131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0.000</w:t>
            </w:r>
          </w:p>
        </w:tc>
        <w:tc>
          <w:tcPr>
            <w:tcW w:w="120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1.000</w:t>
            </w:r>
          </w:p>
        </w:tc>
      </w:tr>
      <w:tr w:rsidR="00437CEE">
        <w:trPr>
          <w:trHeight w:val="255"/>
          <w:jc w:val="center"/>
        </w:trPr>
        <w:tc>
          <w:tcPr>
            <w:tcW w:w="1372" w:type="dxa"/>
            <w:tcBorders>
              <w:top w:val="nil"/>
              <w:left w:val="single" w:sz="4" w:space="0" w:color="auto"/>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Colorado</w:t>
            </w:r>
          </w:p>
        </w:tc>
        <w:tc>
          <w:tcPr>
            <w:tcW w:w="131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0.996</w:t>
            </w:r>
          </w:p>
        </w:tc>
        <w:tc>
          <w:tcPr>
            <w:tcW w:w="120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0.004</w:t>
            </w:r>
          </w:p>
        </w:tc>
        <w:tc>
          <w:tcPr>
            <w:tcW w:w="1380" w:type="dxa"/>
            <w:tcBorders>
              <w:top w:val="nil"/>
              <w:left w:val="nil"/>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New Mexico</w:t>
            </w:r>
          </w:p>
        </w:tc>
        <w:tc>
          <w:tcPr>
            <w:tcW w:w="131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1.000</w:t>
            </w:r>
          </w:p>
        </w:tc>
        <w:tc>
          <w:tcPr>
            <w:tcW w:w="120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0.000</w:t>
            </w:r>
          </w:p>
        </w:tc>
      </w:tr>
      <w:tr w:rsidR="00437CEE">
        <w:trPr>
          <w:trHeight w:val="255"/>
          <w:jc w:val="center"/>
        </w:trPr>
        <w:tc>
          <w:tcPr>
            <w:tcW w:w="1372" w:type="dxa"/>
            <w:tcBorders>
              <w:top w:val="nil"/>
              <w:left w:val="single" w:sz="4" w:space="0" w:color="auto"/>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Connecticut</w:t>
            </w:r>
          </w:p>
        </w:tc>
        <w:tc>
          <w:tcPr>
            <w:tcW w:w="131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0.000</w:t>
            </w:r>
          </w:p>
        </w:tc>
        <w:tc>
          <w:tcPr>
            <w:tcW w:w="120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1.000</w:t>
            </w:r>
          </w:p>
        </w:tc>
        <w:tc>
          <w:tcPr>
            <w:tcW w:w="1380" w:type="dxa"/>
            <w:tcBorders>
              <w:top w:val="nil"/>
              <w:left w:val="nil"/>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New York</w:t>
            </w:r>
          </w:p>
        </w:tc>
        <w:tc>
          <w:tcPr>
            <w:tcW w:w="1316" w:type="dxa"/>
            <w:tcBorders>
              <w:top w:val="nil"/>
              <w:left w:val="nil"/>
              <w:bottom w:val="single" w:sz="4" w:space="0" w:color="auto"/>
              <w:right w:val="single" w:sz="4" w:space="0" w:color="auto"/>
            </w:tcBorders>
            <w:noWrap/>
            <w:vAlign w:val="bottom"/>
          </w:tcPr>
          <w:p w:rsidR="00437CEE" w:rsidRDefault="00437CEE">
            <w:pPr>
              <w:jc w:val="right"/>
              <w:rPr>
                <w:color w:val="000000"/>
                <w:sz w:val="20"/>
                <w:szCs w:val="20"/>
              </w:rPr>
            </w:pPr>
            <w:r>
              <w:rPr>
                <w:color w:val="000000"/>
                <w:sz w:val="20"/>
                <w:szCs w:val="20"/>
              </w:rPr>
              <w:t>0.600</w:t>
            </w:r>
          </w:p>
        </w:tc>
        <w:tc>
          <w:tcPr>
            <w:tcW w:w="120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0.400</w:t>
            </w:r>
          </w:p>
        </w:tc>
      </w:tr>
      <w:tr w:rsidR="00437CEE">
        <w:trPr>
          <w:trHeight w:val="255"/>
          <w:jc w:val="center"/>
        </w:trPr>
        <w:tc>
          <w:tcPr>
            <w:tcW w:w="1372" w:type="dxa"/>
            <w:tcBorders>
              <w:top w:val="nil"/>
              <w:left w:val="single" w:sz="4" w:space="0" w:color="auto"/>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Delaware</w:t>
            </w:r>
          </w:p>
        </w:tc>
        <w:tc>
          <w:tcPr>
            <w:tcW w:w="131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0.814</w:t>
            </w:r>
          </w:p>
        </w:tc>
        <w:tc>
          <w:tcPr>
            <w:tcW w:w="120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0.186</w:t>
            </w:r>
          </w:p>
        </w:tc>
        <w:tc>
          <w:tcPr>
            <w:tcW w:w="1380" w:type="dxa"/>
            <w:tcBorders>
              <w:top w:val="nil"/>
              <w:left w:val="nil"/>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North Carolina</w:t>
            </w:r>
          </w:p>
        </w:tc>
        <w:tc>
          <w:tcPr>
            <w:tcW w:w="131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1.000</w:t>
            </w:r>
          </w:p>
        </w:tc>
        <w:tc>
          <w:tcPr>
            <w:tcW w:w="120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0.000</w:t>
            </w:r>
          </w:p>
        </w:tc>
      </w:tr>
      <w:tr w:rsidR="00437CEE">
        <w:trPr>
          <w:trHeight w:val="255"/>
          <w:jc w:val="center"/>
        </w:trPr>
        <w:tc>
          <w:tcPr>
            <w:tcW w:w="1372" w:type="dxa"/>
            <w:tcBorders>
              <w:top w:val="nil"/>
              <w:left w:val="single" w:sz="4" w:space="0" w:color="auto"/>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Dist. Columbia</w:t>
            </w:r>
          </w:p>
        </w:tc>
        <w:tc>
          <w:tcPr>
            <w:tcW w:w="131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1.000</w:t>
            </w:r>
          </w:p>
        </w:tc>
        <w:tc>
          <w:tcPr>
            <w:tcW w:w="120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0.000</w:t>
            </w:r>
          </w:p>
        </w:tc>
        <w:tc>
          <w:tcPr>
            <w:tcW w:w="1380" w:type="dxa"/>
            <w:tcBorders>
              <w:top w:val="nil"/>
              <w:left w:val="nil"/>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North Dakota</w:t>
            </w:r>
          </w:p>
        </w:tc>
        <w:tc>
          <w:tcPr>
            <w:tcW w:w="131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1.000</w:t>
            </w:r>
          </w:p>
        </w:tc>
        <w:tc>
          <w:tcPr>
            <w:tcW w:w="120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0.000</w:t>
            </w:r>
          </w:p>
        </w:tc>
      </w:tr>
      <w:tr w:rsidR="00437CEE">
        <w:trPr>
          <w:trHeight w:val="255"/>
          <w:jc w:val="center"/>
        </w:trPr>
        <w:tc>
          <w:tcPr>
            <w:tcW w:w="1372" w:type="dxa"/>
            <w:tcBorders>
              <w:top w:val="nil"/>
              <w:left w:val="single" w:sz="4" w:space="0" w:color="auto"/>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Florida</w:t>
            </w:r>
          </w:p>
        </w:tc>
        <w:tc>
          <w:tcPr>
            <w:tcW w:w="131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0.814</w:t>
            </w:r>
          </w:p>
        </w:tc>
        <w:tc>
          <w:tcPr>
            <w:tcW w:w="120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0.186</w:t>
            </w:r>
          </w:p>
        </w:tc>
        <w:tc>
          <w:tcPr>
            <w:tcW w:w="1380" w:type="dxa"/>
            <w:tcBorders>
              <w:top w:val="nil"/>
              <w:left w:val="nil"/>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Ohio</w:t>
            </w:r>
          </w:p>
        </w:tc>
        <w:tc>
          <w:tcPr>
            <w:tcW w:w="131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0.873</w:t>
            </w:r>
          </w:p>
        </w:tc>
        <w:tc>
          <w:tcPr>
            <w:tcW w:w="120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0.127</w:t>
            </w:r>
          </w:p>
        </w:tc>
      </w:tr>
      <w:tr w:rsidR="00437CEE">
        <w:trPr>
          <w:trHeight w:val="255"/>
          <w:jc w:val="center"/>
        </w:trPr>
        <w:tc>
          <w:tcPr>
            <w:tcW w:w="1372" w:type="dxa"/>
            <w:tcBorders>
              <w:top w:val="nil"/>
              <w:left w:val="single" w:sz="4" w:space="0" w:color="auto"/>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Georgia</w:t>
            </w:r>
          </w:p>
        </w:tc>
        <w:tc>
          <w:tcPr>
            <w:tcW w:w="131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1.000</w:t>
            </w:r>
          </w:p>
        </w:tc>
        <w:tc>
          <w:tcPr>
            <w:tcW w:w="120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0.000</w:t>
            </w:r>
          </w:p>
        </w:tc>
        <w:tc>
          <w:tcPr>
            <w:tcW w:w="1380" w:type="dxa"/>
            <w:tcBorders>
              <w:top w:val="nil"/>
              <w:left w:val="nil"/>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Oklahoma</w:t>
            </w:r>
          </w:p>
        </w:tc>
        <w:tc>
          <w:tcPr>
            <w:tcW w:w="131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0.917</w:t>
            </w:r>
          </w:p>
        </w:tc>
        <w:tc>
          <w:tcPr>
            <w:tcW w:w="120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0.083</w:t>
            </w:r>
          </w:p>
        </w:tc>
      </w:tr>
      <w:tr w:rsidR="00437CEE">
        <w:trPr>
          <w:trHeight w:val="255"/>
          <w:jc w:val="center"/>
        </w:trPr>
        <w:tc>
          <w:tcPr>
            <w:tcW w:w="1372" w:type="dxa"/>
            <w:tcBorders>
              <w:top w:val="nil"/>
              <w:left w:val="single" w:sz="4" w:space="0" w:color="auto"/>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Hawaii</w:t>
            </w:r>
          </w:p>
        </w:tc>
        <w:tc>
          <w:tcPr>
            <w:tcW w:w="131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1.000</w:t>
            </w:r>
          </w:p>
        </w:tc>
        <w:tc>
          <w:tcPr>
            <w:tcW w:w="120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0.000</w:t>
            </w:r>
          </w:p>
        </w:tc>
        <w:tc>
          <w:tcPr>
            <w:tcW w:w="1380" w:type="dxa"/>
            <w:tcBorders>
              <w:top w:val="nil"/>
              <w:left w:val="nil"/>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Oregon</w:t>
            </w:r>
          </w:p>
        </w:tc>
        <w:tc>
          <w:tcPr>
            <w:tcW w:w="131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1.000</w:t>
            </w:r>
          </w:p>
        </w:tc>
        <w:tc>
          <w:tcPr>
            <w:tcW w:w="120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0.000</w:t>
            </w:r>
          </w:p>
        </w:tc>
      </w:tr>
      <w:tr w:rsidR="00437CEE">
        <w:trPr>
          <w:trHeight w:val="255"/>
          <w:jc w:val="center"/>
        </w:trPr>
        <w:tc>
          <w:tcPr>
            <w:tcW w:w="1372" w:type="dxa"/>
            <w:tcBorders>
              <w:top w:val="nil"/>
              <w:left w:val="single" w:sz="4" w:space="0" w:color="auto"/>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Idaho</w:t>
            </w:r>
          </w:p>
        </w:tc>
        <w:tc>
          <w:tcPr>
            <w:tcW w:w="131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0.979</w:t>
            </w:r>
          </w:p>
        </w:tc>
        <w:tc>
          <w:tcPr>
            <w:tcW w:w="120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0.021</w:t>
            </w:r>
          </w:p>
        </w:tc>
        <w:tc>
          <w:tcPr>
            <w:tcW w:w="1380" w:type="dxa"/>
            <w:tcBorders>
              <w:top w:val="nil"/>
              <w:left w:val="nil"/>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Pennsylvania</w:t>
            </w:r>
          </w:p>
        </w:tc>
        <w:tc>
          <w:tcPr>
            <w:tcW w:w="131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0.194</w:t>
            </w:r>
          </w:p>
        </w:tc>
        <w:tc>
          <w:tcPr>
            <w:tcW w:w="120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0.806</w:t>
            </w:r>
          </w:p>
        </w:tc>
      </w:tr>
      <w:tr w:rsidR="00437CEE">
        <w:trPr>
          <w:trHeight w:val="255"/>
          <w:jc w:val="center"/>
        </w:trPr>
        <w:tc>
          <w:tcPr>
            <w:tcW w:w="1372" w:type="dxa"/>
            <w:tcBorders>
              <w:top w:val="nil"/>
              <w:left w:val="single" w:sz="4" w:space="0" w:color="auto"/>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Illinois</w:t>
            </w:r>
          </w:p>
        </w:tc>
        <w:tc>
          <w:tcPr>
            <w:tcW w:w="131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0.998</w:t>
            </w:r>
          </w:p>
        </w:tc>
        <w:tc>
          <w:tcPr>
            <w:tcW w:w="120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0.002</w:t>
            </w:r>
          </w:p>
        </w:tc>
        <w:tc>
          <w:tcPr>
            <w:tcW w:w="1380" w:type="dxa"/>
            <w:tcBorders>
              <w:top w:val="nil"/>
              <w:left w:val="nil"/>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Rhode Island</w:t>
            </w:r>
          </w:p>
        </w:tc>
        <w:tc>
          <w:tcPr>
            <w:tcW w:w="131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0.000</w:t>
            </w:r>
          </w:p>
        </w:tc>
        <w:tc>
          <w:tcPr>
            <w:tcW w:w="120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1.000</w:t>
            </w:r>
          </w:p>
        </w:tc>
      </w:tr>
      <w:tr w:rsidR="00437CEE">
        <w:trPr>
          <w:trHeight w:val="255"/>
          <w:jc w:val="center"/>
        </w:trPr>
        <w:tc>
          <w:tcPr>
            <w:tcW w:w="1372" w:type="dxa"/>
            <w:tcBorders>
              <w:top w:val="nil"/>
              <w:left w:val="single" w:sz="4" w:space="0" w:color="auto"/>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Indiana</w:t>
            </w:r>
          </w:p>
        </w:tc>
        <w:tc>
          <w:tcPr>
            <w:tcW w:w="131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0.947</w:t>
            </w:r>
          </w:p>
        </w:tc>
        <w:tc>
          <w:tcPr>
            <w:tcW w:w="120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0.053</w:t>
            </w:r>
          </w:p>
        </w:tc>
        <w:tc>
          <w:tcPr>
            <w:tcW w:w="1380" w:type="dxa"/>
            <w:tcBorders>
              <w:top w:val="nil"/>
              <w:left w:val="nil"/>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South Carolina</w:t>
            </w:r>
          </w:p>
        </w:tc>
        <w:tc>
          <w:tcPr>
            <w:tcW w:w="131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0.997</w:t>
            </w:r>
          </w:p>
        </w:tc>
        <w:tc>
          <w:tcPr>
            <w:tcW w:w="120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0.003</w:t>
            </w:r>
          </w:p>
        </w:tc>
      </w:tr>
      <w:tr w:rsidR="00437CEE">
        <w:trPr>
          <w:trHeight w:val="255"/>
          <w:jc w:val="center"/>
        </w:trPr>
        <w:tc>
          <w:tcPr>
            <w:tcW w:w="1372" w:type="dxa"/>
            <w:tcBorders>
              <w:top w:val="nil"/>
              <w:left w:val="single" w:sz="4" w:space="0" w:color="auto"/>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Iowa</w:t>
            </w:r>
          </w:p>
        </w:tc>
        <w:tc>
          <w:tcPr>
            <w:tcW w:w="131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0.999</w:t>
            </w:r>
          </w:p>
        </w:tc>
        <w:tc>
          <w:tcPr>
            <w:tcW w:w="120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0.001</w:t>
            </w:r>
          </w:p>
        </w:tc>
        <w:tc>
          <w:tcPr>
            <w:tcW w:w="1380" w:type="dxa"/>
            <w:tcBorders>
              <w:top w:val="nil"/>
              <w:left w:val="nil"/>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South Dakota</w:t>
            </w:r>
          </w:p>
        </w:tc>
        <w:tc>
          <w:tcPr>
            <w:tcW w:w="131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1.000</w:t>
            </w:r>
          </w:p>
        </w:tc>
        <w:tc>
          <w:tcPr>
            <w:tcW w:w="120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0.000</w:t>
            </w:r>
          </w:p>
        </w:tc>
      </w:tr>
      <w:tr w:rsidR="00437CEE">
        <w:trPr>
          <w:trHeight w:val="255"/>
          <w:jc w:val="center"/>
        </w:trPr>
        <w:tc>
          <w:tcPr>
            <w:tcW w:w="1372" w:type="dxa"/>
            <w:tcBorders>
              <w:top w:val="nil"/>
              <w:left w:val="single" w:sz="4" w:space="0" w:color="auto"/>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Kansas</w:t>
            </w:r>
          </w:p>
        </w:tc>
        <w:tc>
          <w:tcPr>
            <w:tcW w:w="131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1.000</w:t>
            </w:r>
          </w:p>
        </w:tc>
        <w:tc>
          <w:tcPr>
            <w:tcW w:w="120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0.000</w:t>
            </w:r>
          </w:p>
        </w:tc>
        <w:tc>
          <w:tcPr>
            <w:tcW w:w="1380" w:type="dxa"/>
            <w:tcBorders>
              <w:top w:val="nil"/>
              <w:left w:val="nil"/>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Tennessee</w:t>
            </w:r>
          </w:p>
        </w:tc>
        <w:tc>
          <w:tcPr>
            <w:tcW w:w="131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0.994</w:t>
            </w:r>
          </w:p>
        </w:tc>
        <w:tc>
          <w:tcPr>
            <w:tcW w:w="120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0.006</w:t>
            </w:r>
          </w:p>
        </w:tc>
      </w:tr>
      <w:tr w:rsidR="00437CEE">
        <w:trPr>
          <w:trHeight w:val="255"/>
          <w:jc w:val="center"/>
        </w:trPr>
        <w:tc>
          <w:tcPr>
            <w:tcW w:w="1372" w:type="dxa"/>
            <w:tcBorders>
              <w:top w:val="nil"/>
              <w:left w:val="single" w:sz="4" w:space="0" w:color="auto"/>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Kentucky</w:t>
            </w:r>
          </w:p>
        </w:tc>
        <w:tc>
          <w:tcPr>
            <w:tcW w:w="131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0.998</w:t>
            </w:r>
          </w:p>
        </w:tc>
        <w:tc>
          <w:tcPr>
            <w:tcW w:w="1206" w:type="dxa"/>
            <w:tcBorders>
              <w:top w:val="nil"/>
              <w:left w:val="nil"/>
              <w:bottom w:val="single" w:sz="4" w:space="0" w:color="auto"/>
              <w:right w:val="single" w:sz="4" w:space="0" w:color="auto"/>
            </w:tcBorders>
            <w:noWrap/>
            <w:vAlign w:val="bottom"/>
          </w:tcPr>
          <w:p w:rsidR="00437CEE" w:rsidRDefault="00437CEE">
            <w:pPr>
              <w:jc w:val="right"/>
              <w:rPr>
                <w:color w:val="000000"/>
                <w:sz w:val="20"/>
                <w:szCs w:val="20"/>
              </w:rPr>
            </w:pPr>
            <w:r>
              <w:rPr>
                <w:color w:val="000000"/>
                <w:sz w:val="20"/>
                <w:szCs w:val="20"/>
              </w:rPr>
              <w:t>0</w:t>
            </w:r>
            <w:r w:rsidR="00A536C0">
              <w:rPr>
                <w:color w:val="000000"/>
                <w:sz w:val="20"/>
                <w:szCs w:val="20"/>
              </w:rPr>
              <w:t>.002</w:t>
            </w:r>
          </w:p>
        </w:tc>
        <w:tc>
          <w:tcPr>
            <w:tcW w:w="1380" w:type="dxa"/>
            <w:tcBorders>
              <w:top w:val="nil"/>
              <w:left w:val="nil"/>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Texas</w:t>
            </w:r>
          </w:p>
        </w:tc>
        <w:tc>
          <w:tcPr>
            <w:tcW w:w="131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0.814</w:t>
            </w:r>
          </w:p>
        </w:tc>
        <w:tc>
          <w:tcPr>
            <w:tcW w:w="120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0.186</w:t>
            </w:r>
          </w:p>
        </w:tc>
      </w:tr>
      <w:tr w:rsidR="00437CEE">
        <w:trPr>
          <w:trHeight w:val="255"/>
          <w:jc w:val="center"/>
        </w:trPr>
        <w:tc>
          <w:tcPr>
            <w:tcW w:w="1372" w:type="dxa"/>
            <w:tcBorders>
              <w:top w:val="nil"/>
              <w:left w:val="single" w:sz="4" w:space="0" w:color="auto"/>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Louisiana</w:t>
            </w:r>
          </w:p>
        </w:tc>
        <w:tc>
          <w:tcPr>
            <w:tcW w:w="131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1.000</w:t>
            </w:r>
          </w:p>
        </w:tc>
        <w:tc>
          <w:tcPr>
            <w:tcW w:w="120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0.000</w:t>
            </w:r>
          </w:p>
        </w:tc>
        <w:tc>
          <w:tcPr>
            <w:tcW w:w="1380" w:type="dxa"/>
            <w:tcBorders>
              <w:top w:val="nil"/>
              <w:left w:val="nil"/>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Utah</w:t>
            </w:r>
          </w:p>
        </w:tc>
        <w:tc>
          <w:tcPr>
            <w:tcW w:w="131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1.000</w:t>
            </w:r>
          </w:p>
        </w:tc>
        <w:tc>
          <w:tcPr>
            <w:tcW w:w="120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0.000</w:t>
            </w:r>
          </w:p>
        </w:tc>
      </w:tr>
      <w:tr w:rsidR="00437CEE">
        <w:trPr>
          <w:trHeight w:val="255"/>
          <w:jc w:val="center"/>
        </w:trPr>
        <w:tc>
          <w:tcPr>
            <w:tcW w:w="1372" w:type="dxa"/>
            <w:tcBorders>
              <w:top w:val="nil"/>
              <w:left w:val="single" w:sz="4" w:space="0" w:color="auto"/>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Maine</w:t>
            </w:r>
          </w:p>
        </w:tc>
        <w:tc>
          <w:tcPr>
            <w:tcW w:w="131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0.000</w:t>
            </w:r>
          </w:p>
        </w:tc>
        <w:tc>
          <w:tcPr>
            <w:tcW w:w="120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1.000</w:t>
            </w:r>
          </w:p>
        </w:tc>
        <w:tc>
          <w:tcPr>
            <w:tcW w:w="1380" w:type="dxa"/>
            <w:tcBorders>
              <w:top w:val="nil"/>
              <w:left w:val="nil"/>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Vermont</w:t>
            </w:r>
          </w:p>
        </w:tc>
        <w:tc>
          <w:tcPr>
            <w:tcW w:w="131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0.000</w:t>
            </w:r>
          </w:p>
        </w:tc>
        <w:tc>
          <w:tcPr>
            <w:tcW w:w="120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1.000</w:t>
            </w:r>
          </w:p>
        </w:tc>
      </w:tr>
      <w:tr w:rsidR="00437CEE">
        <w:trPr>
          <w:trHeight w:val="255"/>
          <w:jc w:val="center"/>
        </w:trPr>
        <w:tc>
          <w:tcPr>
            <w:tcW w:w="1372" w:type="dxa"/>
            <w:tcBorders>
              <w:top w:val="nil"/>
              <w:left w:val="single" w:sz="4" w:space="0" w:color="auto"/>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Maryland</w:t>
            </w:r>
          </w:p>
        </w:tc>
        <w:tc>
          <w:tcPr>
            <w:tcW w:w="131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0.929</w:t>
            </w:r>
          </w:p>
        </w:tc>
        <w:tc>
          <w:tcPr>
            <w:tcW w:w="120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0.071</w:t>
            </w:r>
          </w:p>
        </w:tc>
        <w:tc>
          <w:tcPr>
            <w:tcW w:w="1380" w:type="dxa"/>
            <w:tcBorders>
              <w:top w:val="nil"/>
              <w:left w:val="nil"/>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Virginia</w:t>
            </w:r>
          </w:p>
        </w:tc>
        <w:tc>
          <w:tcPr>
            <w:tcW w:w="131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0.963</w:t>
            </w:r>
          </w:p>
        </w:tc>
        <w:tc>
          <w:tcPr>
            <w:tcW w:w="120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0.037</w:t>
            </w:r>
          </w:p>
        </w:tc>
      </w:tr>
      <w:tr w:rsidR="00437CEE">
        <w:trPr>
          <w:trHeight w:val="255"/>
          <w:jc w:val="center"/>
        </w:trPr>
        <w:tc>
          <w:tcPr>
            <w:tcW w:w="1372" w:type="dxa"/>
            <w:tcBorders>
              <w:top w:val="nil"/>
              <w:left w:val="single" w:sz="4" w:space="0" w:color="auto"/>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Massachusetts</w:t>
            </w:r>
          </w:p>
        </w:tc>
        <w:tc>
          <w:tcPr>
            <w:tcW w:w="131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0.500</w:t>
            </w:r>
          </w:p>
        </w:tc>
        <w:tc>
          <w:tcPr>
            <w:tcW w:w="120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0.500</w:t>
            </w:r>
          </w:p>
        </w:tc>
        <w:tc>
          <w:tcPr>
            <w:tcW w:w="1380" w:type="dxa"/>
            <w:tcBorders>
              <w:top w:val="nil"/>
              <w:left w:val="nil"/>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Washington</w:t>
            </w:r>
          </w:p>
        </w:tc>
        <w:tc>
          <w:tcPr>
            <w:tcW w:w="131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1.000</w:t>
            </w:r>
          </w:p>
        </w:tc>
        <w:tc>
          <w:tcPr>
            <w:tcW w:w="120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0.000</w:t>
            </w:r>
          </w:p>
        </w:tc>
      </w:tr>
      <w:tr w:rsidR="00437CEE">
        <w:trPr>
          <w:trHeight w:val="255"/>
          <w:jc w:val="center"/>
        </w:trPr>
        <w:tc>
          <w:tcPr>
            <w:tcW w:w="1372" w:type="dxa"/>
            <w:tcBorders>
              <w:top w:val="nil"/>
              <w:left w:val="single" w:sz="4" w:space="0" w:color="auto"/>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Michigan</w:t>
            </w:r>
          </w:p>
        </w:tc>
        <w:tc>
          <w:tcPr>
            <w:tcW w:w="131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0.667</w:t>
            </w:r>
          </w:p>
        </w:tc>
        <w:tc>
          <w:tcPr>
            <w:tcW w:w="120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0.333</w:t>
            </w:r>
          </w:p>
        </w:tc>
        <w:tc>
          <w:tcPr>
            <w:tcW w:w="1380" w:type="dxa"/>
            <w:tcBorders>
              <w:top w:val="nil"/>
              <w:left w:val="nil"/>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West Virginia</w:t>
            </w:r>
          </w:p>
        </w:tc>
        <w:tc>
          <w:tcPr>
            <w:tcW w:w="1316" w:type="dxa"/>
            <w:tcBorders>
              <w:top w:val="nil"/>
              <w:left w:val="nil"/>
              <w:bottom w:val="single" w:sz="4" w:space="0" w:color="auto"/>
              <w:right w:val="single" w:sz="4" w:space="0" w:color="auto"/>
            </w:tcBorders>
            <w:noWrap/>
            <w:vAlign w:val="bottom"/>
          </w:tcPr>
          <w:p w:rsidR="00437CEE" w:rsidRDefault="00437CEE">
            <w:pPr>
              <w:jc w:val="right"/>
              <w:rPr>
                <w:color w:val="000000"/>
                <w:sz w:val="20"/>
                <w:szCs w:val="20"/>
              </w:rPr>
            </w:pPr>
            <w:r>
              <w:rPr>
                <w:color w:val="000000"/>
                <w:sz w:val="20"/>
                <w:szCs w:val="20"/>
              </w:rPr>
              <w:t>0.90</w:t>
            </w:r>
            <w:r w:rsidR="00A536C0">
              <w:rPr>
                <w:color w:val="000000"/>
                <w:sz w:val="20"/>
                <w:szCs w:val="20"/>
              </w:rPr>
              <w:t>5</w:t>
            </w:r>
          </w:p>
        </w:tc>
        <w:tc>
          <w:tcPr>
            <w:tcW w:w="120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0.095</w:t>
            </w:r>
          </w:p>
        </w:tc>
      </w:tr>
      <w:tr w:rsidR="00437CEE">
        <w:trPr>
          <w:trHeight w:val="255"/>
          <w:jc w:val="center"/>
        </w:trPr>
        <w:tc>
          <w:tcPr>
            <w:tcW w:w="1372" w:type="dxa"/>
            <w:tcBorders>
              <w:top w:val="nil"/>
              <w:left w:val="single" w:sz="4" w:space="0" w:color="auto"/>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Minnesota</w:t>
            </w:r>
          </w:p>
        </w:tc>
        <w:tc>
          <w:tcPr>
            <w:tcW w:w="131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0.997</w:t>
            </w:r>
          </w:p>
        </w:tc>
        <w:tc>
          <w:tcPr>
            <w:tcW w:w="120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0.003</w:t>
            </w:r>
          </w:p>
        </w:tc>
        <w:tc>
          <w:tcPr>
            <w:tcW w:w="1380" w:type="dxa"/>
            <w:tcBorders>
              <w:top w:val="nil"/>
              <w:left w:val="nil"/>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Wisconsin</w:t>
            </w:r>
          </w:p>
        </w:tc>
        <w:tc>
          <w:tcPr>
            <w:tcW w:w="131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0.991</w:t>
            </w:r>
          </w:p>
        </w:tc>
        <w:tc>
          <w:tcPr>
            <w:tcW w:w="120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0.009</w:t>
            </w:r>
          </w:p>
        </w:tc>
      </w:tr>
      <w:tr w:rsidR="00437CEE">
        <w:trPr>
          <w:trHeight w:val="255"/>
          <w:jc w:val="center"/>
        </w:trPr>
        <w:tc>
          <w:tcPr>
            <w:tcW w:w="1372" w:type="dxa"/>
            <w:tcBorders>
              <w:top w:val="nil"/>
              <w:left w:val="single" w:sz="4" w:space="0" w:color="auto"/>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Mississippi</w:t>
            </w:r>
          </w:p>
        </w:tc>
        <w:tc>
          <w:tcPr>
            <w:tcW w:w="131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1.000</w:t>
            </w:r>
          </w:p>
        </w:tc>
        <w:tc>
          <w:tcPr>
            <w:tcW w:w="120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0.000</w:t>
            </w:r>
          </w:p>
        </w:tc>
        <w:tc>
          <w:tcPr>
            <w:tcW w:w="1380" w:type="dxa"/>
            <w:tcBorders>
              <w:top w:val="nil"/>
              <w:left w:val="nil"/>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Wyoming</w:t>
            </w:r>
          </w:p>
        </w:tc>
        <w:tc>
          <w:tcPr>
            <w:tcW w:w="131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1.000</w:t>
            </w:r>
          </w:p>
        </w:tc>
        <w:tc>
          <w:tcPr>
            <w:tcW w:w="120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0.000</w:t>
            </w:r>
          </w:p>
        </w:tc>
      </w:tr>
      <w:tr w:rsidR="00437CEE">
        <w:trPr>
          <w:trHeight w:val="255"/>
          <w:jc w:val="center"/>
        </w:trPr>
        <w:tc>
          <w:tcPr>
            <w:tcW w:w="1372" w:type="dxa"/>
            <w:tcBorders>
              <w:top w:val="nil"/>
              <w:left w:val="single" w:sz="4" w:space="0" w:color="auto"/>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Missouri</w:t>
            </w:r>
          </w:p>
        </w:tc>
        <w:tc>
          <w:tcPr>
            <w:tcW w:w="131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1.000</w:t>
            </w:r>
          </w:p>
        </w:tc>
        <w:tc>
          <w:tcPr>
            <w:tcW w:w="1206" w:type="dxa"/>
            <w:tcBorders>
              <w:top w:val="nil"/>
              <w:left w:val="nil"/>
              <w:bottom w:val="single" w:sz="4" w:space="0" w:color="auto"/>
              <w:right w:val="single" w:sz="4" w:space="0" w:color="auto"/>
            </w:tcBorders>
            <w:noWrap/>
            <w:vAlign w:val="bottom"/>
          </w:tcPr>
          <w:p w:rsidR="00437CEE" w:rsidRDefault="00A536C0">
            <w:pPr>
              <w:jc w:val="right"/>
              <w:rPr>
                <w:color w:val="000000"/>
                <w:sz w:val="20"/>
                <w:szCs w:val="20"/>
              </w:rPr>
            </w:pPr>
            <w:r>
              <w:rPr>
                <w:color w:val="000000"/>
                <w:sz w:val="20"/>
                <w:szCs w:val="20"/>
              </w:rPr>
              <w:t>0.000</w:t>
            </w:r>
          </w:p>
        </w:tc>
        <w:tc>
          <w:tcPr>
            <w:tcW w:w="1380" w:type="dxa"/>
            <w:tcBorders>
              <w:top w:val="nil"/>
              <w:left w:val="nil"/>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 </w:t>
            </w:r>
          </w:p>
        </w:tc>
        <w:tc>
          <w:tcPr>
            <w:tcW w:w="1316" w:type="dxa"/>
            <w:tcBorders>
              <w:top w:val="nil"/>
              <w:left w:val="nil"/>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 </w:t>
            </w:r>
          </w:p>
        </w:tc>
        <w:tc>
          <w:tcPr>
            <w:tcW w:w="1206" w:type="dxa"/>
            <w:tcBorders>
              <w:top w:val="nil"/>
              <w:left w:val="nil"/>
              <w:bottom w:val="single" w:sz="4" w:space="0" w:color="auto"/>
              <w:right w:val="single" w:sz="4" w:space="0" w:color="auto"/>
            </w:tcBorders>
            <w:noWrap/>
            <w:vAlign w:val="bottom"/>
          </w:tcPr>
          <w:p w:rsidR="00437CEE" w:rsidRDefault="00437CEE">
            <w:pPr>
              <w:rPr>
                <w:color w:val="000000"/>
                <w:sz w:val="20"/>
                <w:szCs w:val="20"/>
              </w:rPr>
            </w:pPr>
            <w:r>
              <w:rPr>
                <w:color w:val="000000"/>
                <w:sz w:val="20"/>
                <w:szCs w:val="20"/>
              </w:rPr>
              <w:t> </w:t>
            </w:r>
          </w:p>
        </w:tc>
      </w:tr>
    </w:tbl>
    <w:p w:rsidR="006C63E3" w:rsidRPr="004600CC" w:rsidRDefault="006C63E3" w:rsidP="00C007DB">
      <w:pPr>
        <w:widowControl/>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ind w:left="432" w:right="432"/>
      </w:pPr>
    </w:p>
    <w:p w:rsidR="006C63E3" w:rsidRPr="004600CC" w:rsidRDefault="006C63E3" w:rsidP="00C007D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6D7E05" w:rsidRDefault="006D7E05" w:rsidP="00CF5E4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bCs/>
        </w:rPr>
      </w:pPr>
    </w:p>
    <w:p w:rsidR="006D7E05" w:rsidRDefault="006D7E05" w:rsidP="00CF5E4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bCs/>
        </w:rPr>
      </w:pPr>
    </w:p>
    <w:p w:rsidR="006D7E05" w:rsidRDefault="006D7E05" w:rsidP="00CF5E4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bCs/>
        </w:rPr>
      </w:pPr>
    </w:p>
    <w:p w:rsidR="006D7E05" w:rsidRDefault="006D7E05" w:rsidP="00CF5E4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bCs/>
        </w:rPr>
      </w:pPr>
    </w:p>
    <w:p w:rsidR="006D7E05" w:rsidRDefault="006D7E05" w:rsidP="00CF5E4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bCs/>
        </w:rPr>
      </w:pPr>
    </w:p>
    <w:p w:rsidR="006D7E05" w:rsidRDefault="006D7E05" w:rsidP="00CF5E4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bCs/>
        </w:rPr>
      </w:pPr>
    </w:p>
    <w:p w:rsidR="006D7E05" w:rsidRDefault="006D7E05" w:rsidP="00CF5E4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bCs/>
        </w:rPr>
      </w:pPr>
    </w:p>
    <w:p w:rsidR="006D7E05" w:rsidRDefault="006D7E05" w:rsidP="00CF5E4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bCs/>
        </w:rPr>
      </w:pPr>
    </w:p>
    <w:p w:rsidR="00376CB5" w:rsidRPr="00C007DB" w:rsidRDefault="00376CB5" w:rsidP="00376C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rPr>
      </w:pPr>
      <w:r w:rsidRPr="00C007DB">
        <w:rPr>
          <w:rFonts w:ascii="Arial" w:hAnsi="Arial" w:cs="Arial"/>
          <w:b/>
          <w:bCs/>
        </w:rPr>
        <w:t>Table 2.  SO</w:t>
      </w:r>
      <w:r w:rsidRPr="00C007DB">
        <w:rPr>
          <w:rFonts w:ascii="Arial" w:hAnsi="Arial" w:cs="Arial"/>
          <w:b/>
          <w:bCs/>
          <w:vertAlign w:val="subscript"/>
        </w:rPr>
        <w:t>2</w:t>
      </w:r>
      <w:r w:rsidRPr="00C007DB">
        <w:rPr>
          <w:rFonts w:ascii="Arial" w:hAnsi="Arial" w:cs="Arial"/>
          <w:b/>
          <w:bCs/>
        </w:rPr>
        <w:t xml:space="preserve"> and PM Emission Factors for </w:t>
      </w:r>
      <w:r w:rsidR="00BA7A2A">
        <w:rPr>
          <w:rFonts w:ascii="Arial" w:hAnsi="Arial" w:cs="Arial"/>
          <w:b/>
          <w:bCs/>
        </w:rPr>
        <w:t>Residential</w:t>
      </w:r>
      <w:r w:rsidRPr="00C007DB">
        <w:rPr>
          <w:rFonts w:ascii="Arial" w:hAnsi="Arial" w:cs="Arial"/>
          <w:b/>
          <w:bCs/>
        </w:rPr>
        <w:t xml:space="preserve"> Anthracite and Bituminous Coal Combustion</w:t>
      </w:r>
    </w:p>
    <w:p w:rsidR="00376CB5" w:rsidRPr="004600CC" w:rsidRDefault="00376CB5" w:rsidP="00376C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tbl>
      <w:tblPr>
        <w:tblW w:w="0" w:type="auto"/>
        <w:jc w:val="center"/>
        <w:tblLayout w:type="fixed"/>
        <w:tblCellMar>
          <w:left w:w="57" w:type="dxa"/>
          <w:right w:w="57" w:type="dxa"/>
        </w:tblCellMar>
        <w:tblLook w:val="0000" w:firstRow="0" w:lastRow="0" w:firstColumn="0" w:lastColumn="0" w:noHBand="0" w:noVBand="0"/>
        <w:tblCaption w:val="Table 2.  SO2 and PM Emission Factors for Residential Anthracite and Bituminous Coal Combustion"/>
        <w:tblDescription w:val="Pollutant; Emission Factor (lb/ton); Data Source AP-42 Table No."/>
      </w:tblPr>
      <w:tblGrid>
        <w:gridCol w:w="2091"/>
        <w:gridCol w:w="2269"/>
        <w:gridCol w:w="2160"/>
      </w:tblGrid>
      <w:tr w:rsidR="00376CB5" w:rsidRPr="00C007DB" w:rsidTr="00376CB5">
        <w:trPr>
          <w:jc w:val="center"/>
        </w:trPr>
        <w:tc>
          <w:tcPr>
            <w:tcW w:w="2091" w:type="dxa"/>
            <w:tcBorders>
              <w:top w:val="single" w:sz="6" w:space="0" w:color="000000"/>
              <w:left w:val="single" w:sz="6" w:space="0" w:color="000000"/>
              <w:bottom w:val="single" w:sz="6" w:space="0" w:color="FFFFFF"/>
              <w:right w:val="single" w:sz="6" w:space="0" w:color="FFFFFF"/>
            </w:tcBorders>
            <w:vAlign w:val="center"/>
          </w:tcPr>
          <w:p w:rsidR="00376CB5" w:rsidRPr="00C007DB" w:rsidRDefault="00376CB5" w:rsidP="00376C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bCs/>
                <w:sz w:val="20"/>
                <w:szCs w:val="20"/>
              </w:rPr>
            </w:pPr>
            <w:r w:rsidRPr="00C007DB">
              <w:rPr>
                <w:rFonts w:ascii="Arial" w:hAnsi="Arial" w:cs="Arial"/>
                <w:b/>
                <w:bCs/>
                <w:sz w:val="20"/>
                <w:szCs w:val="20"/>
              </w:rPr>
              <w:t>Pollutant</w:t>
            </w:r>
          </w:p>
        </w:tc>
        <w:tc>
          <w:tcPr>
            <w:tcW w:w="2269" w:type="dxa"/>
            <w:tcBorders>
              <w:top w:val="single" w:sz="6" w:space="0" w:color="000000"/>
              <w:left w:val="single" w:sz="6" w:space="0" w:color="000000"/>
              <w:bottom w:val="single" w:sz="6" w:space="0" w:color="FFFFFF"/>
              <w:right w:val="single" w:sz="6" w:space="0" w:color="FFFFFF"/>
            </w:tcBorders>
            <w:vAlign w:val="center"/>
          </w:tcPr>
          <w:p w:rsidR="00376CB5" w:rsidRPr="00C007DB" w:rsidRDefault="00376CB5" w:rsidP="00376C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bCs/>
                <w:sz w:val="20"/>
                <w:szCs w:val="20"/>
              </w:rPr>
            </w:pPr>
            <w:r w:rsidRPr="00C007DB">
              <w:rPr>
                <w:rFonts w:ascii="Arial" w:hAnsi="Arial" w:cs="Arial"/>
                <w:b/>
                <w:bCs/>
                <w:sz w:val="20"/>
                <w:szCs w:val="20"/>
              </w:rPr>
              <w:t>Emission Factor</w:t>
            </w:r>
          </w:p>
          <w:p w:rsidR="00376CB5" w:rsidRPr="00C007DB" w:rsidRDefault="00376CB5" w:rsidP="00376C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bCs/>
                <w:sz w:val="20"/>
                <w:szCs w:val="20"/>
              </w:rPr>
            </w:pPr>
            <w:r w:rsidRPr="00C007DB">
              <w:rPr>
                <w:rFonts w:ascii="Arial" w:hAnsi="Arial" w:cs="Arial"/>
                <w:b/>
                <w:bCs/>
                <w:sz w:val="20"/>
                <w:szCs w:val="20"/>
              </w:rPr>
              <w:t>(lb/ton)</w:t>
            </w:r>
          </w:p>
        </w:tc>
        <w:tc>
          <w:tcPr>
            <w:tcW w:w="2160" w:type="dxa"/>
            <w:tcBorders>
              <w:top w:val="single" w:sz="6" w:space="0" w:color="000000"/>
              <w:left w:val="single" w:sz="6" w:space="0" w:color="000000"/>
              <w:bottom w:val="single" w:sz="6" w:space="0" w:color="FFFFFF"/>
              <w:right w:val="single" w:sz="6" w:space="0" w:color="000000"/>
            </w:tcBorders>
            <w:vAlign w:val="center"/>
          </w:tcPr>
          <w:p w:rsidR="004734FE" w:rsidRDefault="004734FE" w:rsidP="00376C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bCs/>
                <w:sz w:val="20"/>
                <w:szCs w:val="20"/>
              </w:rPr>
            </w:pPr>
            <w:r>
              <w:rPr>
                <w:rFonts w:ascii="Arial" w:hAnsi="Arial" w:cs="Arial"/>
                <w:b/>
                <w:bCs/>
                <w:sz w:val="20"/>
                <w:szCs w:val="20"/>
              </w:rPr>
              <w:t xml:space="preserve">Data Source, </w:t>
            </w:r>
          </w:p>
          <w:p w:rsidR="00376CB5" w:rsidRPr="00C007DB" w:rsidRDefault="00376CB5" w:rsidP="00376C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bCs/>
                <w:sz w:val="20"/>
                <w:szCs w:val="20"/>
              </w:rPr>
            </w:pPr>
            <w:r w:rsidRPr="00C007DB">
              <w:rPr>
                <w:rFonts w:ascii="Arial" w:hAnsi="Arial" w:cs="Arial"/>
                <w:b/>
                <w:bCs/>
                <w:sz w:val="20"/>
                <w:szCs w:val="20"/>
              </w:rPr>
              <w:t>AP-42 Table</w:t>
            </w:r>
            <w:r w:rsidR="004734FE">
              <w:rPr>
                <w:rFonts w:ascii="Arial" w:hAnsi="Arial" w:cs="Arial"/>
                <w:b/>
                <w:bCs/>
                <w:sz w:val="20"/>
                <w:szCs w:val="20"/>
              </w:rPr>
              <w:t xml:space="preserve"> No.</w:t>
            </w:r>
          </w:p>
        </w:tc>
      </w:tr>
      <w:tr w:rsidR="00376CB5" w:rsidRPr="00C007DB" w:rsidTr="00376CB5">
        <w:trPr>
          <w:jc w:val="center"/>
        </w:trPr>
        <w:tc>
          <w:tcPr>
            <w:tcW w:w="6520" w:type="dxa"/>
            <w:gridSpan w:val="3"/>
            <w:tcBorders>
              <w:top w:val="single" w:sz="6" w:space="0" w:color="000000"/>
              <w:left w:val="single" w:sz="6" w:space="0" w:color="000000"/>
              <w:bottom w:val="single" w:sz="6" w:space="0" w:color="FFFFFF"/>
              <w:right w:val="single" w:sz="6" w:space="0" w:color="000000"/>
            </w:tcBorders>
          </w:tcPr>
          <w:p w:rsidR="00376CB5" w:rsidRPr="00C007DB" w:rsidRDefault="00376CB5" w:rsidP="00376C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C007DB">
              <w:rPr>
                <w:rFonts w:ascii="Arial" w:hAnsi="Arial" w:cs="Arial"/>
                <w:b/>
                <w:bCs/>
                <w:sz w:val="20"/>
                <w:szCs w:val="20"/>
              </w:rPr>
              <w:t>Anthracite Emission Factors</w:t>
            </w:r>
            <w:r>
              <w:rPr>
                <w:rFonts w:ascii="Arial" w:hAnsi="Arial" w:cs="Arial"/>
                <w:sz w:val="20"/>
                <w:szCs w:val="20"/>
              </w:rPr>
              <w:t xml:space="preserve"> (SCC 2104</w:t>
            </w:r>
            <w:r w:rsidRPr="00C007DB">
              <w:rPr>
                <w:rFonts w:ascii="Arial" w:hAnsi="Arial" w:cs="Arial"/>
                <w:sz w:val="20"/>
                <w:szCs w:val="20"/>
              </w:rPr>
              <w:t>001000)</w:t>
            </w:r>
          </w:p>
        </w:tc>
      </w:tr>
      <w:tr w:rsidR="00376CB5" w:rsidRPr="00C007DB" w:rsidTr="00376CB5">
        <w:trPr>
          <w:jc w:val="center"/>
        </w:trPr>
        <w:tc>
          <w:tcPr>
            <w:tcW w:w="2091" w:type="dxa"/>
            <w:tcBorders>
              <w:top w:val="single" w:sz="6" w:space="0" w:color="000000"/>
              <w:left w:val="single" w:sz="6" w:space="0" w:color="000000"/>
              <w:bottom w:val="single" w:sz="6" w:space="0" w:color="FFFFFF"/>
              <w:right w:val="single" w:sz="6" w:space="0" w:color="FFFFFF"/>
            </w:tcBorders>
          </w:tcPr>
          <w:p w:rsidR="00376CB5" w:rsidRPr="00C007DB" w:rsidRDefault="00376CB5" w:rsidP="00376C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C007DB">
              <w:rPr>
                <w:rFonts w:ascii="Arial" w:hAnsi="Arial" w:cs="Arial"/>
                <w:sz w:val="20"/>
                <w:szCs w:val="20"/>
              </w:rPr>
              <w:t>PM-CON</w:t>
            </w:r>
          </w:p>
        </w:tc>
        <w:tc>
          <w:tcPr>
            <w:tcW w:w="2269" w:type="dxa"/>
            <w:tcBorders>
              <w:top w:val="single" w:sz="6" w:space="0" w:color="000000"/>
              <w:left w:val="single" w:sz="6" w:space="0" w:color="000000"/>
              <w:bottom w:val="single" w:sz="6" w:space="0" w:color="FFFFFF"/>
              <w:right w:val="single" w:sz="6" w:space="0" w:color="FFFFFF"/>
            </w:tcBorders>
          </w:tcPr>
          <w:p w:rsidR="00376CB5" w:rsidRPr="00C007DB" w:rsidRDefault="00376CB5" w:rsidP="00376C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C007DB">
              <w:rPr>
                <w:rFonts w:ascii="Arial" w:hAnsi="Arial" w:cs="Arial"/>
                <w:sz w:val="20"/>
                <w:szCs w:val="20"/>
              </w:rPr>
              <w:t>0.08</w:t>
            </w:r>
            <w:r w:rsidR="00450FC6">
              <w:rPr>
                <w:rFonts w:ascii="Arial" w:hAnsi="Arial" w:cs="Arial"/>
                <w:sz w:val="20"/>
                <w:szCs w:val="20"/>
              </w:rPr>
              <w:t xml:space="preserve"> </w:t>
            </w:r>
            <w:r w:rsidRPr="00C007DB">
              <w:rPr>
                <w:rFonts w:ascii="Arial" w:hAnsi="Arial" w:cs="Arial"/>
                <w:sz w:val="20"/>
                <w:szCs w:val="20"/>
              </w:rPr>
              <w:t>* % Ash</w:t>
            </w:r>
          </w:p>
        </w:tc>
        <w:tc>
          <w:tcPr>
            <w:tcW w:w="2160" w:type="dxa"/>
            <w:tcBorders>
              <w:top w:val="single" w:sz="6" w:space="0" w:color="000000"/>
              <w:left w:val="single" w:sz="6" w:space="0" w:color="000000"/>
              <w:bottom w:val="single" w:sz="6" w:space="0" w:color="FFFFFF"/>
              <w:right w:val="single" w:sz="6" w:space="0" w:color="000000"/>
            </w:tcBorders>
          </w:tcPr>
          <w:p w:rsidR="00376CB5" w:rsidRPr="00C007DB" w:rsidRDefault="00376CB5" w:rsidP="00376C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C007DB">
              <w:rPr>
                <w:rFonts w:ascii="Arial" w:hAnsi="Arial" w:cs="Arial"/>
                <w:sz w:val="20"/>
                <w:szCs w:val="20"/>
              </w:rPr>
              <w:t>1.2-3</w:t>
            </w:r>
            <w:r>
              <w:rPr>
                <w:rFonts w:ascii="Arial" w:hAnsi="Arial" w:cs="Arial"/>
                <w:sz w:val="20"/>
                <w:szCs w:val="20"/>
              </w:rPr>
              <w:t xml:space="preserve"> (stoker)</w:t>
            </w:r>
          </w:p>
        </w:tc>
      </w:tr>
      <w:tr w:rsidR="00376CB5" w:rsidRPr="00C007DB" w:rsidTr="00376CB5">
        <w:trPr>
          <w:jc w:val="center"/>
        </w:trPr>
        <w:tc>
          <w:tcPr>
            <w:tcW w:w="2091" w:type="dxa"/>
            <w:tcBorders>
              <w:top w:val="single" w:sz="6" w:space="0" w:color="000000"/>
              <w:left w:val="single" w:sz="6" w:space="0" w:color="000000"/>
              <w:bottom w:val="single" w:sz="6" w:space="0" w:color="FFFFFF"/>
              <w:right w:val="single" w:sz="6" w:space="0" w:color="FFFFFF"/>
            </w:tcBorders>
          </w:tcPr>
          <w:p w:rsidR="00376CB5" w:rsidRPr="00C007DB" w:rsidRDefault="00376CB5" w:rsidP="00376C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C007DB">
              <w:rPr>
                <w:rFonts w:ascii="Arial" w:hAnsi="Arial" w:cs="Arial"/>
                <w:sz w:val="20"/>
                <w:szCs w:val="20"/>
              </w:rPr>
              <w:t>PM10-FIL</w:t>
            </w:r>
          </w:p>
        </w:tc>
        <w:tc>
          <w:tcPr>
            <w:tcW w:w="2269" w:type="dxa"/>
            <w:tcBorders>
              <w:top w:val="single" w:sz="6" w:space="0" w:color="000000"/>
              <w:left w:val="single" w:sz="6" w:space="0" w:color="000000"/>
              <w:bottom w:val="single" w:sz="6" w:space="0" w:color="FFFFFF"/>
              <w:right w:val="single" w:sz="6" w:space="0" w:color="FFFFFF"/>
            </w:tcBorders>
          </w:tcPr>
          <w:p w:rsidR="00376CB5" w:rsidRPr="00C007DB" w:rsidRDefault="00376CB5" w:rsidP="00376C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Pr>
                <w:rFonts w:ascii="Arial" w:hAnsi="Arial" w:cs="Arial"/>
                <w:sz w:val="20"/>
                <w:szCs w:val="20"/>
              </w:rPr>
              <w:t>10</w:t>
            </w:r>
          </w:p>
        </w:tc>
        <w:tc>
          <w:tcPr>
            <w:tcW w:w="2160" w:type="dxa"/>
            <w:tcBorders>
              <w:top w:val="single" w:sz="6" w:space="0" w:color="000000"/>
              <w:left w:val="single" w:sz="6" w:space="0" w:color="000000"/>
              <w:bottom w:val="single" w:sz="6" w:space="0" w:color="FFFFFF"/>
              <w:right w:val="single" w:sz="6" w:space="0" w:color="000000"/>
            </w:tcBorders>
          </w:tcPr>
          <w:p w:rsidR="00376CB5" w:rsidRPr="00C007DB" w:rsidRDefault="00376CB5" w:rsidP="00376C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C007DB">
              <w:rPr>
                <w:rFonts w:ascii="Arial" w:hAnsi="Arial" w:cs="Arial"/>
                <w:sz w:val="20"/>
                <w:szCs w:val="20"/>
              </w:rPr>
              <w:t>1.2-</w:t>
            </w:r>
            <w:r>
              <w:rPr>
                <w:rFonts w:ascii="Arial" w:hAnsi="Arial" w:cs="Arial"/>
                <w:sz w:val="20"/>
                <w:szCs w:val="20"/>
              </w:rPr>
              <w:t>3 (hand-fired)</w:t>
            </w:r>
          </w:p>
        </w:tc>
      </w:tr>
      <w:tr w:rsidR="00376CB5" w:rsidRPr="00C007DB" w:rsidTr="00376CB5">
        <w:trPr>
          <w:jc w:val="center"/>
        </w:trPr>
        <w:tc>
          <w:tcPr>
            <w:tcW w:w="2091" w:type="dxa"/>
            <w:tcBorders>
              <w:top w:val="single" w:sz="6" w:space="0" w:color="000000"/>
              <w:left w:val="single" w:sz="6" w:space="0" w:color="000000"/>
              <w:bottom w:val="single" w:sz="6" w:space="0" w:color="FFFFFF"/>
              <w:right w:val="single" w:sz="6" w:space="0" w:color="FFFFFF"/>
            </w:tcBorders>
          </w:tcPr>
          <w:p w:rsidR="00376CB5" w:rsidRPr="00C007DB" w:rsidRDefault="00376CB5" w:rsidP="00376C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C007DB">
              <w:rPr>
                <w:rFonts w:ascii="Arial" w:hAnsi="Arial" w:cs="Arial"/>
                <w:sz w:val="20"/>
                <w:szCs w:val="20"/>
              </w:rPr>
              <w:t>PM25-FIL</w:t>
            </w:r>
          </w:p>
        </w:tc>
        <w:tc>
          <w:tcPr>
            <w:tcW w:w="2269" w:type="dxa"/>
            <w:tcBorders>
              <w:top w:val="single" w:sz="6" w:space="0" w:color="000000"/>
              <w:left w:val="single" w:sz="6" w:space="0" w:color="000000"/>
              <w:bottom w:val="single" w:sz="6" w:space="0" w:color="FFFFFF"/>
              <w:right w:val="single" w:sz="6" w:space="0" w:color="FFFFFF"/>
            </w:tcBorders>
          </w:tcPr>
          <w:p w:rsidR="00376CB5" w:rsidRPr="00C007DB" w:rsidRDefault="00376CB5" w:rsidP="00376C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Pr>
                <w:rFonts w:ascii="Arial" w:hAnsi="Arial" w:cs="Arial"/>
                <w:sz w:val="20"/>
                <w:szCs w:val="20"/>
              </w:rPr>
              <w:t>4.6</w:t>
            </w:r>
          </w:p>
        </w:tc>
        <w:tc>
          <w:tcPr>
            <w:tcW w:w="2160" w:type="dxa"/>
            <w:tcBorders>
              <w:top w:val="single" w:sz="6" w:space="0" w:color="000000"/>
              <w:left w:val="single" w:sz="6" w:space="0" w:color="000000"/>
              <w:bottom w:val="single" w:sz="6" w:space="0" w:color="FFFFFF"/>
              <w:right w:val="single" w:sz="6" w:space="0" w:color="000000"/>
            </w:tcBorders>
          </w:tcPr>
          <w:p w:rsidR="00376CB5" w:rsidRDefault="00376CB5" w:rsidP="00376C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Pr>
                <w:rFonts w:ascii="Arial" w:hAnsi="Arial" w:cs="Arial"/>
                <w:sz w:val="20"/>
                <w:szCs w:val="20"/>
              </w:rPr>
              <w:t>Fig. 1.2-1 (ratio of P</w:t>
            </w:r>
            <w:r w:rsidR="00C86F78">
              <w:rPr>
                <w:rFonts w:ascii="Arial" w:hAnsi="Arial" w:cs="Arial"/>
                <w:sz w:val="20"/>
                <w:szCs w:val="20"/>
              </w:rPr>
              <w:t>M</w:t>
            </w:r>
            <w:r w:rsidRPr="00C86F78">
              <w:rPr>
                <w:rFonts w:ascii="Arial" w:hAnsi="Arial" w:cs="Arial"/>
                <w:sz w:val="20"/>
                <w:szCs w:val="20"/>
                <w:vertAlign w:val="subscript"/>
              </w:rPr>
              <w:t>2.5</w:t>
            </w:r>
            <w:r>
              <w:rPr>
                <w:rFonts w:ascii="Arial" w:hAnsi="Arial" w:cs="Arial"/>
                <w:sz w:val="20"/>
                <w:szCs w:val="20"/>
              </w:rPr>
              <w:t>/PM</w:t>
            </w:r>
            <w:r w:rsidRPr="00C86F78">
              <w:rPr>
                <w:rFonts w:ascii="Arial" w:hAnsi="Arial" w:cs="Arial"/>
                <w:sz w:val="20"/>
                <w:szCs w:val="20"/>
                <w:vertAlign w:val="subscript"/>
              </w:rPr>
              <w:t>10</w:t>
            </w:r>
            <w:r>
              <w:rPr>
                <w:rFonts w:ascii="Arial" w:hAnsi="Arial" w:cs="Arial"/>
                <w:sz w:val="20"/>
                <w:szCs w:val="20"/>
              </w:rPr>
              <w:t>=1.25/2.70=0.46)</w:t>
            </w:r>
          </w:p>
          <w:p w:rsidR="00376CB5" w:rsidRPr="00C007DB" w:rsidRDefault="00376CB5" w:rsidP="00376C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Pr>
                <w:rFonts w:ascii="Arial" w:hAnsi="Arial" w:cs="Arial"/>
                <w:sz w:val="20"/>
                <w:szCs w:val="20"/>
              </w:rPr>
              <w:t>0.46*10=4.6</w:t>
            </w:r>
          </w:p>
        </w:tc>
      </w:tr>
      <w:tr w:rsidR="00376CB5" w:rsidRPr="00C007DB" w:rsidTr="00376CB5">
        <w:trPr>
          <w:jc w:val="center"/>
        </w:trPr>
        <w:tc>
          <w:tcPr>
            <w:tcW w:w="2091" w:type="dxa"/>
            <w:tcBorders>
              <w:top w:val="single" w:sz="6" w:space="0" w:color="000000"/>
              <w:left w:val="single" w:sz="6" w:space="0" w:color="000000"/>
              <w:bottom w:val="single" w:sz="6" w:space="0" w:color="FFFFFF"/>
              <w:right w:val="single" w:sz="6" w:space="0" w:color="FFFFFF"/>
            </w:tcBorders>
          </w:tcPr>
          <w:p w:rsidR="00376CB5" w:rsidRPr="00C007DB" w:rsidRDefault="00376CB5" w:rsidP="00376C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C007DB">
              <w:rPr>
                <w:rFonts w:ascii="Arial" w:hAnsi="Arial" w:cs="Arial"/>
                <w:sz w:val="20"/>
                <w:szCs w:val="20"/>
              </w:rPr>
              <w:t>PM10-PRI</w:t>
            </w:r>
          </w:p>
        </w:tc>
        <w:tc>
          <w:tcPr>
            <w:tcW w:w="2269" w:type="dxa"/>
            <w:tcBorders>
              <w:top w:val="single" w:sz="6" w:space="0" w:color="000000"/>
              <w:left w:val="single" w:sz="6" w:space="0" w:color="000000"/>
              <w:bottom w:val="single" w:sz="6" w:space="0" w:color="FFFFFF"/>
              <w:right w:val="single" w:sz="6" w:space="0" w:color="FFFFFF"/>
            </w:tcBorders>
          </w:tcPr>
          <w:p w:rsidR="00376CB5" w:rsidRPr="00C007DB" w:rsidRDefault="00376CB5" w:rsidP="00376C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C007DB">
              <w:rPr>
                <w:rFonts w:ascii="Arial" w:hAnsi="Arial" w:cs="Arial"/>
                <w:sz w:val="20"/>
                <w:szCs w:val="20"/>
              </w:rPr>
              <w:t>1</w:t>
            </w:r>
            <w:r>
              <w:rPr>
                <w:rFonts w:ascii="Arial" w:hAnsi="Arial" w:cs="Arial"/>
                <w:sz w:val="20"/>
                <w:szCs w:val="20"/>
              </w:rPr>
              <w:t>0</w:t>
            </w:r>
            <w:r w:rsidRPr="00C007DB">
              <w:rPr>
                <w:rFonts w:ascii="Arial" w:hAnsi="Arial" w:cs="Arial"/>
                <w:sz w:val="20"/>
                <w:szCs w:val="20"/>
              </w:rPr>
              <w:t xml:space="preserve"> + 0.08</w:t>
            </w:r>
            <w:r w:rsidR="00450FC6">
              <w:rPr>
                <w:rFonts w:ascii="Arial" w:hAnsi="Arial" w:cs="Arial"/>
                <w:sz w:val="20"/>
                <w:szCs w:val="20"/>
              </w:rPr>
              <w:t xml:space="preserve"> </w:t>
            </w:r>
            <w:r w:rsidRPr="00C007DB">
              <w:rPr>
                <w:rFonts w:ascii="Arial" w:hAnsi="Arial" w:cs="Arial"/>
                <w:sz w:val="20"/>
                <w:szCs w:val="20"/>
              </w:rPr>
              <w:t>* % Ash</w:t>
            </w:r>
          </w:p>
        </w:tc>
        <w:tc>
          <w:tcPr>
            <w:tcW w:w="2160" w:type="dxa"/>
            <w:tcBorders>
              <w:top w:val="single" w:sz="6" w:space="0" w:color="000000"/>
              <w:left w:val="single" w:sz="6" w:space="0" w:color="000000"/>
              <w:bottom w:val="single" w:sz="6" w:space="0" w:color="FFFFFF"/>
              <w:right w:val="single" w:sz="6" w:space="0" w:color="000000"/>
            </w:tcBorders>
          </w:tcPr>
          <w:p w:rsidR="00376CB5" w:rsidRPr="00C007DB" w:rsidRDefault="00376CB5" w:rsidP="00376C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C007DB">
              <w:rPr>
                <w:rFonts w:ascii="Arial" w:hAnsi="Arial" w:cs="Arial"/>
                <w:sz w:val="20"/>
                <w:szCs w:val="20"/>
              </w:rPr>
              <w:t>1.2-3</w:t>
            </w:r>
          </w:p>
        </w:tc>
      </w:tr>
      <w:tr w:rsidR="00376CB5" w:rsidRPr="00C007DB" w:rsidTr="00376CB5">
        <w:trPr>
          <w:jc w:val="center"/>
        </w:trPr>
        <w:tc>
          <w:tcPr>
            <w:tcW w:w="2091" w:type="dxa"/>
            <w:tcBorders>
              <w:top w:val="single" w:sz="6" w:space="0" w:color="000000"/>
              <w:left w:val="single" w:sz="6" w:space="0" w:color="000000"/>
              <w:bottom w:val="single" w:sz="6" w:space="0" w:color="FFFFFF"/>
              <w:right w:val="single" w:sz="6" w:space="0" w:color="FFFFFF"/>
            </w:tcBorders>
          </w:tcPr>
          <w:p w:rsidR="00376CB5" w:rsidRPr="00C007DB" w:rsidRDefault="00376CB5" w:rsidP="00376C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C007DB">
              <w:rPr>
                <w:rFonts w:ascii="Arial" w:hAnsi="Arial" w:cs="Arial"/>
                <w:sz w:val="20"/>
                <w:szCs w:val="20"/>
              </w:rPr>
              <w:t>PM25-PRI</w:t>
            </w:r>
          </w:p>
        </w:tc>
        <w:tc>
          <w:tcPr>
            <w:tcW w:w="2269" w:type="dxa"/>
            <w:tcBorders>
              <w:top w:val="single" w:sz="6" w:space="0" w:color="000000"/>
              <w:left w:val="single" w:sz="6" w:space="0" w:color="000000"/>
              <w:bottom w:val="single" w:sz="6" w:space="0" w:color="FFFFFF"/>
              <w:right w:val="single" w:sz="6" w:space="0" w:color="FFFFFF"/>
            </w:tcBorders>
          </w:tcPr>
          <w:p w:rsidR="00376CB5" w:rsidRPr="00C007DB" w:rsidRDefault="00376CB5" w:rsidP="00376C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Pr>
                <w:rFonts w:ascii="Arial" w:hAnsi="Arial" w:cs="Arial"/>
                <w:sz w:val="20"/>
                <w:szCs w:val="20"/>
              </w:rPr>
              <w:t>4.6</w:t>
            </w:r>
            <w:r w:rsidR="00450FC6">
              <w:rPr>
                <w:rFonts w:ascii="Arial" w:hAnsi="Arial" w:cs="Arial"/>
                <w:sz w:val="20"/>
                <w:szCs w:val="20"/>
              </w:rPr>
              <w:t xml:space="preserve"> + 0.08 * </w:t>
            </w:r>
            <w:r w:rsidRPr="00C007DB">
              <w:rPr>
                <w:rFonts w:ascii="Arial" w:hAnsi="Arial" w:cs="Arial"/>
                <w:sz w:val="20"/>
                <w:szCs w:val="20"/>
              </w:rPr>
              <w:t>% Ash</w:t>
            </w:r>
          </w:p>
        </w:tc>
        <w:tc>
          <w:tcPr>
            <w:tcW w:w="2160" w:type="dxa"/>
            <w:tcBorders>
              <w:top w:val="single" w:sz="6" w:space="0" w:color="000000"/>
              <w:left w:val="single" w:sz="6" w:space="0" w:color="000000"/>
              <w:bottom w:val="single" w:sz="6" w:space="0" w:color="FFFFFF"/>
              <w:right w:val="single" w:sz="6" w:space="0" w:color="000000"/>
            </w:tcBorders>
          </w:tcPr>
          <w:p w:rsidR="00376CB5" w:rsidRPr="00C007DB" w:rsidRDefault="00376CB5" w:rsidP="00376C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C007DB">
              <w:rPr>
                <w:rFonts w:ascii="Arial" w:hAnsi="Arial" w:cs="Arial"/>
                <w:sz w:val="20"/>
                <w:szCs w:val="20"/>
              </w:rPr>
              <w:t xml:space="preserve">1.2-3 and </w:t>
            </w:r>
            <w:r>
              <w:rPr>
                <w:rFonts w:ascii="Arial" w:hAnsi="Arial" w:cs="Arial"/>
                <w:sz w:val="20"/>
                <w:szCs w:val="20"/>
              </w:rPr>
              <w:t>Fig 1.2-1</w:t>
            </w:r>
          </w:p>
        </w:tc>
      </w:tr>
      <w:tr w:rsidR="00376CB5" w:rsidRPr="00C007DB" w:rsidTr="00376CB5">
        <w:trPr>
          <w:jc w:val="center"/>
        </w:trPr>
        <w:tc>
          <w:tcPr>
            <w:tcW w:w="2091" w:type="dxa"/>
            <w:tcBorders>
              <w:top w:val="single" w:sz="6" w:space="0" w:color="000000"/>
              <w:left w:val="single" w:sz="6" w:space="0" w:color="000000"/>
              <w:bottom w:val="single" w:sz="6" w:space="0" w:color="FFFFFF"/>
              <w:right w:val="single" w:sz="6" w:space="0" w:color="FFFFFF"/>
            </w:tcBorders>
          </w:tcPr>
          <w:p w:rsidR="00376CB5" w:rsidRPr="00C007DB" w:rsidRDefault="00376CB5" w:rsidP="00376C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C007DB">
              <w:rPr>
                <w:rFonts w:ascii="Arial" w:hAnsi="Arial" w:cs="Arial"/>
                <w:sz w:val="20"/>
                <w:szCs w:val="20"/>
              </w:rPr>
              <w:t>Sulfur Dioxide</w:t>
            </w:r>
          </w:p>
        </w:tc>
        <w:tc>
          <w:tcPr>
            <w:tcW w:w="2269" w:type="dxa"/>
            <w:tcBorders>
              <w:top w:val="single" w:sz="6" w:space="0" w:color="000000"/>
              <w:left w:val="single" w:sz="6" w:space="0" w:color="000000"/>
              <w:bottom w:val="single" w:sz="6" w:space="0" w:color="FFFFFF"/>
              <w:right w:val="single" w:sz="6" w:space="0" w:color="FFFFFF"/>
            </w:tcBorders>
          </w:tcPr>
          <w:p w:rsidR="00376CB5" w:rsidRPr="00BA7A2A" w:rsidRDefault="00376CB5" w:rsidP="00376C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BA7A2A">
              <w:rPr>
                <w:rFonts w:ascii="Arial" w:hAnsi="Arial" w:cs="Arial"/>
                <w:sz w:val="20"/>
                <w:szCs w:val="20"/>
              </w:rPr>
              <w:t>39 * % Sulfur</w:t>
            </w:r>
          </w:p>
        </w:tc>
        <w:tc>
          <w:tcPr>
            <w:tcW w:w="2160" w:type="dxa"/>
            <w:tcBorders>
              <w:top w:val="single" w:sz="6" w:space="0" w:color="000000"/>
              <w:left w:val="single" w:sz="6" w:space="0" w:color="000000"/>
              <w:bottom w:val="single" w:sz="6" w:space="0" w:color="FFFFFF"/>
              <w:right w:val="single" w:sz="6" w:space="0" w:color="000000"/>
            </w:tcBorders>
          </w:tcPr>
          <w:p w:rsidR="00376CB5" w:rsidRPr="00C007DB" w:rsidRDefault="00376CB5" w:rsidP="00450FC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C007DB">
              <w:rPr>
                <w:rFonts w:ascii="Arial" w:hAnsi="Arial" w:cs="Arial"/>
                <w:sz w:val="20"/>
                <w:szCs w:val="20"/>
              </w:rPr>
              <w:t>1.2-1</w:t>
            </w:r>
            <w:r w:rsidR="00450FC6">
              <w:rPr>
                <w:rFonts w:ascii="Arial" w:hAnsi="Arial" w:cs="Arial"/>
                <w:sz w:val="20"/>
                <w:szCs w:val="20"/>
              </w:rPr>
              <w:t xml:space="preserve"> (residential space heater)</w:t>
            </w:r>
          </w:p>
        </w:tc>
      </w:tr>
      <w:tr w:rsidR="00376CB5" w:rsidRPr="00C007DB" w:rsidTr="00376CB5">
        <w:trPr>
          <w:jc w:val="center"/>
        </w:trPr>
        <w:tc>
          <w:tcPr>
            <w:tcW w:w="6520" w:type="dxa"/>
            <w:gridSpan w:val="3"/>
            <w:tcBorders>
              <w:top w:val="single" w:sz="6" w:space="0" w:color="000000"/>
              <w:left w:val="single" w:sz="6" w:space="0" w:color="000000"/>
              <w:bottom w:val="single" w:sz="6" w:space="0" w:color="FFFFFF"/>
              <w:right w:val="single" w:sz="6" w:space="0" w:color="000000"/>
            </w:tcBorders>
          </w:tcPr>
          <w:p w:rsidR="00376CB5" w:rsidRPr="00C007DB" w:rsidRDefault="00376CB5" w:rsidP="00376C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C007DB">
              <w:rPr>
                <w:rFonts w:ascii="Arial" w:hAnsi="Arial" w:cs="Arial"/>
                <w:b/>
                <w:bCs/>
                <w:sz w:val="20"/>
                <w:szCs w:val="20"/>
              </w:rPr>
              <w:t>Bituminous Emission Factors</w:t>
            </w:r>
            <w:r>
              <w:rPr>
                <w:rFonts w:ascii="Arial" w:hAnsi="Arial" w:cs="Arial"/>
                <w:sz w:val="20"/>
                <w:szCs w:val="20"/>
              </w:rPr>
              <w:t xml:space="preserve"> (SCC 2104</w:t>
            </w:r>
            <w:r w:rsidRPr="00C007DB">
              <w:rPr>
                <w:rFonts w:ascii="Arial" w:hAnsi="Arial" w:cs="Arial"/>
                <w:sz w:val="20"/>
                <w:szCs w:val="20"/>
              </w:rPr>
              <w:t>002000)</w:t>
            </w:r>
          </w:p>
        </w:tc>
      </w:tr>
      <w:tr w:rsidR="00376CB5" w:rsidRPr="00C007DB" w:rsidTr="00376CB5">
        <w:trPr>
          <w:jc w:val="center"/>
        </w:trPr>
        <w:tc>
          <w:tcPr>
            <w:tcW w:w="2091" w:type="dxa"/>
            <w:tcBorders>
              <w:top w:val="single" w:sz="6" w:space="0" w:color="000000"/>
              <w:left w:val="single" w:sz="6" w:space="0" w:color="000000"/>
              <w:bottom w:val="single" w:sz="6" w:space="0" w:color="FFFFFF"/>
              <w:right w:val="single" w:sz="6" w:space="0" w:color="FFFFFF"/>
            </w:tcBorders>
          </w:tcPr>
          <w:p w:rsidR="00376CB5" w:rsidRPr="00C007DB" w:rsidRDefault="00376CB5" w:rsidP="00376C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C007DB">
              <w:rPr>
                <w:rFonts w:ascii="Arial" w:hAnsi="Arial" w:cs="Arial"/>
                <w:sz w:val="20"/>
                <w:szCs w:val="20"/>
              </w:rPr>
              <w:t>PM-CON</w:t>
            </w:r>
          </w:p>
        </w:tc>
        <w:tc>
          <w:tcPr>
            <w:tcW w:w="2269" w:type="dxa"/>
            <w:tcBorders>
              <w:top w:val="single" w:sz="6" w:space="0" w:color="000000"/>
              <w:left w:val="single" w:sz="6" w:space="0" w:color="000000"/>
              <w:bottom w:val="single" w:sz="6" w:space="0" w:color="FFFFFF"/>
              <w:right w:val="single" w:sz="6" w:space="0" w:color="FFFFFF"/>
            </w:tcBorders>
          </w:tcPr>
          <w:p w:rsidR="00376CB5" w:rsidRPr="00C007DB" w:rsidRDefault="00C86F78" w:rsidP="00376C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Pr>
                <w:rFonts w:ascii="Arial" w:hAnsi="Arial" w:cs="Arial"/>
                <w:sz w:val="20"/>
                <w:szCs w:val="20"/>
              </w:rPr>
              <w:t>1</w:t>
            </w:r>
            <w:r w:rsidR="00376CB5" w:rsidRPr="00C007DB">
              <w:rPr>
                <w:rFonts w:ascii="Arial" w:hAnsi="Arial" w:cs="Arial"/>
                <w:sz w:val="20"/>
                <w:szCs w:val="20"/>
              </w:rPr>
              <w:t>.</w:t>
            </w:r>
            <w:r w:rsidR="00376CB5">
              <w:rPr>
                <w:rFonts w:ascii="Arial" w:hAnsi="Arial" w:cs="Arial"/>
                <w:sz w:val="20"/>
                <w:szCs w:val="20"/>
              </w:rPr>
              <w:t>0</w:t>
            </w:r>
            <w:r w:rsidR="00376CB5" w:rsidRPr="00C007DB">
              <w:rPr>
                <w:rFonts w:ascii="Arial" w:hAnsi="Arial" w:cs="Arial"/>
                <w:sz w:val="20"/>
                <w:szCs w:val="20"/>
              </w:rPr>
              <w:t>4</w:t>
            </w:r>
            <w:r>
              <w:rPr>
                <w:rStyle w:val="FootnoteReference"/>
                <w:rFonts w:ascii="Arial" w:hAnsi="Arial" w:cs="Arial"/>
                <w:sz w:val="20"/>
                <w:szCs w:val="20"/>
              </w:rPr>
              <w:footnoteReference w:id="1"/>
            </w:r>
          </w:p>
        </w:tc>
        <w:tc>
          <w:tcPr>
            <w:tcW w:w="2160" w:type="dxa"/>
            <w:tcBorders>
              <w:top w:val="single" w:sz="6" w:space="0" w:color="000000"/>
              <w:left w:val="single" w:sz="6" w:space="0" w:color="000000"/>
              <w:bottom w:val="single" w:sz="6" w:space="0" w:color="FFFFFF"/>
              <w:right w:val="single" w:sz="6" w:space="0" w:color="000000"/>
            </w:tcBorders>
          </w:tcPr>
          <w:p w:rsidR="00376CB5" w:rsidRPr="00C007DB" w:rsidRDefault="00376CB5" w:rsidP="00376C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C007DB">
              <w:rPr>
                <w:rFonts w:ascii="Arial" w:hAnsi="Arial" w:cs="Arial"/>
                <w:sz w:val="20"/>
                <w:szCs w:val="20"/>
              </w:rPr>
              <w:t>1.1-5</w:t>
            </w:r>
            <w:r w:rsidR="00C86F78">
              <w:rPr>
                <w:rFonts w:ascii="Arial" w:hAnsi="Arial" w:cs="Arial"/>
                <w:sz w:val="20"/>
                <w:szCs w:val="20"/>
              </w:rPr>
              <w:t xml:space="preserve"> (stoker)</w:t>
            </w:r>
          </w:p>
        </w:tc>
      </w:tr>
      <w:tr w:rsidR="00376CB5" w:rsidRPr="00C007DB" w:rsidTr="00376CB5">
        <w:trPr>
          <w:jc w:val="center"/>
        </w:trPr>
        <w:tc>
          <w:tcPr>
            <w:tcW w:w="2091" w:type="dxa"/>
            <w:tcBorders>
              <w:top w:val="single" w:sz="6" w:space="0" w:color="000000"/>
              <w:left w:val="single" w:sz="6" w:space="0" w:color="000000"/>
              <w:bottom w:val="single" w:sz="6" w:space="0" w:color="FFFFFF"/>
              <w:right w:val="single" w:sz="6" w:space="0" w:color="FFFFFF"/>
            </w:tcBorders>
          </w:tcPr>
          <w:p w:rsidR="00376CB5" w:rsidRPr="00C007DB" w:rsidRDefault="00376CB5" w:rsidP="00376C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C007DB">
              <w:rPr>
                <w:rFonts w:ascii="Arial" w:hAnsi="Arial" w:cs="Arial"/>
                <w:sz w:val="20"/>
                <w:szCs w:val="20"/>
              </w:rPr>
              <w:t>PM10-FIL</w:t>
            </w:r>
          </w:p>
        </w:tc>
        <w:tc>
          <w:tcPr>
            <w:tcW w:w="2269" w:type="dxa"/>
            <w:tcBorders>
              <w:top w:val="single" w:sz="6" w:space="0" w:color="000000"/>
              <w:left w:val="single" w:sz="6" w:space="0" w:color="000000"/>
              <w:bottom w:val="single" w:sz="6" w:space="0" w:color="FFFFFF"/>
              <w:right w:val="single" w:sz="6" w:space="0" w:color="FFFFFF"/>
            </w:tcBorders>
          </w:tcPr>
          <w:p w:rsidR="00376CB5" w:rsidRPr="00C007DB" w:rsidRDefault="00376CB5" w:rsidP="00376C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Pr>
                <w:rFonts w:ascii="Arial" w:hAnsi="Arial" w:cs="Arial"/>
                <w:sz w:val="20"/>
                <w:szCs w:val="20"/>
              </w:rPr>
              <w:t>6.2</w:t>
            </w:r>
          </w:p>
        </w:tc>
        <w:tc>
          <w:tcPr>
            <w:tcW w:w="2160" w:type="dxa"/>
            <w:tcBorders>
              <w:top w:val="single" w:sz="6" w:space="0" w:color="000000"/>
              <w:left w:val="single" w:sz="6" w:space="0" w:color="000000"/>
              <w:bottom w:val="single" w:sz="6" w:space="0" w:color="FFFFFF"/>
              <w:right w:val="single" w:sz="6" w:space="0" w:color="000000"/>
            </w:tcBorders>
          </w:tcPr>
          <w:p w:rsidR="00376CB5" w:rsidRPr="00C007DB" w:rsidRDefault="00376CB5" w:rsidP="00C86F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C007DB">
              <w:rPr>
                <w:rFonts w:ascii="Arial" w:hAnsi="Arial" w:cs="Arial"/>
                <w:sz w:val="20"/>
                <w:szCs w:val="20"/>
              </w:rPr>
              <w:t>1.1-</w:t>
            </w:r>
            <w:r w:rsidR="00C86F78">
              <w:rPr>
                <w:rFonts w:ascii="Arial" w:hAnsi="Arial" w:cs="Arial"/>
                <w:sz w:val="20"/>
                <w:szCs w:val="20"/>
              </w:rPr>
              <w:t>4 (hand-fed)</w:t>
            </w:r>
          </w:p>
        </w:tc>
      </w:tr>
      <w:tr w:rsidR="00376CB5" w:rsidRPr="00C007DB" w:rsidTr="00376CB5">
        <w:trPr>
          <w:jc w:val="center"/>
        </w:trPr>
        <w:tc>
          <w:tcPr>
            <w:tcW w:w="2091" w:type="dxa"/>
            <w:tcBorders>
              <w:top w:val="single" w:sz="6" w:space="0" w:color="000000"/>
              <w:left w:val="single" w:sz="6" w:space="0" w:color="000000"/>
              <w:bottom w:val="single" w:sz="6" w:space="0" w:color="FFFFFF"/>
              <w:right w:val="single" w:sz="6" w:space="0" w:color="FFFFFF"/>
            </w:tcBorders>
          </w:tcPr>
          <w:p w:rsidR="00376CB5" w:rsidRPr="00C007DB" w:rsidRDefault="00376CB5" w:rsidP="00376C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C007DB">
              <w:rPr>
                <w:rFonts w:ascii="Arial" w:hAnsi="Arial" w:cs="Arial"/>
                <w:sz w:val="20"/>
                <w:szCs w:val="20"/>
              </w:rPr>
              <w:t>PM25-FIL</w:t>
            </w:r>
          </w:p>
        </w:tc>
        <w:tc>
          <w:tcPr>
            <w:tcW w:w="2269" w:type="dxa"/>
            <w:tcBorders>
              <w:top w:val="single" w:sz="6" w:space="0" w:color="000000"/>
              <w:left w:val="single" w:sz="6" w:space="0" w:color="000000"/>
              <w:bottom w:val="single" w:sz="6" w:space="0" w:color="FFFFFF"/>
              <w:right w:val="single" w:sz="6" w:space="0" w:color="FFFFFF"/>
            </w:tcBorders>
          </w:tcPr>
          <w:p w:rsidR="00376CB5" w:rsidRPr="00C007DB" w:rsidRDefault="00376CB5" w:rsidP="00376C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Pr>
                <w:rFonts w:ascii="Arial" w:hAnsi="Arial" w:cs="Arial"/>
                <w:sz w:val="20"/>
                <w:szCs w:val="20"/>
              </w:rPr>
              <w:t>3.8</w:t>
            </w:r>
          </w:p>
        </w:tc>
        <w:tc>
          <w:tcPr>
            <w:tcW w:w="2160" w:type="dxa"/>
            <w:tcBorders>
              <w:top w:val="single" w:sz="6" w:space="0" w:color="000000"/>
              <w:left w:val="single" w:sz="6" w:space="0" w:color="000000"/>
              <w:bottom w:val="single" w:sz="6" w:space="0" w:color="FFFFFF"/>
              <w:right w:val="single" w:sz="6" w:space="0" w:color="000000"/>
            </w:tcBorders>
          </w:tcPr>
          <w:p w:rsidR="00376CB5" w:rsidRPr="00C007DB" w:rsidRDefault="00376CB5" w:rsidP="00C86F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C007DB">
              <w:rPr>
                <w:rFonts w:ascii="Arial" w:hAnsi="Arial" w:cs="Arial"/>
                <w:sz w:val="20"/>
                <w:szCs w:val="20"/>
              </w:rPr>
              <w:t>1.1-</w:t>
            </w:r>
            <w:r w:rsidR="00C86F78">
              <w:rPr>
                <w:rFonts w:ascii="Arial" w:hAnsi="Arial" w:cs="Arial"/>
                <w:sz w:val="20"/>
                <w:szCs w:val="20"/>
              </w:rPr>
              <w:t>11 (underfeed stoker)</w:t>
            </w:r>
          </w:p>
        </w:tc>
      </w:tr>
      <w:tr w:rsidR="00376CB5" w:rsidRPr="00C007DB" w:rsidTr="00376CB5">
        <w:trPr>
          <w:jc w:val="center"/>
        </w:trPr>
        <w:tc>
          <w:tcPr>
            <w:tcW w:w="2091" w:type="dxa"/>
            <w:tcBorders>
              <w:top w:val="single" w:sz="6" w:space="0" w:color="000000"/>
              <w:left w:val="single" w:sz="6" w:space="0" w:color="000000"/>
              <w:bottom w:val="single" w:sz="6" w:space="0" w:color="FFFFFF"/>
              <w:right w:val="single" w:sz="6" w:space="0" w:color="FFFFFF"/>
            </w:tcBorders>
          </w:tcPr>
          <w:p w:rsidR="00376CB5" w:rsidRPr="00C007DB" w:rsidRDefault="00376CB5" w:rsidP="00376C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C007DB">
              <w:rPr>
                <w:rFonts w:ascii="Arial" w:hAnsi="Arial" w:cs="Arial"/>
                <w:sz w:val="20"/>
                <w:szCs w:val="20"/>
              </w:rPr>
              <w:t>PM10-PRI</w:t>
            </w:r>
          </w:p>
        </w:tc>
        <w:tc>
          <w:tcPr>
            <w:tcW w:w="2269" w:type="dxa"/>
            <w:tcBorders>
              <w:top w:val="single" w:sz="6" w:space="0" w:color="000000"/>
              <w:left w:val="single" w:sz="6" w:space="0" w:color="000000"/>
              <w:bottom w:val="single" w:sz="6" w:space="0" w:color="FFFFFF"/>
              <w:right w:val="single" w:sz="6" w:space="0" w:color="FFFFFF"/>
            </w:tcBorders>
          </w:tcPr>
          <w:p w:rsidR="00376CB5" w:rsidRPr="00C007DB" w:rsidRDefault="008E7EE1" w:rsidP="00376C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Pr>
                <w:rFonts w:ascii="Arial" w:hAnsi="Arial" w:cs="Arial"/>
                <w:sz w:val="20"/>
                <w:szCs w:val="20"/>
              </w:rPr>
              <w:t>7</w:t>
            </w:r>
            <w:r w:rsidR="00376CB5">
              <w:rPr>
                <w:rFonts w:ascii="Arial" w:hAnsi="Arial" w:cs="Arial"/>
                <w:sz w:val="20"/>
                <w:szCs w:val="20"/>
              </w:rPr>
              <w:t>.24</w:t>
            </w:r>
          </w:p>
        </w:tc>
        <w:tc>
          <w:tcPr>
            <w:tcW w:w="2160" w:type="dxa"/>
            <w:tcBorders>
              <w:top w:val="single" w:sz="6" w:space="0" w:color="000000"/>
              <w:left w:val="single" w:sz="6" w:space="0" w:color="000000"/>
              <w:bottom w:val="single" w:sz="6" w:space="0" w:color="FFFFFF"/>
              <w:right w:val="single" w:sz="6" w:space="0" w:color="000000"/>
            </w:tcBorders>
          </w:tcPr>
          <w:p w:rsidR="00376CB5" w:rsidRPr="00C007DB" w:rsidRDefault="00376CB5" w:rsidP="00C86F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C007DB">
              <w:rPr>
                <w:rFonts w:ascii="Arial" w:hAnsi="Arial" w:cs="Arial"/>
                <w:sz w:val="20"/>
                <w:szCs w:val="20"/>
              </w:rPr>
              <w:t>1.1-5 and 1.1-</w:t>
            </w:r>
            <w:r w:rsidR="00C86F78">
              <w:rPr>
                <w:rFonts w:ascii="Arial" w:hAnsi="Arial" w:cs="Arial"/>
                <w:sz w:val="20"/>
                <w:szCs w:val="20"/>
              </w:rPr>
              <w:t>4</w:t>
            </w:r>
          </w:p>
        </w:tc>
      </w:tr>
      <w:tr w:rsidR="00376CB5" w:rsidRPr="00C007DB" w:rsidTr="00376CB5">
        <w:trPr>
          <w:jc w:val="center"/>
        </w:trPr>
        <w:tc>
          <w:tcPr>
            <w:tcW w:w="2091" w:type="dxa"/>
            <w:tcBorders>
              <w:top w:val="single" w:sz="6" w:space="0" w:color="000000"/>
              <w:left w:val="single" w:sz="6" w:space="0" w:color="000000"/>
              <w:bottom w:val="single" w:sz="6" w:space="0" w:color="FFFFFF"/>
              <w:right w:val="single" w:sz="6" w:space="0" w:color="FFFFFF"/>
            </w:tcBorders>
          </w:tcPr>
          <w:p w:rsidR="00376CB5" w:rsidRPr="00C007DB" w:rsidRDefault="00376CB5" w:rsidP="00376C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C007DB">
              <w:rPr>
                <w:rFonts w:ascii="Arial" w:hAnsi="Arial" w:cs="Arial"/>
                <w:sz w:val="20"/>
                <w:szCs w:val="20"/>
              </w:rPr>
              <w:t>PM25-PRI</w:t>
            </w:r>
          </w:p>
        </w:tc>
        <w:tc>
          <w:tcPr>
            <w:tcW w:w="2269" w:type="dxa"/>
            <w:tcBorders>
              <w:top w:val="single" w:sz="6" w:space="0" w:color="000000"/>
              <w:left w:val="single" w:sz="6" w:space="0" w:color="000000"/>
              <w:bottom w:val="single" w:sz="6" w:space="0" w:color="FFFFFF"/>
              <w:right w:val="single" w:sz="6" w:space="0" w:color="FFFFFF"/>
            </w:tcBorders>
          </w:tcPr>
          <w:p w:rsidR="00376CB5" w:rsidRPr="00C007DB" w:rsidRDefault="00C86F78" w:rsidP="00376C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Pr>
                <w:rFonts w:ascii="Arial" w:hAnsi="Arial" w:cs="Arial"/>
                <w:sz w:val="20"/>
                <w:szCs w:val="20"/>
              </w:rPr>
              <w:t>4</w:t>
            </w:r>
            <w:r w:rsidR="00376CB5">
              <w:rPr>
                <w:rFonts w:ascii="Arial" w:hAnsi="Arial" w:cs="Arial"/>
                <w:sz w:val="20"/>
                <w:szCs w:val="20"/>
              </w:rPr>
              <w:t>.84</w:t>
            </w:r>
          </w:p>
        </w:tc>
        <w:tc>
          <w:tcPr>
            <w:tcW w:w="2160" w:type="dxa"/>
            <w:tcBorders>
              <w:top w:val="single" w:sz="6" w:space="0" w:color="000000"/>
              <w:left w:val="single" w:sz="6" w:space="0" w:color="000000"/>
              <w:bottom w:val="single" w:sz="6" w:space="0" w:color="FFFFFF"/>
              <w:right w:val="single" w:sz="6" w:space="0" w:color="000000"/>
            </w:tcBorders>
          </w:tcPr>
          <w:p w:rsidR="00376CB5" w:rsidRPr="00C007DB" w:rsidRDefault="00376CB5" w:rsidP="00C86F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C007DB">
              <w:rPr>
                <w:rFonts w:ascii="Arial" w:hAnsi="Arial" w:cs="Arial"/>
                <w:sz w:val="20"/>
                <w:szCs w:val="20"/>
              </w:rPr>
              <w:t>1.1-5 and 1.1-</w:t>
            </w:r>
            <w:r w:rsidR="00C86F78">
              <w:rPr>
                <w:rFonts w:ascii="Arial" w:hAnsi="Arial" w:cs="Arial"/>
                <w:sz w:val="20"/>
                <w:szCs w:val="20"/>
              </w:rPr>
              <w:t>11</w:t>
            </w:r>
          </w:p>
        </w:tc>
      </w:tr>
      <w:tr w:rsidR="00376CB5" w:rsidRPr="00C007DB" w:rsidTr="00376CB5">
        <w:trPr>
          <w:jc w:val="center"/>
        </w:trPr>
        <w:tc>
          <w:tcPr>
            <w:tcW w:w="2091" w:type="dxa"/>
            <w:tcBorders>
              <w:top w:val="single" w:sz="6" w:space="0" w:color="000000"/>
              <w:left w:val="single" w:sz="6" w:space="0" w:color="000000"/>
              <w:bottom w:val="single" w:sz="4" w:space="0" w:color="auto"/>
              <w:right w:val="single" w:sz="6" w:space="0" w:color="FFFFFF"/>
            </w:tcBorders>
          </w:tcPr>
          <w:p w:rsidR="00376CB5" w:rsidRPr="00C007DB" w:rsidRDefault="00376CB5" w:rsidP="00376C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C007DB">
              <w:rPr>
                <w:rFonts w:ascii="Arial" w:hAnsi="Arial" w:cs="Arial"/>
                <w:sz w:val="20"/>
                <w:szCs w:val="20"/>
              </w:rPr>
              <w:t>Sulfur Dioxide</w:t>
            </w:r>
          </w:p>
        </w:tc>
        <w:tc>
          <w:tcPr>
            <w:tcW w:w="2269" w:type="dxa"/>
            <w:tcBorders>
              <w:top w:val="single" w:sz="6" w:space="0" w:color="000000"/>
              <w:left w:val="single" w:sz="6" w:space="0" w:color="000000"/>
              <w:bottom w:val="single" w:sz="4" w:space="0" w:color="auto"/>
              <w:right w:val="single" w:sz="6" w:space="0" w:color="FFFFFF"/>
            </w:tcBorders>
          </w:tcPr>
          <w:p w:rsidR="00376CB5" w:rsidRPr="00C007DB" w:rsidRDefault="00376CB5" w:rsidP="00376C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Pr>
                <w:rFonts w:ascii="Arial" w:hAnsi="Arial" w:cs="Arial"/>
                <w:sz w:val="20"/>
                <w:szCs w:val="20"/>
              </w:rPr>
              <w:t>31</w:t>
            </w:r>
            <w:r w:rsidRPr="00C007DB">
              <w:rPr>
                <w:rFonts w:ascii="Arial" w:hAnsi="Arial" w:cs="Arial"/>
                <w:sz w:val="20"/>
                <w:szCs w:val="20"/>
              </w:rPr>
              <w:t xml:space="preserve"> * % Sulfur</w:t>
            </w:r>
          </w:p>
        </w:tc>
        <w:tc>
          <w:tcPr>
            <w:tcW w:w="2160" w:type="dxa"/>
            <w:tcBorders>
              <w:top w:val="single" w:sz="6" w:space="0" w:color="000000"/>
              <w:left w:val="single" w:sz="6" w:space="0" w:color="000000"/>
              <w:bottom w:val="single" w:sz="4" w:space="0" w:color="auto"/>
              <w:right w:val="single" w:sz="6" w:space="0" w:color="000000"/>
            </w:tcBorders>
          </w:tcPr>
          <w:p w:rsidR="00376CB5" w:rsidRPr="00C007DB" w:rsidRDefault="00376CB5" w:rsidP="00376C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C007DB">
              <w:rPr>
                <w:rFonts w:ascii="Arial" w:hAnsi="Arial" w:cs="Arial"/>
                <w:sz w:val="20"/>
                <w:szCs w:val="20"/>
              </w:rPr>
              <w:t>1.1-3</w:t>
            </w:r>
            <w:r w:rsidR="00C86F78">
              <w:rPr>
                <w:rFonts w:ascii="Arial" w:hAnsi="Arial" w:cs="Arial"/>
                <w:sz w:val="20"/>
                <w:szCs w:val="20"/>
              </w:rPr>
              <w:t xml:space="preserve"> (hand-fed)</w:t>
            </w:r>
          </w:p>
        </w:tc>
      </w:tr>
      <w:tr w:rsidR="00376CB5" w:rsidRPr="00C007DB" w:rsidTr="00376CB5">
        <w:trPr>
          <w:jc w:val="center"/>
        </w:trPr>
        <w:tc>
          <w:tcPr>
            <w:tcW w:w="6520" w:type="dxa"/>
            <w:gridSpan w:val="3"/>
            <w:tcBorders>
              <w:top w:val="single" w:sz="4" w:space="0" w:color="auto"/>
              <w:left w:val="single" w:sz="4" w:space="0" w:color="auto"/>
              <w:bottom w:val="single" w:sz="4" w:space="0" w:color="auto"/>
              <w:right w:val="single" w:sz="4" w:space="0" w:color="auto"/>
            </w:tcBorders>
          </w:tcPr>
          <w:p w:rsidR="00450FC6" w:rsidRDefault="00450FC6" w:rsidP="00376CB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16"/>
                <w:szCs w:val="16"/>
              </w:rPr>
            </w:pPr>
          </w:p>
          <w:p w:rsidR="00376CB5" w:rsidRPr="00CF5E4C" w:rsidRDefault="00376CB5" w:rsidP="00450FC6">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16"/>
                <w:szCs w:val="16"/>
              </w:rPr>
            </w:pPr>
            <w:r w:rsidRPr="00CF5E4C">
              <w:rPr>
                <w:rFonts w:ascii="Arial" w:hAnsi="Arial" w:cs="Arial"/>
                <w:sz w:val="16"/>
                <w:szCs w:val="16"/>
              </w:rPr>
              <w:t>N</w:t>
            </w:r>
            <w:r>
              <w:rPr>
                <w:rFonts w:ascii="Arial" w:hAnsi="Arial" w:cs="Arial"/>
                <w:sz w:val="16"/>
                <w:szCs w:val="16"/>
              </w:rPr>
              <w:t>OTE:</w:t>
            </w:r>
            <w:r w:rsidRPr="00CF5E4C">
              <w:rPr>
                <w:rFonts w:ascii="Arial" w:hAnsi="Arial" w:cs="Arial"/>
                <w:sz w:val="16"/>
                <w:szCs w:val="16"/>
              </w:rPr>
              <w:t xml:space="preserve">  PM</w:t>
            </w:r>
            <w:r w:rsidRPr="00CF5E4C">
              <w:rPr>
                <w:rFonts w:ascii="Arial" w:hAnsi="Arial" w:cs="Arial"/>
                <w:sz w:val="16"/>
                <w:szCs w:val="16"/>
                <w:vertAlign w:val="subscript"/>
              </w:rPr>
              <w:t>10</w:t>
            </w:r>
            <w:r w:rsidRPr="00CF5E4C">
              <w:rPr>
                <w:rFonts w:ascii="Arial" w:hAnsi="Arial" w:cs="Arial"/>
                <w:sz w:val="16"/>
                <w:szCs w:val="16"/>
              </w:rPr>
              <w:t>, PM</w:t>
            </w:r>
            <w:r w:rsidRPr="00CF5E4C">
              <w:rPr>
                <w:rFonts w:ascii="Arial" w:hAnsi="Arial" w:cs="Arial"/>
                <w:sz w:val="16"/>
                <w:szCs w:val="16"/>
                <w:vertAlign w:val="subscript"/>
              </w:rPr>
              <w:t>2.5</w:t>
            </w:r>
            <w:r w:rsidRPr="00CF5E4C">
              <w:rPr>
                <w:rFonts w:ascii="Arial" w:hAnsi="Arial" w:cs="Arial"/>
                <w:sz w:val="16"/>
                <w:szCs w:val="16"/>
              </w:rPr>
              <w:t xml:space="preserve">, and condensable PM emission factors for bituminous coal </w:t>
            </w:r>
            <w:r w:rsidR="00450FC6">
              <w:rPr>
                <w:rFonts w:ascii="Arial" w:hAnsi="Arial" w:cs="Arial"/>
                <w:sz w:val="16"/>
                <w:szCs w:val="16"/>
              </w:rPr>
              <w:t xml:space="preserve">as well as filterable  emission factors for </w:t>
            </w:r>
            <w:r w:rsidR="00450FC6" w:rsidRPr="00CF5E4C">
              <w:rPr>
                <w:rFonts w:ascii="Arial" w:hAnsi="Arial" w:cs="Arial"/>
                <w:sz w:val="16"/>
                <w:szCs w:val="16"/>
              </w:rPr>
              <w:t>PM</w:t>
            </w:r>
            <w:r w:rsidR="00450FC6" w:rsidRPr="00CF5E4C">
              <w:rPr>
                <w:rFonts w:ascii="Arial" w:hAnsi="Arial" w:cs="Arial"/>
                <w:sz w:val="16"/>
                <w:szCs w:val="16"/>
                <w:vertAlign w:val="subscript"/>
              </w:rPr>
              <w:t>10</w:t>
            </w:r>
            <w:r w:rsidR="00450FC6">
              <w:rPr>
                <w:rFonts w:ascii="Arial" w:hAnsi="Arial" w:cs="Arial"/>
                <w:sz w:val="16"/>
                <w:szCs w:val="16"/>
              </w:rPr>
              <w:t xml:space="preserve"> and  </w:t>
            </w:r>
            <w:r w:rsidR="00450FC6" w:rsidRPr="00CF5E4C">
              <w:rPr>
                <w:rFonts w:ascii="Arial" w:hAnsi="Arial" w:cs="Arial"/>
                <w:sz w:val="16"/>
                <w:szCs w:val="16"/>
              </w:rPr>
              <w:t>PM</w:t>
            </w:r>
            <w:r w:rsidR="00450FC6" w:rsidRPr="00CF5E4C">
              <w:rPr>
                <w:rFonts w:ascii="Arial" w:hAnsi="Arial" w:cs="Arial"/>
                <w:sz w:val="16"/>
                <w:szCs w:val="16"/>
                <w:vertAlign w:val="subscript"/>
              </w:rPr>
              <w:t>2.5</w:t>
            </w:r>
            <w:r w:rsidR="00450FC6">
              <w:rPr>
                <w:rFonts w:ascii="Arial" w:hAnsi="Arial" w:cs="Arial"/>
                <w:sz w:val="16"/>
                <w:szCs w:val="16"/>
                <w:vertAlign w:val="subscript"/>
              </w:rPr>
              <w:t xml:space="preserve">  </w:t>
            </w:r>
            <w:r w:rsidR="00450FC6">
              <w:rPr>
                <w:rFonts w:ascii="Arial" w:hAnsi="Arial" w:cs="Arial"/>
                <w:sz w:val="16"/>
                <w:szCs w:val="16"/>
              </w:rPr>
              <w:t xml:space="preserve"> for anthracite coal d</w:t>
            </w:r>
            <w:r w:rsidRPr="00CF5E4C">
              <w:rPr>
                <w:rFonts w:ascii="Arial" w:hAnsi="Arial" w:cs="Arial"/>
                <w:sz w:val="16"/>
                <w:szCs w:val="16"/>
              </w:rPr>
              <w:t xml:space="preserve">o not require ash content. </w:t>
            </w:r>
          </w:p>
        </w:tc>
      </w:tr>
    </w:tbl>
    <w:p w:rsidR="00376CB5" w:rsidRDefault="00376CB5" w:rsidP="004600C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BA7A2A" w:rsidRDefault="00BA7A2A" w:rsidP="004600C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rPr>
      </w:pPr>
      <w:r w:rsidRPr="00FE6FA7">
        <w:rPr>
          <w:rFonts w:ascii="Arial" w:hAnsi="Arial" w:cs="Arial"/>
          <w:b/>
          <w:bCs/>
        </w:rPr>
        <w:t>Table 3.  State-Specific Sulfur Conte</w:t>
      </w:r>
      <w:r>
        <w:rPr>
          <w:rFonts w:ascii="Arial" w:hAnsi="Arial" w:cs="Arial"/>
          <w:b/>
          <w:bCs/>
        </w:rPr>
        <w:t>nt for Bituminous Coal (SCC 2104</w:t>
      </w:r>
      <w:r w:rsidRPr="00FE6FA7">
        <w:rPr>
          <w:rFonts w:ascii="Arial" w:hAnsi="Arial" w:cs="Arial"/>
          <w:b/>
          <w:bCs/>
        </w:rPr>
        <w:t>002000)</w:t>
      </w:r>
    </w:p>
    <w:p w:rsidR="00706183" w:rsidRPr="004600CC"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tbl>
      <w:tblPr>
        <w:tblW w:w="0" w:type="auto"/>
        <w:jc w:val="center"/>
        <w:tblLayout w:type="fixed"/>
        <w:tblCellMar>
          <w:left w:w="30" w:type="dxa"/>
          <w:right w:w="30" w:type="dxa"/>
        </w:tblCellMar>
        <w:tblLook w:val="0000" w:firstRow="0" w:lastRow="0" w:firstColumn="0" w:lastColumn="0" w:noHBand="0" w:noVBand="0"/>
        <w:tblCaption w:val="Table 3.  State-Specific Sulfur Content for Bituminous Coal (SCC 2104002000)"/>
        <w:tblDescription w:val="State; Percent Sulfur Content; State; Percent Sulfur Content"/>
      </w:tblPr>
      <w:tblGrid>
        <w:gridCol w:w="1890"/>
        <w:gridCol w:w="1620"/>
        <w:gridCol w:w="1620"/>
        <w:gridCol w:w="1620"/>
      </w:tblGrid>
      <w:tr w:rsidR="00706183" w:rsidRPr="00FE6FA7" w:rsidTr="00706183">
        <w:trPr>
          <w:tblHeader/>
          <w:jc w:val="center"/>
        </w:trPr>
        <w:tc>
          <w:tcPr>
            <w:tcW w:w="1890" w:type="dxa"/>
            <w:tcBorders>
              <w:top w:val="single" w:sz="6" w:space="0" w:color="000000"/>
              <w:left w:val="single" w:sz="6" w:space="0" w:color="000000"/>
              <w:bottom w:val="single" w:sz="6" w:space="0" w:color="000000"/>
              <w:right w:val="single" w:sz="6" w:space="0" w:color="000000"/>
            </w:tcBorders>
            <w:vAlign w:val="center"/>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bCs/>
                <w:sz w:val="20"/>
                <w:szCs w:val="20"/>
              </w:rPr>
            </w:pPr>
            <w:r w:rsidRPr="00FE6FA7">
              <w:rPr>
                <w:rFonts w:ascii="Arial" w:hAnsi="Arial" w:cs="Arial"/>
                <w:b/>
                <w:bCs/>
                <w:sz w:val="20"/>
                <w:szCs w:val="20"/>
              </w:rPr>
              <w:t>State</w:t>
            </w:r>
          </w:p>
        </w:tc>
        <w:tc>
          <w:tcPr>
            <w:tcW w:w="1620" w:type="dxa"/>
            <w:tcBorders>
              <w:top w:val="single" w:sz="6" w:space="0" w:color="000000"/>
              <w:left w:val="single" w:sz="6" w:space="0" w:color="000000"/>
              <w:bottom w:val="single" w:sz="6" w:space="0" w:color="000000"/>
              <w:right w:val="single" w:sz="6" w:space="0" w:color="000000"/>
            </w:tcBorders>
            <w:vAlign w:val="center"/>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bCs/>
                <w:sz w:val="20"/>
                <w:szCs w:val="20"/>
              </w:rPr>
            </w:pPr>
            <w:r w:rsidRPr="00FE6FA7">
              <w:rPr>
                <w:rFonts w:ascii="Arial" w:hAnsi="Arial" w:cs="Arial"/>
                <w:b/>
                <w:bCs/>
                <w:sz w:val="20"/>
                <w:szCs w:val="20"/>
              </w:rPr>
              <w:t>Percent Sulfur Content</w:t>
            </w:r>
          </w:p>
        </w:tc>
        <w:tc>
          <w:tcPr>
            <w:tcW w:w="1620" w:type="dxa"/>
            <w:tcBorders>
              <w:top w:val="single" w:sz="6" w:space="0" w:color="000000"/>
              <w:left w:val="single" w:sz="6" w:space="0" w:color="000000"/>
              <w:bottom w:val="single" w:sz="6" w:space="0" w:color="000000"/>
              <w:right w:val="single" w:sz="6" w:space="0" w:color="000000"/>
            </w:tcBorders>
            <w:vAlign w:val="center"/>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bCs/>
                <w:sz w:val="20"/>
                <w:szCs w:val="20"/>
              </w:rPr>
            </w:pPr>
            <w:r w:rsidRPr="00FE6FA7">
              <w:rPr>
                <w:rFonts w:ascii="Arial" w:hAnsi="Arial" w:cs="Arial"/>
                <w:b/>
                <w:bCs/>
                <w:sz w:val="20"/>
                <w:szCs w:val="20"/>
              </w:rPr>
              <w:t>State</w:t>
            </w:r>
          </w:p>
        </w:tc>
        <w:tc>
          <w:tcPr>
            <w:tcW w:w="1620" w:type="dxa"/>
            <w:tcBorders>
              <w:top w:val="single" w:sz="6" w:space="0" w:color="000000"/>
              <w:left w:val="single" w:sz="6" w:space="0" w:color="000000"/>
              <w:bottom w:val="single" w:sz="6" w:space="0" w:color="000000"/>
              <w:right w:val="single" w:sz="6" w:space="0" w:color="000000"/>
            </w:tcBorders>
            <w:vAlign w:val="center"/>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b/>
                <w:bCs/>
                <w:sz w:val="20"/>
                <w:szCs w:val="20"/>
              </w:rPr>
            </w:pPr>
            <w:r w:rsidRPr="00FE6FA7">
              <w:rPr>
                <w:rFonts w:ascii="Arial" w:hAnsi="Arial" w:cs="Arial"/>
                <w:b/>
                <w:bCs/>
                <w:sz w:val="20"/>
                <w:szCs w:val="20"/>
              </w:rPr>
              <w:t>Percent Sulfur Content</w:t>
            </w:r>
          </w:p>
        </w:tc>
      </w:tr>
      <w:tr w:rsidR="00706183" w:rsidRPr="00FE6FA7" w:rsidTr="00706183">
        <w:trPr>
          <w:jc w:val="center"/>
        </w:trPr>
        <w:tc>
          <w:tcPr>
            <w:tcW w:w="189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FE6FA7">
              <w:rPr>
                <w:rFonts w:ascii="Arial" w:hAnsi="Arial" w:cs="Arial"/>
                <w:sz w:val="20"/>
                <w:szCs w:val="20"/>
              </w:rPr>
              <w:t>Alabama</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FE6FA7">
              <w:rPr>
                <w:rFonts w:ascii="Arial" w:hAnsi="Arial" w:cs="Arial"/>
                <w:sz w:val="20"/>
                <w:szCs w:val="20"/>
              </w:rPr>
              <w:t>2.08</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FE6FA7">
              <w:rPr>
                <w:rFonts w:ascii="Arial" w:hAnsi="Arial" w:cs="Arial"/>
                <w:sz w:val="20"/>
                <w:szCs w:val="20"/>
              </w:rPr>
              <w:t>Montana</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FE6FA7">
              <w:rPr>
                <w:rFonts w:ascii="Arial" w:hAnsi="Arial" w:cs="Arial"/>
                <w:sz w:val="20"/>
                <w:szCs w:val="20"/>
              </w:rPr>
              <w:t>0.60</w:t>
            </w:r>
          </w:p>
        </w:tc>
      </w:tr>
      <w:tr w:rsidR="00706183" w:rsidRPr="00FE6FA7" w:rsidTr="00706183">
        <w:trPr>
          <w:trHeight w:hRule="exact" w:val="246"/>
          <w:jc w:val="center"/>
        </w:trPr>
        <w:tc>
          <w:tcPr>
            <w:tcW w:w="189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FE6FA7">
              <w:rPr>
                <w:rFonts w:ascii="Arial" w:hAnsi="Arial" w:cs="Arial"/>
                <w:sz w:val="20"/>
                <w:szCs w:val="20"/>
              </w:rPr>
              <w:t>Alaska</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FE6FA7">
              <w:rPr>
                <w:rFonts w:ascii="Arial" w:hAnsi="Arial" w:cs="Arial"/>
                <w:sz w:val="20"/>
                <w:szCs w:val="20"/>
              </w:rPr>
              <w:t>0.31</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FE6FA7">
              <w:rPr>
                <w:rFonts w:ascii="Arial" w:hAnsi="Arial" w:cs="Arial"/>
                <w:sz w:val="20"/>
                <w:szCs w:val="20"/>
              </w:rPr>
              <w:t>Nebraska</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FE6FA7">
              <w:rPr>
                <w:rFonts w:ascii="Arial" w:hAnsi="Arial" w:cs="Arial"/>
                <w:sz w:val="20"/>
                <w:szCs w:val="20"/>
              </w:rPr>
              <w:t>2.43</w:t>
            </w:r>
          </w:p>
        </w:tc>
      </w:tr>
      <w:tr w:rsidR="00706183" w:rsidRPr="00FE6FA7" w:rsidTr="00706183">
        <w:trPr>
          <w:trHeight w:hRule="exact" w:val="246"/>
          <w:jc w:val="center"/>
        </w:trPr>
        <w:tc>
          <w:tcPr>
            <w:tcW w:w="189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FE6FA7">
              <w:rPr>
                <w:rFonts w:ascii="Arial" w:hAnsi="Arial" w:cs="Arial"/>
                <w:sz w:val="20"/>
                <w:szCs w:val="20"/>
              </w:rPr>
              <w:t>Arizona</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FE6FA7">
              <w:rPr>
                <w:rFonts w:ascii="Arial" w:hAnsi="Arial" w:cs="Arial"/>
                <w:sz w:val="20"/>
                <w:szCs w:val="20"/>
              </w:rPr>
              <w:t>0.47</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FE6FA7">
              <w:rPr>
                <w:rFonts w:ascii="Arial" w:hAnsi="Arial" w:cs="Arial"/>
                <w:sz w:val="20"/>
                <w:szCs w:val="20"/>
              </w:rPr>
              <w:t>Nevada</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FE6FA7">
              <w:rPr>
                <w:rFonts w:ascii="Arial" w:hAnsi="Arial" w:cs="Arial"/>
                <w:sz w:val="20"/>
                <w:szCs w:val="20"/>
              </w:rPr>
              <w:t>2.30</w:t>
            </w:r>
          </w:p>
        </w:tc>
      </w:tr>
      <w:tr w:rsidR="00706183" w:rsidRPr="00FE6FA7" w:rsidTr="00706183">
        <w:trPr>
          <w:trHeight w:hRule="exact" w:val="246"/>
          <w:jc w:val="center"/>
        </w:trPr>
        <w:tc>
          <w:tcPr>
            <w:tcW w:w="189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FE6FA7">
              <w:rPr>
                <w:rFonts w:ascii="Arial" w:hAnsi="Arial" w:cs="Arial"/>
                <w:sz w:val="20"/>
                <w:szCs w:val="20"/>
              </w:rPr>
              <w:t>Arkansas</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FE6FA7">
              <w:rPr>
                <w:rFonts w:ascii="Arial" w:hAnsi="Arial" w:cs="Arial"/>
                <w:sz w:val="20"/>
                <w:szCs w:val="20"/>
              </w:rPr>
              <w:t>1.20</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FE6FA7">
              <w:rPr>
                <w:rFonts w:ascii="Arial" w:hAnsi="Arial" w:cs="Arial"/>
                <w:sz w:val="20"/>
                <w:szCs w:val="20"/>
              </w:rPr>
              <w:t>New Hampshire</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FE6FA7">
              <w:rPr>
                <w:rFonts w:ascii="Arial" w:hAnsi="Arial" w:cs="Arial"/>
                <w:sz w:val="20"/>
                <w:szCs w:val="20"/>
              </w:rPr>
              <w:t>2.42</w:t>
            </w:r>
          </w:p>
        </w:tc>
      </w:tr>
      <w:tr w:rsidR="00706183" w:rsidRPr="00FE6FA7" w:rsidTr="00706183">
        <w:trPr>
          <w:trHeight w:hRule="exact" w:val="246"/>
          <w:jc w:val="center"/>
        </w:trPr>
        <w:tc>
          <w:tcPr>
            <w:tcW w:w="189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FE6FA7">
              <w:rPr>
                <w:rFonts w:ascii="Arial" w:hAnsi="Arial" w:cs="Arial"/>
                <w:sz w:val="20"/>
                <w:szCs w:val="20"/>
              </w:rPr>
              <w:t>California</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FE6FA7">
              <w:rPr>
                <w:rFonts w:ascii="Arial" w:hAnsi="Arial" w:cs="Arial"/>
                <w:sz w:val="20"/>
                <w:szCs w:val="20"/>
              </w:rPr>
              <w:t>0.47</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FE6FA7">
              <w:rPr>
                <w:rFonts w:ascii="Arial" w:hAnsi="Arial" w:cs="Arial"/>
                <w:sz w:val="20"/>
                <w:szCs w:val="20"/>
              </w:rPr>
              <w:t>New Jersey</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FE6FA7">
              <w:rPr>
                <w:rFonts w:ascii="Arial" w:hAnsi="Arial" w:cs="Arial"/>
                <w:sz w:val="20"/>
                <w:szCs w:val="20"/>
              </w:rPr>
              <w:t>2.42</w:t>
            </w:r>
          </w:p>
        </w:tc>
      </w:tr>
      <w:tr w:rsidR="00706183" w:rsidRPr="00FE6FA7" w:rsidTr="00706183">
        <w:trPr>
          <w:trHeight w:hRule="exact" w:val="246"/>
          <w:jc w:val="center"/>
        </w:trPr>
        <w:tc>
          <w:tcPr>
            <w:tcW w:w="189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FE6FA7">
              <w:rPr>
                <w:rFonts w:ascii="Arial" w:hAnsi="Arial" w:cs="Arial"/>
                <w:sz w:val="20"/>
                <w:szCs w:val="20"/>
              </w:rPr>
              <w:t>Colorado</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FE6FA7">
              <w:rPr>
                <w:rFonts w:ascii="Arial" w:hAnsi="Arial" w:cs="Arial"/>
                <w:sz w:val="20"/>
                <w:szCs w:val="20"/>
              </w:rPr>
              <w:t>0.61</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FE6FA7">
              <w:rPr>
                <w:rFonts w:ascii="Arial" w:hAnsi="Arial" w:cs="Arial"/>
                <w:sz w:val="20"/>
                <w:szCs w:val="20"/>
              </w:rPr>
              <w:t>New Mexico</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FE6FA7">
              <w:rPr>
                <w:rFonts w:ascii="Arial" w:hAnsi="Arial" w:cs="Arial"/>
                <w:sz w:val="20"/>
                <w:szCs w:val="20"/>
              </w:rPr>
              <w:t>0.75</w:t>
            </w:r>
          </w:p>
        </w:tc>
      </w:tr>
      <w:tr w:rsidR="00706183" w:rsidRPr="00FE6FA7" w:rsidTr="00706183">
        <w:trPr>
          <w:trHeight w:hRule="exact" w:val="246"/>
          <w:jc w:val="center"/>
        </w:trPr>
        <w:tc>
          <w:tcPr>
            <w:tcW w:w="189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FE6FA7">
              <w:rPr>
                <w:rFonts w:ascii="Arial" w:hAnsi="Arial" w:cs="Arial"/>
                <w:sz w:val="20"/>
                <w:szCs w:val="20"/>
              </w:rPr>
              <w:t>Connecticut</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FE6FA7">
              <w:rPr>
                <w:rFonts w:ascii="Arial" w:hAnsi="Arial" w:cs="Arial"/>
                <w:sz w:val="20"/>
                <w:szCs w:val="20"/>
              </w:rPr>
              <w:t>2.42</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FE6FA7">
              <w:rPr>
                <w:rFonts w:ascii="Arial" w:hAnsi="Arial" w:cs="Arial"/>
                <w:sz w:val="20"/>
                <w:szCs w:val="20"/>
              </w:rPr>
              <w:t>New York</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FE6FA7">
              <w:rPr>
                <w:rFonts w:ascii="Arial" w:hAnsi="Arial" w:cs="Arial"/>
                <w:sz w:val="20"/>
                <w:szCs w:val="20"/>
              </w:rPr>
              <w:t>2.42</w:t>
            </w:r>
          </w:p>
        </w:tc>
      </w:tr>
      <w:tr w:rsidR="00706183" w:rsidRPr="00FE6FA7" w:rsidTr="00706183">
        <w:trPr>
          <w:trHeight w:hRule="exact" w:val="246"/>
          <w:jc w:val="center"/>
        </w:trPr>
        <w:tc>
          <w:tcPr>
            <w:tcW w:w="189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FE6FA7">
              <w:rPr>
                <w:rFonts w:ascii="Arial" w:hAnsi="Arial" w:cs="Arial"/>
                <w:sz w:val="20"/>
                <w:szCs w:val="20"/>
              </w:rPr>
              <w:t>Delaware</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FE6FA7">
              <w:rPr>
                <w:rFonts w:ascii="Arial" w:hAnsi="Arial" w:cs="Arial"/>
                <w:sz w:val="20"/>
                <w:szCs w:val="20"/>
              </w:rPr>
              <w:t>1.67</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FE6FA7">
              <w:rPr>
                <w:rFonts w:ascii="Arial" w:hAnsi="Arial" w:cs="Arial"/>
                <w:sz w:val="20"/>
                <w:szCs w:val="20"/>
              </w:rPr>
              <w:t>North Carolina</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FE6FA7">
              <w:rPr>
                <w:rFonts w:ascii="Arial" w:hAnsi="Arial" w:cs="Arial"/>
                <w:sz w:val="20"/>
                <w:szCs w:val="20"/>
              </w:rPr>
              <w:t>1.62</w:t>
            </w:r>
          </w:p>
        </w:tc>
      </w:tr>
      <w:tr w:rsidR="00706183" w:rsidRPr="00FE6FA7" w:rsidTr="00706183">
        <w:trPr>
          <w:jc w:val="center"/>
        </w:trPr>
        <w:tc>
          <w:tcPr>
            <w:tcW w:w="189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FE6FA7">
              <w:rPr>
                <w:rFonts w:ascii="Arial" w:hAnsi="Arial" w:cs="Arial"/>
                <w:sz w:val="20"/>
                <w:szCs w:val="20"/>
              </w:rPr>
              <w:t>District of Columbia</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FE6FA7">
              <w:rPr>
                <w:rFonts w:ascii="Arial" w:hAnsi="Arial" w:cs="Arial"/>
                <w:sz w:val="20"/>
                <w:szCs w:val="20"/>
              </w:rPr>
              <w:t>1.67</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FE6FA7">
              <w:rPr>
                <w:rFonts w:ascii="Arial" w:hAnsi="Arial" w:cs="Arial"/>
                <w:sz w:val="20"/>
                <w:szCs w:val="20"/>
              </w:rPr>
              <w:t>North Dakota</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FE6FA7">
              <w:rPr>
                <w:rFonts w:ascii="Arial" w:hAnsi="Arial" w:cs="Arial"/>
                <w:sz w:val="20"/>
                <w:szCs w:val="20"/>
              </w:rPr>
              <w:t>0.97</w:t>
            </w:r>
          </w:p>
        </w:tc>
      </w:tr>
      <w:tr w:rsidR="00706183" w:rsidRPr="00FE6FA7" w:rsidTr="00706183">
        <w:trPr>
          <w:trHeight w:hRule="exact" w:val="246"/>
          <w:jc w:val="center"/>
        </w:trPr>
        <w:tc>
          <w:tcPr>
            <w:tcW w:w="189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FE6FA7">
              <w:rPr>
                <w:rFonts w:ascii="Arial" w:hAnsi="Arial" w:cs="Arial"/>
                <w:sz w:val="20"/>
                <w:szCs w:val="20"/>
              </w:rPr>
              <w:t>Florida</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FE6FA7">
              <w:rPr>
                <w:rFonts w:ascii="Arial" w:hAnsi="Arial" w:cs="Arial"/>
                <w:sz w:val="20"/>
                <w:szCs w:val="20"/>
              </w:rPr>
              <w:t>1.28</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FE6FA7">
              <w:rPr>
                <w:rFonts w:ascii="Arial" w:hAnsi="Arial" w:cs="Arial"/>
                <w:sz w:val="20"/>
                <w:szCs w:val="20"/>
              </w:rPr>
              <w:t>Ohio</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FE6FA7">
              <w:rPr>
                <w:rFonts w:ascii="Arial" w:hAnsi="Arial" w:cs="Arial"/>
                <w:sz w:val="20"/>
                <w:szCs w:val="20"/>
              </w:rPr>
              <w:t>3.45</w:t>
            </w:r>
          </w:p>
        </w:tc>
      </w:tr>
      <w:tr w:rsidR="00706183" w:rsidRPr="00FE6FA7" w:rsidTr="00706183">
        <w:trPr>
          <w:trHeight w:hRule="exact" w:val="246"/>
          <w:jc w:val="center"/>
        </w:trPr>
        <w:tc>
          <w:tcPr>
            <w:tcW w:w="189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FE6FA7">
              <w:rPr>
                <w:rFonts w:ascii="Arial" w:hAnsi="Arial" w:cs="Arial"/>
                <w:sz w:val="20"/>
                <w:szCs w:val="20"/>
              </w:rPr>
              <w:lastRenderedPageBreak/>
              <w:t>Georgia</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FE6FA7">
              <w:rPr>
                <w:rFonts w:ascii="Arial" w:hAnsi="Arial" w:cs="Arial"/>
                <w:sz w:val="20"/>
                <w:szCs w:val="20"/>
              </w:rPr>
              <w:t>1.28</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FE6FA7">
              <w:rPr>
                <w:rFonts w:ascii="Arial" w:hAnsi="Arial" w:cs="Arial"/>
                <w:sz w:val="20"/>
                <w:szCs w:val="20"/>
              </w:rPr>
              <w:t>Oklahoma</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FE6FA7">
              <w:rPr>
                <w:rFonts w:ascii="Arial" w:hAnsi="Arial" w:cs="Arial"/>
                <w:sz w:val="20"/>
                <w:szCs w:val="20"/>
              </w:rPr>
              <w:t>3.08</w:t>
            </w:r>
          </w:p>
        </w:tc>
      </w:tr>
      <w:tr w:rsidR="00706183" w:rsidRPr="00FE6FA7" w:rsidTr="00706183">
        <w:trPr>
          <w:trHeight w:hRule="exact" w:val="246"/>
          <w:jc w:val="center"/>
        </w:trPr>
        <w:tc>
          <w:tcPr>
            <w:tcW w:w="189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FE6FA7">
              <w:rPr>
                <w:rFonts w:ascii="Arial" w:hAnsi="Arial" w:cs="Arial"/>
                <w:sz w:val="20"/>
                <w:szCs w:val="20"/>
              </w:rPr>
              <w:t>Hawaii</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FE6FA7">
              <w:rPr>
                <w:rFonts w:ascii="Arial" w:hAnsi="Arial" w:cs="Arial"/>
                <w:sz w:val="20"/>
                <w:szCs w:val="20"/>
              </w:rPr>
              <w:t>1.00</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FE6FA7">
              <w:rPr>
                <w:rFonts w:ascii="Arial" w:hAnsi="Arial" w:cs="Arial"/>
                <w:sz w:val="20"/>
                <w:szCs w:val="20"/>
              </w:rPr>
              <w:t>Oregon</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FE6FA7">
              <w:rPr>
                <w:rFonts w:ascii="Arial" w:hAnsi="Arial" w:cs="Arial"/>
                <w:sz w:val="20"/>
                <w:szCs w:val="20"/>
              </w:rPr>
              <w:t>0.50</w:t>
            </w:r>
          </w:p>
        </w:tc>
      </w:tr>
      <w:tr w:rsidR="00706183" w:rsidRPr="00FE6FA7" w:rsidTr="00706183">
        <w:trPr>
          <w:trHeight w:hRule="exact" w:val="246"/>
          <w:jc w:val="center"/>
        </w:trPr>
        <w:tc>
          <w:tcPr>
            <w:tcW w:w="189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FE6FA7">
              <w:rPr>
                <w:rFonts w:ascii="Arial" w:hAnsi="Arial" w:cs="Arial"/>
                <w:sz w:val="20"/>
                <w:szCs w:val="20"/>
              </w:rPr>
              <w:t>Idaho</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FE6FA7">
              <w:rPr>
                <w:rFonts w:ascii="Arial" w:hAnsi="Arial" w:cs="Arial"/>
                <w:sz w:val="20"/>
                <w:szCs w:val="20"/>
              </w:rPr>
              <w:t>0.31</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FE6FA7">
              <w:rPr>
                <w:rFonts w:ascii="Arial" w:hAnsi="Arial" w:cs="Arial"/>
                <w:sz w:val="20"/>
                <w:szCs w:val="20"/>
              </w:rPr>
              <w:t>Pennsylvania</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FE6FA7">
              <w:rPr>
                <w:rFonts w:ascii="Arial" w:hAnsi="Arial" w:cs="Arial"/>
                <w:sz w:val="20"/>
                <w:szCs w:val="20"/>
              </w:rPr>
              <w:t>2.42</w:t>
            </w:r>
          </w:p>
        </w:tc>
      </w:tr>
      <w:tr w:rsidR="00706183" w:rsidRPr="00FE6FA7" w:rsidTr="00706183">
        <w:trPr>
          <w:trHeight w:hRule="exact" w:val="246"/>
          <w:jc w:val="center"/>
        </w:trPr>
        <w:tc>
          <w:tcPr>
            <w:tcW w:w="189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FE6FA7">
              <w:rPr>
                <w:rFonts w:ascii="Arial" w:hAnsi="Arial" w:cs="Arial"/>
                <w:sz w:val="20"/>
                <w:szCs w:val="20"/>
              </w:rPr>
              <w:t>Illinois</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FE6FA7">
              <w:rPr>
                <w:rFonts w:ascii="Arial" w:hAnsi="Arial" w:cs="Arial"/>
                <w:sz w:val="20"/>
                <w:szCs w:val="20"/>
              </w:rPr>
              <w:t>3.48</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FE6FA7">
              <w:rPr>
                <w:rFonts w:ascii="Arial" w:hAnsi="Arial" w:cs="Arial"/>
                <w:sz w:val="20"/>
                <w:szCs w:val="20"/>
              </w:rPr>
              <w:t>Rhode Island</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FE6FA7">
              <w:rPr>
                <w:rFonts w:ascii="Arial" w:hAnsi="Arial" w:cs="Arial"/>
                <w:sz w:val="20"/>
                <w:szCs w:val="20"/>
              </w:rPr>
              <w:t>2.42</w:t>
            </w:r>
          </w:p>
        </w:tc>
      </w:tr>
      <w:tr w:rsidR="00706183" w:rsidRPr="00FE6FA7" w:rsidTr="00706183">
        <w:trPr>
          <w:trHeight w:hRule="exact" w:val="246"/>
          <w:jc w:val="center"/>
        </w:trPr>
        <w:tc>
          <w:tcPr>
            <w:tcW w:w="189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FE6FA7">
              <w:rPr>
                <w:rFonts w:ascii="Arial" w:hAnsi="Arial" w:cs="Arial"/>
                <w:sz w:val="20"/>
                <w:szCs w:val="20"/>
              </w:rPr>
              <w:t>Indiana</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FE6FA7">
              <w:rPr>
                <w:rFonts w:ascii="Arial" w:hAnsi="Arial" w:cs="Arial"/>
                <w:sz w:val="20"/>
                <w:szCs w:val="20"/>
              </w:rPr>
              <w:t>2.49</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FE6FA7">
              <w:rPr>
                <w:rFonts w:ascii="Arial" w:hAnsi="Arial" w:cs="Arial"/>
                <w:sz w:val="20"/>
                <w:szCs w:val="20"/>
              </w:rPr>
              <w:t>South Carolina</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FE6FA7">
              <w:rPr>
                <w:rFonts w:ascii="Arial" w:hAnsi="Arial" w:cs="Arial"/>
                <w:sz w:val="20"/>
                <w:szCs w:val="20"/>
              </w:rPr>
              <w:t>1.28</w:t>
            </w:r>
          </w:p>
        </w:tc>
      </w:tr>
      <w:tr w:rsidR="00706183" w:rsidRPr="00FE6FA7" w:rsidTr="00706183">
        <w:trPr>
          <w:trHeight w:hRule="exact" w:val="246"/>
          <w:jc w:val="center"/>
        </w:trPr>
        <w:tc>
          <w:tcPr>
            <w:tcW w:w="189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FE6FA7">
              <w:rPr>
                <w:rFonts w:ascii="Arial" w:hAnsi="Arial" w:cs="Arial"/>
                <w:sz w:val="20"/>
                <w:szCs w:val="20"/>
              </w:rPr>
              <w:t>Iowa</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FE6FA7">
              <w:rPr>
                <w:rFonts w:ascii="Arial" w:hAnsi="Arial" w:cs="Arial"/>
                <w:sz w:val="20"/>
                <w:szCs w:val="20"/>
              </w:rPr>
              <w:t>4.64</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FE6FA7">
              <w:rPr>
                <w:rFonts w:ascii="Arial" w:hAnsi="Arial" w:cs="Arial"/>
                <w:sz w:val="20"/>
                <w:szCs w:val="20"/>
              </w:rPr>
              <w:t>South Dakota</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FE6FA7">
              <w:rPr>
                <w:rFonts w:ascii="Arial" w:hAnsi="Arial" w:cs="Arial"/>
                <w:sz w:val="20"/>
                <w:szCs w:val="20"/>
              </w:rPr>
              <w:t>0.97</w:t>
            </w:r>
          </w:p>
        </w:tc>
      </w:tr>
      <w:tr w:rsidR="00706183" w:rsidRPr="00FE6FA7" w:rsidTr="00706183">
        <w:trPr>
          <w:trHeight w:hRule="exact" w:val="246"/>
          <w:jc w:val="center"/>
        </w:trPr>
        <w:tc>
          <w:tcPr>
            <w:tcW w:w="189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FE6FA7">
              <w:rPr>
                <w:rFonts w:ascii="Arial" w:hAnsi="Arial" w:cs="Arial"/>
                <w:sz w:val="20"/>
                <w:szCs w:val="20"/>
              </w:rPr>
              <w:t>Kansas</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FE6FA7">
              <w:rPr>
                <w:rFonts w:ascii="Arial" w:hAnsi="Arial" w:cs="Arial"/>
                <w:sz w:val="20"/>
                <w:szCs w:val="20"/>
              </w:rPr>
              <w:t>5.83</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FE6FA7">
              <w:rPr>
                <w:rFonts w:ascii="Arial" w:hAnsi="Arial" w:cs="Arial"/>
                <w:sz w:val="20"/>
                <w:szCs w:val="20"/>
              </w:rPr>
              <w:t>Tennessee</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FE6FA7">
              <w:rPr>
                <w:rFonts w:ascii="Arial" w:hAnsi="Arial" w:cs="Arial"/>
                <w:sz w:val="20"/>
                <w:szCs w:val="20"/>
              </w:rPr>
              <w:t>1.62</w:t>
            </w:r>
          </w:p>
        </w:tc>
      </w:tr>
      <w:tr w:rsidR="00706183" w:rsidRPr="00FE6FA7" w:rsidTr="00706183">
        <w:trPr>
          <w:trHeight w:hRule="exact" w:val="246"/>
          <w:jc w:val="center"/>
        </w:trPr>
        <w:tc>
          <w:tcPr>
            <w:tcW w:w="189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FE6FA7">
              <w:rPr>
                <w:rFonts w:ascii="Arial" w:hAnsi="Arial" w:cs="Arial"/>
                <w:sz w:val="20"/>
                <w:szCs w:val="20"/>
              </w:rPr>
              <w:t>Kentucky</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FE6FA7">
              <w:rPr>
                <w:rFonts w:ascii="Arial" w:hAnsi="Arial" w:cs="Arial"/>
                <w:sz w:val="20"/>
                <w:szCs w:val="20"/>
              </w:rPr>
              <w:t>1.93</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FE6FA7">
              <w:rPr>
                <w:rFonts w:ascii="Arial" w:hAnsi="Arial" w:cs="Arial"/>
                <w:sz w:val="20"/>
                <w:szCs w:val="20"/>
              </w:rPr>
              <w:t>Texas</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FE6FA7">
              <w:rPr>
                <w:rFonts w:ascii="Arial" w:hAnsi="Arial" w:cs="Arial"/>
                <w:sz w:val="20"/>
                <w:szCs w:val="20"/>
              </w:rPr>
              <w:t>1.14</w:t>
            </w:r>
          </w:p>
        </w:tc>
      </w:tr>
      <w:tr w:rsidR="00706183" w:rsidRPr="00FE6FA7" w:rsidTr="00706183">
        <w:trPr>
          <w:trHeight w:hRule="exact" w:val="246"/>
          <w:jc w:val="center"/>
        </w:trPr>
        <w:tc>
          <w:tcPr>
            <w:tcW w:w="189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FE6FA7">
              <w:rPr>
                <w:rFonts w:ascii="Arial" w:hAnsi="Arial" w:cs="Arial"/>
                <w:sz w:val="20"/>
                <w:szCs w:val="20"/>
              </w:rPr>
              <w:t>Louisiana</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FE6FA7">
              <w:rPr>
                <w:rFonts w:ascii="Arial" w:hAnsi="Arial" w:cs="Arial"/>
                <w:sz w:val="20"/>
                <w:szCs w:val="20"/>
              </w:rPr>
              <w:t>0.86</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FE6FA7">
              <w:rPr>
                <w:rFonts w:ascii="Arial" w:hAnsi="Arial" w:cs="Arial"/>
                <w:sz w:val="20"/>
                <w:szCs w:val="20"/>
              </w:rPr>
              <w:t>Utah</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FE6FA7">
              <w:rPr>
                <w:rFonts w:ascii="Arial" w:hAnsi="Arial" w:cs="Arial"/>
                <w:sz w:val="20"/>
                <w:szCs w:val="20"/>
              </w:rPr>
              <w:t>0.80</w:t>
            </w:r>
          </w:p>
        </w:tc>
      </w:tr>
      <w:tr w:rsidR="00706183" w:rsidRPr="00FE6FA7" w:rsidTr="00706183">
        <w:trPr>
          <w:trHeight w:hRule="exact" w:val="246"/>
          <w:jc w:val="center"/>
        </w:trPr>
        <w:tc>
          <w:tcPr>
            <w:tcW w:w="189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FE6FA7">
              <w:rPr>
                <w:rFonts w:ascii="Arial" w:hAnsi="Arial" w:cs="Arial"/>
                <w:sz w:val="20"/>
                <w:szCs w:val="20"/>
              </w:rPr>
              <w:t>Maine</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FE6FA7">
              <w:rPr>
                <w:rFonts w:ascii="Arial" w:hAnsi="Arial" w:cs="Arial"/>
                <w:sz w:val="20"/>
                <w:szCs w:val="20"/>
              </w:rPr>
              <w:t>2.42</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FE6FA7">
              <w:rPr>
                <w:rFonts w:ascii="Arial" w:hAnsi="Arial" w:cs="Arial"/>
                <w:sz w:val="20"/>
                <w:szCs w:val="20"/>
              </w:rPr>
              <w:t>Vermont</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FE6FA7">
              <w:rPr>
                <w:rFonts w:ascii="Arial" w:hAnsi="Arial" w:cs="Arial"/>
                <w:sz w:val="20"/>
                <w:szCs w:val="20"/>
              </w:rPr>
              <w:t>2.42</w:t>
            </w:r>
          </w:p>
        </w:tc>
      </w:tr>
      <w:tr w:rsidR="00706183" w:rsidRPr="00FE6FA7" w:rsidTr="00706183">
        <w:trPr>
          <w:trHeight w:hRule="exact" w:val="246"/>
          <w:jc w:val="center"/>
        </w:trPr>
        <w:tc>
          <w:tcPr>
            <w:tcW w:w="189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FE6FA7">
              <w:rPr>
                <w:rFonts w:ascii="Arial" w:hAnsi="Arial" w:cs="Arial"/>
                <w:sz w:val="20"/>
                <w:szCs w:val="20"/>
              </w:rPr>
              <w:t>Maryland</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FE6FA7">
              <w:rPr>
                <w:rFonts w:ascii="Arial" w:hAnsi="Arial" w:cs="Arial"/>
                <w:sz w:val="20"/>
                <w:szCs w:val="20"/>
              </w:rPr>
              <w:t>1.67</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FE6FA7">
              <w:rPr>
                <w:rFonts w:ascii="Arial" w:hAnsi="Arial" w:cs="Arial"/>
                <w:sz w:val="20"/>
                <w:szCs w:val="20"/>
              </w:rPr>
              <w:t>Virginia</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FE6FA7">
              <w:rPr>
                <w:rFonts w:ascii="Arial" w:hAnsi="Arial" w:cs="Arial"/>
                <w:sz w:val="20"/>
                <w:szCs w:val="20"/>
              </w:rPr>
              <w:t>1.19</w:t>
            </w:r>
          </w:p>
        </w:tc>
      </w:tr>
      <w:tr w:rsidR="00706183" w:rsidRPr="00FE6FA7" w:rsidTr="00706183">
        <w:trPr>
          <w:jc w:val="center"/>
        </w:trPr>
        <w:tc>
          <w:tcPr>
            <w:tcW w:w="189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FE6FA7">
              <w:rPr>
                <w:rFonts w:ascii="Arial" w:hAnsi="Arial" w:cs="Arial"/>
                <w:sz w:val="20"/>
                <w:szCs w:val="20"/>
              </w:rPr>
              <w:t>Massachusetts</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FE6FA7">
              <w:rPr>
                <w:rFonts w:ascii="Arial" w:hAnsi="Arial" w:cs="Arial"/>
                <w:sz w:val="20"/>
                <w:szCs w:val="20"/>
              </w:rPr>
              <w:t>2.42</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FE6FA7">
              <w:rPr>
                <w:rFonts w:ascii="Arial" w:hAnsi="Arial" w:cs="Arial"/>
                <w:sz w:val="20"/>
                <w:szCs w:val="20"/>
              </w:rPr>
              <w:t>Washington</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FE6FA7">
              <w:rPr>
                <w:rFonts w:ascii="Arial" w:hAnsi="Arial" w:cs="Arial"/>
                <w:sz w:val="20"/>
                <w:szCs w:val="20"/>
              </w:rPr>
              <w:t>0.50</w:t>
            </w:r>
          </w:p>
        </w:tc>
      </w:tr>
      <w:tr w:rsidR="00706183" w:rsidRPr="00FE6FA7" w:rsidTr="00706183">
        <w:trPr>
          <w:trHeight w:hRule="exact" w:val="246"/>
          <w:jc w:val="center"/>
        </w:trPr>
        <w:tc>
          <w:tcPr>
            <w:tcW w:w="189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FE6FA7">
              <w:rPr>
                <w:rFonts w:ascii="Arial" w:hAnsi="Arial" w:cs="Arial"/>
                <w:sz w:val="20"/>
                <w:szCs w:val="20"/>
              </w:rPr>
              <w:t>Michigan</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FE6FA7">
              <w:rPr>
                <w:rFonts w:ascii="Arial" w:hAnsi="Arial" w:cs="Arial"/>
                <w:sz w:val="20"/>
                <w:szCs w:val="20"/>
              </w:rPr>
              <w:t>1.20</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FE6FA7">
              <w:rPr>
                <w:rFonts w:ascii="Arial" w:hAnsi="Arial" w:cs="Arial"/>
                <w:sz w:val="20"/>
                <w:szCs w:val="20"/>
              </w:rPr>
              <w:t>West Virginia</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FE6FA7">
              <w:rPr>
                <w:rFonts w:ascii="Arial" w:hAnsi="Arial" w:cs="Arial"/>
                <w:sz w:val="20"/>
                <w:szCs w:val="20"/>
              </w:rPr>
              <w:t>1.25</w:t>
            </w:r>
          </w:p>
        </w:tc>
      </w:tr>
      <w:tr w:rsidR="00706183" w:rsidRPr="00FE6FA7" w:rsidTr="00706183">
        <w:trPr>
          <w:trHeight w:hRule="exact" w:val="246"/>
          <w:jc w:val="center"/>
        </w:trPr>
        <w:tc>
          <w:tcPr>
            <w:tcW w:w="189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FE6FA7">
              <w:rPr>
                <w:rFonts w:ascii="Arial" w:hAnsi="Arial" w:cs="Arial"/>
                <w:sz w:val="20"/>
                <w:szCs w:val="20"/>
              </w:rPr>
              <w:t>Minnesota</w:t>
            </w:r>
          </w:p>
        </w:tc>
        <w:tc>
          <w:tcPr>
            <w:tcW w:w="162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FE6FA7">
              <w:rPr>
                <w:rFonts w:ascii="Arial" w:hAnsi="Arial" w:cs="Arial"/>
                <w:sz w:val="20"/>
                <w:szCs w:val="20"/>
              </w:rPr>
              <w:t>0.97</w:t>
            </w:r>
          </w:p>
        </w:tc>
        <w:tc>
          <w:tcPr>
            <w:tcW w:w="1620" w:type="dxa"/>
            <w:tcBorders>
              <w:top w:val="single" w:sz="6" w:space="0" w:color="000000"/>
              <w:left w:val="single" w:sz="6" w:space="0" w:color="000000"/>
              <w:bottom w:val="single" w:sz="4" w:space="0" w:color="auto"/>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FE6FA7">
              <w:rPr>
                <w:rFonts w:ascii="Arial" w:hAnsi="Arial" w:cs="Arial"/>
                <w:sz w:val="20"/>
                <w:szCs w:val="20"/>
              </w:rPr>
              <w:t>Wisconsin</w:t>
            </w:r>
          </w:p>
        </w:tc>
        <w:tc>
          <w:tcPr>
            <w:tcW w:w="1620" w:type="dxa"/>
            <w:tcBorders>
              <w:top w:val="single" w:sz="6" w:space="0" w:color="000000"/>
              <w:left w:val="single" w:sz="6" w:space="0" w:color="000000"/>
              <w:bottom w:val="single" w:sz="4" w:space="0" w:color="auto"/>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FE6FA7">
              <w:rPr>
                <w:rFonts w:ascii="Arial" w:hAnsi="Arial" w:cs="Arial"/>
                <w:sz w:val="20"/>
                <w:szCs w:val="20"/>
              </w:rPr>
              <w:t>1.00</w:t>
            </w:r>
          </w:p>
        </w:tc>
      </w:tr>
      <w:tr w:rsidR="00706183" w:rsidRPr="00FE6FA7" w:rsidTr="00706183">
        <w:trPr>
          <w:trHeight w:hRule="exact" w:val="246"/>
          <w:jc w:val="center"/>
        </w:trPr>
        <w:tc>
          <w:tcPr>
            <w:tcW w:w="189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FE6FA7">
              <w:rPr>
                <w:rFonts w:ascii="Arial" w:hAnsi="Arial" w:cs="Arial"/>
                <w:sz w:val="20"/>
                <w:szCs w:val="20"/>
              </w:rPr>
              <w:t>Mississippi</w:t>
            </w:r>
          </w:p>
        </w:tc>
        <w:tc>
          <w:tcPr>
            <w:tcW w:w="1620" w:type="dxa"/>
            <w:tcBorders>
              <w:top w:val="single" w:sz="6" w:space="0" w:color="000000"/>
              <w:left w:val="single" w:sz="6" w:space="0" w:color="000000"/>
              <w:bottom w:val="single" w:sz="6" w:space="0" w:color="000000"/>
              <w:right w:val="single" w:sz="4" w:space="0" w:color="auto"/>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FE6FA7">
              <w:rPr>
                <w:rFonts w:ascii="Arial" w:hAnsi="Arial" w:cs="Arial"/>
                <w:sz w:val="20"/>
                <w:szCs w:val="20"/>
              </w:rPr>
              <w:t>1.24</w:t>
            </w:r>
          </w:p>
        </w:tc>
        <w:tc>
          <w:tcPr>
            <w:tcW w:w="1620" w:type="dxa"/>
            <w:tcBorders>
              <w:top w:val="single" w:sz="4" w:space="0" w:color="auto"/>
              <w:left w:val="single" w:sz="4" w:space="0" w:color="auto"/>
              <w:bottom w:val="single" w:sz="4" w:space="0" w:color="auto"/>
              <w:right w:val="single" w:sz="4" w:space="0" w:color="auto"/>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FE6FA7">
              <w:rPr>
                <w:rFonts w:ascii="Arial" w:hAnsi="Arial" w:cs="Arial"/>
                <w:sz w:val="20"/>
                <w:szCs w:val="20"/>
              </w:rPr>
              <w:t>Wyoming</w:t>
            </w:r>
          </w:p>
        </w:tc>
        <w:tc>
          <w:tcPr>
            <w:tcW w:w="1620" w:type="dxa"/>
            <w:tcBorders>
              <w:top w:val="single" w:sz="4" w:space="0" w:color="auto"/>
              <w:left w:val="single" w:sz="4" w:space="0" w:color="auto"/>
              <w:bottom w:val="single" w:sz="4" w:space="0" w:color="auto"/>
              <w:right w:val="single" w:sz="4" w:space="0" w:color="auto"/>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FE6FA7">
              <w:rPr>
                <w:rFonts w:ascii="Arial" w:hAnsi="Arial" w:cs="Arial"/>
                <w:sz w:val="20"/>
                <w:szCs w:val="20"/>
              </w:rPr>
              <w:t>0.87</w:t>
            </w:r>
          </w:p>
        </w:tc>
      </w:tr>
      <w:tr w:rsidR="00706183" w:rsidRPr="00FE6FA7" w:rsidTr="00706183">
        <w:trPr>
          <w:jc w:val="center"/>
        </w:trPr>
        <w:tc>
          <w:tcPr>
            <w:tcW w:w="1890" w:type="dxa"/>
            <w:tcBorders>
              <w:top w:val="single" w:sz="6" w:space="0" w:color="000000"/>
              <w:left w:val="single" w:sz="6" w:space="0" w:color="000000"/>
              <w:bottom w:val="single" w:sz="6" w:space="0" w:color="000000"/>
              <w:right w:val="single" w:sz="6" w:space="0" w:color="000000"/>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r w:rsidRPr="00FE6FA7">
              <w:rPr>
                <w:rFonts w:ascii="Arial" w:hAnsi="Arial" w:cs="Arial"/>
                <w:sz w:val="20"/>
                <w:szCs w:val="20"/>
              </w:rPr>
              <w:t>Missouri</w:t>
            </w:r>
          </w:p>
        </w:tc>
        <w:tc>
          <w:tcPr>
            <w:tcW w:w="1620" w:type="dxa"/>
            <w:tcBorders>
              <w:top w:val="single" w:sz="6" w:space="0" w:color="000000"/>
              <w:left w:val="single" w:sz="6" w:space="0" w:color="000000"/>
              <w:bottom w:val="single" w:sz="6" w:space="0" w:color="000000"/>
              <w:right w:val="single" w:sz="4" w:space="0" w:color="auto"/>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r w:rsidRPr="00FE6FA7">
              <w:rPr>
                <w:rFonts w:ascii="Arial" w:hAnsi="Arial" w:cs="Arial"/>
                <w:sz w:val="20"/>
                <w:szCs w:val="20"/>
              </w:rPr>
              <w:t>3.39</w:t>
            </w:r>
          </w:p>
        </w:tc>
        <w:tc>
          <w:tcPr>
            <w:tcW w:w="1620" w:type="dxa"/>
            <w:tcBorders>
              <w:top w:val="single" w:sz="4" w:space="0" w:color="auto"/>
              <w:left w:val="single" w:sz="4" w:space="0" w:color="auto"/>
              <w:bottom w:val="single" w:sz="4" w:space="0" w:color="auto"/>
              <w:right w:val="single" w:sz="4" w:space="0" w:color="auto"/>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0"/>
                <w:szCs w:val="20"/>
              </w:rPr>
            </w:pPr>
          </w:p>
        </w:tc>
        <w:tc>
          <w:tcPr>
            <w:tcW w:w="1620" w:type="dxa"/>
            <w:tcBorders>
              <w:top w:val="single" w:sz="4" w:space="0" w:color="auto"/>
              <w:left w:val="single" w:sz="4" w:space="0" w:color="auto"/>
              <w:bottom w:val="single" w:sz="4" w:space="0" w:color="auto"/>
              <w:right w:val="single" w:sz="4" w:space="0" w:color="auto"/>
            </w:tcBorders>
          </w:tcPr>
          <w:p w:rsidR="00706183" w:rsidRPr="00FE6FA7"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0"/>
                <w:szCs w:val="20"/>
              </w:rPr>
            </w:pPr>
          </w:p>
        </w:tc>
      </w:tr>
    </w:tbl>
    <w:p w:rsidR="00706183" w:rsidRPr="004600CC" w:rsidRDefault="00706183" w:rsidP="0070618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706183" w:rsidRDefault="00706183" w:rsidP="004600C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BA7A2A" w:rsidRPr="00FE6FA7" w:rsidRDefault="00BA7A2A" w:rsidP="00BA7A2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rPr>
      </w:pPr>
      <w:r w:rsidRPr="00FE6FA7">
        <w:rPr>
          <w:rFonts w:ascii="Arial" w:hAnsi="Arial" w:cs="Arial"/>
          <w:b/>
          <w:bCs/>
        </w:rPr>
        <w:t xml:space="preserve">Table 4.  National Criteria and HAP </w:t>
      </w:r>
      <w:r>
        <w:rPr>
          <w:rFonts w:ascii="Arial" w:hAnsi="Arial" w:cs="Arial"/>
          <w:b/>
          <w:bCs/>
        </w:rPr>
        <w:t>Emission Factors</w:t>
      </w:r>
      <w:r w:rsidRPr="00FE6FA7">
        <w:rPr>
          <w:rFonts w:ascii="Arial" w:hAnsi="Arial" w:cs="Arial"/>
          <w:b/>
          <w:bCs/>
        </w:rPr>
        <w:t xml:space="preserve"> for </w:t>
      </w:r>
      <w:r>
        <w:rPr>
          <w:rFonts w:ascii="Arial" w:hAnsi="Arial" w:cs="Arial"/>
          <w:b/>
          <w:bCs/>
        </w:rPr>
        <w:t>Residential</w:t>
      </w:r>
      <w:r w:rsidRPr="00FE6FA7">
        <w:rPr>
          <w:rFonts w:ascii="Arial" w:hAnsi="Arial" w:cs="Arial"/>
          <w:b/>
          <w:bCs/>
        </w:rPr>
        <w:t xml:space="preserve"> Anth</w:t>
      </w:r>
      <w:r>
        <w:rPr>
          <w:rFonts w:ascii="Arial" w:hAnsi="Arial" w:cs="Arial"/>
          <w:b/>
          <w:bCs/>
        </w:rPr>
        <w:t>racite Coal Combustion (SCC 2104</w:t>
      </w:r>
      <w:r w:rsidRPr="00FE6FA7">
        <w:rPr>
          <w:rFonts w:ascii="Arial" w:hAnsi="Arial" w:cs="Arial"/>
          <w:b/>
          <w:bCs/>
        </w:rPr>
        <w:t>001000)</w:t>
      </w:r>
    </w:p>
    <w:p w:rsidR="00BA7A2A" w:rsidRDefault="00BA7A2A" w:rsidP="00BA7A2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p>
    <w:tbl>
      <w:tblPr>
        <w:tblW w:w="6211" w:type="pct"/>
        <w:jc w:val="center"/>
        <w:tblLook w:val="04A0" w:firstRow="1" w:lastRow="0" w:firstColumn="1" w:lastColumn="0" w:noHBand="0" w:noVBand="1"/>
        <w:tblCaption w:val="Table 4.  National Criteria and HAP Emission Factors for Residential Anthracite Coal Combustion (SCC 2104001000)"/>
        <w:tblDescription w:val="SCC; Pollutant Code; Pollutant Code Description; Factor Numeric Value; Factor Unit Numerator; Factor Unit Denominator; Data Source, AP-42 Table No."/>
      </w:tblPr>
      <w:tblGrid>
        <w:gridCol w:w="1332"/>
        <w:gridCol w:w="1058"/>
        <w:gridCol w:w="4844"/>
        <w:gridCol w:w="1164"/>
        <w:gridCol w:w="1208"/>
        <w:gridCol w:w="1407"/>
        <w:gridCol w:w="883"/>
      </w:tblGrid>
      <w:tr w:rsidR="00BA7A2A" w:rsidRPr="004574DB" w:rsidTr="008E7EE1">
        <w:trPr>
          <w:trHeight w:val="600"/>
          <w:tblHeader/>
          <w:jc w:val="center"/>
        </w:trPr>
        <w:tc>
          <w:tcPr>
            <w:tcW w:w="560" w:type="pct"/>
            <w:tcBorders>
              <w:top w:val="single" w:sz="4" w:space="0" w:color="000000"/>
              <w:left w:val="single" w:sz="4" w:space="0" w:color="000000"/>
              <w:bottom w:val="single" w:sz="4" w:space="0" w:color="000000"/>
              <w:right w:val="single" w:sz="4" w:space="0" w:color="000000"/>
            </w:tcBorders>
            <w:shd w:val="clear" w:color="000000" w:fill="C0C0C0"/>
            <w:vAlign w:val="bottom"/>
          </w:tcPr>
          <w:p w:rsidR="00BA7A2A" w:rsidRPr="004574DB" w:rsidRDefault="00BA7A2A" w:rsidP="00BA7A2A">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SCC</w:t>
            </w:r>
          </w:p>
        </w:tc>
        <w:tc>
          <w:tcPr>
            <w:tcW w:w="445" w:type="pct"/>
            <w:tcBorders>
              <w:top w:val="single" w:sz="4" w:space="0" w:color="000000"/>
              <w:left w:val="nil"/>
              <w:bottom w:val="single" w:sz="4" w:space="0" w:color="000000"/>
              <w:right w:val="single" w:sz="4" w:space="0" w:color="000000"/>
            </w:tcBorders>
            <w:shd w:val="clear" w:color="000000" w:fill="C0C0C0"/>
            <w:vAlign w:val="bottom"/>
          </w:tcPr>
          <w:p w:rsidR="00BA7A2A" w:rsidRPr="004574DB" w:rsidRDefault="00BA7A2A" w:rsidP="00BA7A2A">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Pollutant</w:t>
            </w:r>
            <w:r>
              <w:rPr>
                <w:rFonts w:ascii="Calibri" w:hAnsi="Calibri"/>
                <w:color w:val="000000"/>
                <w:sz w:val="22"/>
                <w:szCs w:val="22"/>
              </w:rPr>
              <w:t xml:space="preserve"> </w:t>
            </w:r>
            <w:r w:rsidRPr="004574DB">
              <w:rPr>
                <w:rFonts w:ascii="Calibri" w:hAnsi="Calibri"/>
                <w:color w:val="000000"/>
                <w:sz w:val="22"/>
                <w:szCs w:val="22"/>
              </w:rPr>
              <w:t>Code</w:t>
            </w:r>
          </w:p>
        </w:tc>
        <w:tc>
          <w:tcPr>
            <w:tcW w:w="2036" w:type="pct"/>
            <w:tcBorders>
              <w:top w:val="single" w:sz="4" w:space="0" w:color="000000"/>
              <w:left w:val="nil"/>
              <w:bottom w:val="single" w:sz="4" w:space="0" w:color="000000"/>
              <w:right w:val="single" w:sz="4" w:space="0" w:color="000000"/>
            </w:tcBorders>
            <w:shd w:val="clear" w:color="000000" w:fill="C0C0C0"/>
            <w:vAlign w:val="bottom"/>
          </w:tcPr>
          <w:p w:rsidR="00BA7A2A" w:rsidRPr="004574DB" w:rsidRDefault="00BA7A2A" w:rsidP="00BA7A2A">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Pollutant Code Description</w:t>
            </w:r>
          </w:p>
        </w:tc>
        <w:tc>
          <w:tcPr>
            <w:tcW w:w="489" w:type="pct"/>
            <w:tcBorders>
              <w:top w:val="single" w:sz="4" w:space="0" w:color="000000"/>
              <w:left w:val="nil"/>
              <w:bottom w:val="single" w:sz="4" w:space="0" w:color="000000"/>
              <w:right w:val="single" w:sz="4" w:space="0" w:color="000000"/>
            </w:tcBorders>
            <w:shd w:val="clear" w:color="000000" w:fill="C0C0C0"/>
            <w:vAlign w:val="bottom"/>
          </w:tcPr>
          <w:p w:rsidR="00BA7A2A" w:rsidRPr="004574DB" w:rsidRDefault="00BA7A2A" w:rsidP="00BA7A2A">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Factor</w:t>
            </w:r>
            <w:r>
              <w:rPr>
                <w:rFonts w:ascii="Calibri" w:hAnsi="Calibri"/>
                <w:color w:val="000000"/>
                <w:sz w:val="22"/>
                <w:szCs w:val="22"/>
              </w:rPr>
              <w:t xml:space="preserve"> </w:t>
            </w:r>
            <w:r w:rsidRPr="004574DB">
              <w:rPr>
                <w:rFonts w:ascii="Calibri" w:hAnsi="Calibri"/>
                <w:color w:val="000000"/>
                <w:sz w:val="22"/>
                <w:szCs w:val="22"/>
              </w:rPr>
              <w:t>Numeric</w:t>
            </w:r>
            <w:r>
              <w:rPr>
                <w:rFonts w:ascii="Calibri" w:hAnsi="Calibri"/>
                <w:color w:val="000000"/>
                <w:sz w:val="22"/>
                <w:szCs w:val="22"/>
              </w:rPr>
              <w:t xml:space="preserve"> </w:t>
            </w:r>
            <w:r w:rsidRPr="004574DB">
              <w:rPr>
                <w:rFonts w:ascii="Calibri" w:hAnsi="Calibri"/>
                <w:color w:val="000000"/>
                <w:sz w:val="22"/>
                <w:szCs w:val="22"/>
              </w:rPr>
              <w:t>Value</w:t>
            </w:r>
          </w:p>
        </w:tc>
        <w:tc>
          <w:tcPr>
            <w:tcW w:w="508" w:type="pct"/>
            <w:tcBorders>
              <w:top w:val="single" w:sz="4" w:space="0" w:color="000000"/>
              <w:left w:val="nil"/>
              <w:bottom w:val="single" w:sz="4" w:space="0" w:color="000000"/>
              <w:right w:val="single" w:sz="4" w:space="0" w:color="000000"/>
            </w:tcBorders>
            <w:shd w:val="clear" w:color="000000" w:fill="C0C0C0"/>
            <w:vAlign w:val="bottom"/>
          </w:tcPr>
          <w:p w:rsidR="00BA7A2A" w:rsidRPr="004574DB" w:rsidRDefault="00BA7A2A" w:rsidP="004734FE">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Factor</w:t>
            </w:r>
            <w:r>
              <w:rPr>
                <w:rFonts w:ascii="Calibri" w:hAnsi="Calibri"/>
                <w:color w:val="000000"/>
                <w:sz w:val="22"/>
                <w:szCs w:val="22"/>
              </w:rPr>
              <w:t xml:space="preserve"> </w:t>
            </w:r>
            <w:r w:rsidRPr="004574DB">
              <w:rPr>
                <w:rFonts w:ascii="Calibri" w:hAnsi="Calibri"/>
                <w:color w:val="000000"/>
                <w:sz w:val="22"/>
                <w:szCs w:val="22"/>
              </w:rPr>
              <w:t>Unit</w:t>
            </w:r>
            <w:r>
              <w:rPr>
                <w:rFonts w:ascii="Calibri" w:hAnsi="Calibri"/>
                <w:color w:val="000000"/>
                <w:sz w:val="22"/>
                <w:szCs w:val="22"/>
              </w:rPr>
              <w:t xml:space="preserve"> </w:t>
            </w:r>
            <w:r w:rsidRPr="004574DB">
              <w:rPr>
                <w:rFonts w:ascii="Calibri" w:hAnsi="Calibri"/>
                <w:color w:val="000000"/>
                <w:sz w:val="22"/>
                <w:szCs w:val="22"/>
              </w:rPr>
              <w:t>Numerator</w:t>
            </w:r>
          </w:p>
        </w:tc>
        <w:tc>
          <w:tcPr>
            <w:tcW w:w="591" w:type="pct"/>
            <w:tcBorders>
              <w:top w:val="single" w:sz="4" w:space="0" w:color="000000"/>
              <w:left w:val="nil"/>
              <w:bottom w:val="single" w:sz="4" w:space="0" w:color="000000"/>
              <w:right w:val="single" w:sz="4" w:space="0" w:color="000000"/>
            </w:tcBorders>
            <w:shd w:val="clear" w:color="000000" w:fill="C0C0C0"/>
            <w:vAlign w:val="bottom"/>
          </w:tcPr>
          <w:p w:rsidR="00BA7A2A" w:rsidRPr="004574DB" w:rsidRDefault="00BA7A2A" w:rsidP="004734FE">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Factor</w:t>
            </w:r>
            <w:r>
              <w:rPr>
                <w:rFonts w:ascii="Calibri" w:hAnsi="Calibri"/>
                <w:color w:val="000000"/>
                <w:sz w:val="22"/>
                <w:szCs w:val="22"/>
              </w:rPr>
              <w:t xml:space="preserve"> </w:t>
            </w:r>
            <w:r w:rsidRPr="004574DB">
              <w:rPr>
                <w:rFonts w:ascii="Calibri" w:hAnsi="Calibri"/>
                <w:color w:val="000000"/>
                <w:sz w:val="22"/>
                <w:szCs w:val="22"/>
              </w:rPr>
              <w:t>Unit</w:t>
            </w:r>
            <w:r>
              <w:rPr>
                <w:rFonts w:ascii="Calibri" w:hAnsi="Calibri"/>
                <w:color w:val="000000"/>
                <w:sz w:val="22"/>
                <w:szCs w:val="22"/>
              </w:rPr>
              <w:t xml:space="preserve"> </w:t>
            </w:r>
            <w:r w:rsidRPr="004574DB">
              <w:rPr>
                <w:rFonts w:ascii="Calibri" w:hAnsi="Calibri"/>
                <w:color w:val="000000"/>
                <w:sz w:val="22"/>
                <w:szCs w:val="22"/>
              </w:rPr>
              <w:t>Denominator</w:t>
            </w:r>
          </w:p>
        </w:tc>
        <w:tc>
          <w:tcPr>
            <w:tcW w:w="371" w:type="pct"/>
            <w:tcBorders>
              <w:top w:val="single" w:sz="4" w:space="0" w:color="000000"/>
              <w:left w:val="nil"/>
              <w:bottom w:val="single" w:sz="4" w:space="0" w:color="000000"/>
              <w:right w:val="single" w:sz="4" w:space="0" w:color="000000"/>
            </w:tcBorders>
            <w:shd w:val="clear" w:color="000000" w:fill="C0C0C0"/>
            <w:vAlign w:val="bottom"/>
          </w:tcPr>
          <w:p w:rsidR="00BA7A2A" w:rsidRPr="004574DB" w:rsidRDefault="004734FE" w:rsidP="004734FE">
            <w:pPr>
              <w:widowControl/>
              <w:autoSpaceDE/>
              <w:autoSpaceDN/>
              <w:adjustRightInd/>
              <w:jc w:val="center"/>
              <w:rPr>
                <w:rFonts w:ascii="Calibri" w:hAnsi="Calibri"/>
                <w:color w:val="000000"/>
                <w:sz w:val="22"/>
                <w:szCs w:val="22"/>
              </w:rPr>
            </w:pPr>
            <w:r>
              <w:rPr>
                <w:rFonts w:ascii="Calibri" w:hAnsi="Calibri"/>
                <w:color w:val="000000"/>
                <w:sz w:val="22"/>
                <w:szCs w:val="22"/>
              </w:rPr>
              <w:t>Data Source, AP-42 Table No.</w:t>
            </w:r>
          </w:p>
        </w:tc>
      </w:tr>
      <w:tr w:rsidR="00642FF3" w:rsidRPr="004574DB" w:rsidTr="008E7EE1">
        <w:trPr>
          <w:trHeight w:val="300"/>
          <w:jc w:val="center"/>
        </w:trPr>
        <w:tc>
          <w:tcPr>
            <w:tcW w:w="560" w:type="pct"/>
            <w:tcBorders>
              <w:top w:val="nil"/>
              <w:left w:val="single" w:sz="4" w:space="0" w:color="C0C0C0"/>
              <w:bottom w:val="single" w:sz="4" w:space="0" w:color="C0C0C0"/>
              <w:right w:val="single" w:sz="4" w:space="0" w:color="C0C0C0"/>
            </w:tcBorders>
            <w:shd w:val="clear" w:color="auto" w:fill="auto"/>
            <w:noWrap/>
            <w:vAlign w:val="center"/>
          </w:tcPr>
          <w:p w:rsidR="00642FF3" w:rsidRPr="004574DB" w:rsidRDefault="00642FF3" w:rsidP="004734FE">
            <w:pPr>
              <w:widowControl/>
              <w:autoSpaceDE/>
              <w:autoSpaceDN/>
              <w:adjustRightInd/>
              <w:rPr>
                <w:rFonts w:ascii="Calibri" w:hAnsi="Calibri"/>
                <w:color w:val="000000"/>
                <w:sz w:val="22"/>
                <w:szCs w:val="22"/>
              </w:rPr>
            </w:pPr>
            <w:r w:rsidRPr="004574DB">
              <w:rPr>
                <w:rFonts w:ascii="Calibri" w:hAnsi="Calibri"/>
                <w:color w:val="000000"/>
                <w:sz w:val="22"/>
                <w:szCs w:val="22"/>
              </w:rPr>
              <w:t>2104001000</w:t>
            </w:r>
          </w:p>
        </w:tc>
        <w:tc>
          <w:tcPr>
            <w:tcW w:w="445" w:type="pct"/>
            <w:tcBorders>
              <w:top w:val="nil"/>
              <w:left w:val="nil"/>
              <w:bottom w:val="single" w:sz="4" w:space="0" w:color="C0C0C0"/>
              <w:right w:val="single" w:sz="4" w:space="0" w:color="C0C0C0"/>
            </w:tcBorders>
            <w:shd w:val="clear" w:color="auto" w:fill="auto"/>
            <w:noWrap/>
            <w:vAlign w:val="center"/>
          </w:tcPr>
          <w:p w:rsidR="00642FF3" w:rsidRPr="004574DB" w:rsidRDefault="00642FF3" w:rsidP="004734FE">
            <w:pPr>
              <w:widowControl/>
              <w:autoSpaceDE/>
              <w:autoSpaceDN/>
              <w:adjustRightInd/>
              <w:rPr>
                <w:rFonts w:ascii="Calibri" w:hAnsi="Calibri"/>
                <w:color w:val="000000"/>
                <w:sz w:val="22"/>
                <w:szCs w:val="22"/>
              </w:rPr>
            </w:pPr>
            <w:r w:rsidRPr="004574DB">
              <w:rPr>
                <w:rFonts w:ascii="Calibri" w:hAnsi="Calibri"/>
                <w:color w:val="000000"/>
                <w:sz w:val="22"/>
                <w:szCs w:val="22"/>
              </w:rPr>
              <w:t>83329</w:t>
            </w:r>
          </w:p>
        </w:tc>
        <w:tc>
          <w:tcPr>
            <w:tcW w:w="2036" w:type="pct"/>
            <w:tcBorders>
              <w:top w:val="nil"/>
              <w:left w:val="nil"/>
              <w:bottom w:val="single" w:sz="4" w:space="0" w:color="C0C0C0"/>
              <w:right w:val="single" w:sz="4" w:space="0" w:color="C0C0C0"/>
            </w:tcBorders>
            <w:shd w:val="clear" w:color="auto" w:fill="auto"/>
            <w:noWrap/>
            <w:vAlign w:val="center"/>
          </w:tcPr>
          <w:p w:rsidR="00642FF3" w:rsidRPr="004574DB" w:rsidRDefault="00642FF3" w:rsidP="004734FE">
            <w:pPr>
              <w:widowControl/>
              <w:autoSpaceDE/>
              <w:autoSpaceDN/>
              <w:adjustRightInd/>
              <w:rPr>
                <w:rFonts w:ascii="Calibri" w:hAnsi="Calibri"/>
                <w:color w:val="000000"/>
                <w:sz w:val="22"/>
                <w:szCs w:val="22"/>
              </w:rPr>
            </w:pPr>
            <w:r w:rsidRPr="004574DB">
              <w:rPr>
                <w:rFonts w:ascii="Calibri" w:hAnsi="Calibri"/>
                <w:color w:val="000000"/>
                <w:sz w:val="22"/>
                <w:szCs w:val="22"/>
              </w:rPr>
              <w:t>ACENAPHTHENE</w:t>
            </w:r>
          </w:p>
        </w:tc>
        <w:tc>
          <w:tcPr>
            <w:tcW w:w="489" w:type="pct"/>
            <w:tcBorders>
              <w:top w:val="nil"/>
              <w:left w:val="nil"/>
              <w:bottom w:val="single" w:sz="4" w:space="0" w:color="C0C0C0"/>
              <w:right w:val="single" w:sz="4" w:space="0" w:color="C0C0C0"/>
            </w:tcBorders>
            <w:shd w:val="clear" w:color="auto" w:fill="auto"/>
            <w:noWrap/>
            <w:vAlign w:val="center"/>
          </w:tcPr>
          <w:p w:rsidR="00642FF3" w:rsidRPr="004734FE" w:rsidRDefault="00642FF3" w:rsidP="004734FE">
            <w:pPr>
              <w:widowControl/>
              <w:autoSpaceDE/>
              <w:autoSpaceDN/>
              <w:adjustRightInd/>
              <w:jc w:val="right"/>
              <w:rPr>
                <w:rFonts w:ascii="Calibri" w:hAnsi="Calibri"/>
                <w:sz w:val="22"/>
                <w:szCs w:val="22"/>
              </w:rPr>
            </w:pPr>
            <w:r w:rsidRPr="004734FE">
              <w:rPr>
                <w:rFonts w:ascii="Calibri" w:hAnsi="Calibri"/>
                <w:sz w:val="22"/>
                <w:szCs w:val="22"/>
              </w:rPr>
              <w:t>0.000022</w:t>
            </w:r>
          </w:p>
        </w:tc>
        <w:tc>
          <w:tcPr>
            <w:tcW w:w="508" w:type="pct"/>
            <w:tcBorders>
              <w:top w:val="nil"/>
              <w:left w:val="nil"/>
              <w:bottom w:val="single" w:sz="4" w:space="0" w:color="C0C0C0"/>
              <w:right w:val="single" w:sz="4" w:space="0" w:color="C0C0C0"/>
            </w:tcBorders>
            <w:shd w:val="clear" w:color="auto" w:fill="auto"/>
            <w:noWrap/>
            <w:vAlign w:val="center"/>
          </w:tcPr>
          <w:p w:rsidR="00642FF3" w:rsidRPr="004734FE" w:rsidRDefault="00642FF3" w:rsidP="004734FE">
            <w:pPr>
              <w:widowControl/>
              <w:autoSpaceDE/>
              <w:autoSpaceDN/>
              <w:adjustRightInd/>
              <w:jc w:val="center"/>
              <w:rPr>
                <w:rFonts w:ascii="Calibri" w:hAnsi="Calibri"/>
                <w:sz w:val="22"/>
                <w:szCs w:val="22"/>
              </w:rPr>
            </w:pPr>
            <w:r w:rsidRPr="004734FE">
              <w:rPr>
                <w:rFonts w:ascii="Calibri" w:hAnsi="Calibri"/>
                <w:sz w:val="22"/>
                <w:szCs w:val="22"/>
              </w:rPr>
              <w:t>LB</w:t>
            </w:r>
          </w:p>
        </w:tc>
        <w:tc>
          <w:tcPr>
            <w:tcW w:w="591" w:type="pct"/>
            <w:tcBorders>
              <w:top w:val="nil"/>
              <w:left w:val="nil"/>
              <w:bottom w:val="single" w:sz="4" w:space="0" w:color="C0C0C0"/>
              <w:right w:val="single" w:sz="4" w:space="0" w:color="C0C0C0"/>
            </w:tcBorders>
            <w:shd w:val="clear" w:color="auto" w:fill="auto"/>
            <w:noWrap/>
            <w:vAlign w:val="center"/>
          </w:tcPr>
          <w:p w:rsidR="00642FF3" w:rsidRPr="004734FE" w:rsidRDefault="00642FF3" w:rsidP="004734FE">
            <w:pPr>
              <w:widowControl/>
              <w:autoSpaceDE/>
              <w:autoSpaceDN/>
              <w:adjustRightInd/>
              <w:jc w:val="center"/>
              <w:rPr>
                <w:rFonts w:ascii="Calibri" w:hAnsi="Calibri"/>
                <w:sz w:val="22"/>
                <w:szCs w:val="22"/>
              </w:rPr>
            </w:pPr>
            <w:r w:rsidRPr="004734FE">
              <w:rPr>
                <w:rFonts w:ascii="Calibri" w:hAnsi="Calibri"/>
                <w:sz w:val="22"/>
                <w:szCs w:val="22"/>
              </w:rPr>
              <w:t>TON</w:t>
            </w:r>
          </w:p>
        </w:tc>
        <w:tc>
          <w:tcPr>
            <w:tcW w:w="371" w:type="pct"/>
            <w:tcBorders>
              <w:top w:val="nil"/>
              <w:left w:val="nil"/>
              <w:bottom w:val="single" w:sz="4" w:space="0" w:color="C0C0C0"/>
              <w:right w:val="single" w:sz="4" w:space="0" w:color="C0C0C0"/>
            </w:tcBorders>
            <w:vAlign w:val="center"/>
          </w:tcPr>
          <w:p w:rsidR="00642FF3" w:rsidRPr="004734FE" w:rsidRDefault="00642FF3" w:rsidP="004734FE">
            <w:pPr>
              <w:widowControl/>
              <w:autoSpaceDE/>
              <w:autoSpaceDN/>
              <w:adjustRightInd/>
              <w:jc w:val="center"/>
              <w:rPr>
                <w:rFonts w:ascii="Calibri" w:hAnsi="Calibri"/>
                <w:sz w:val="22"/>
                <w:szCs w:val="22"/>
              </w:rPr>
            </w:pPr>
            <w:r w:rsidRPr="004734FE">
              <w:rPr>
                <w:rFonts w:ascii="Calibri" w:hAnsi="Calibri"/>
                <w:sz w:val="22"/>
                <w:szCs w:val="22"/>
              </w:rPr>
              <w:t>1.2-5</w:t>
            </w:r>
          </w:p>
        </w:tc>
      </w:tr>
      <w:tr w:rsidR="00642FF3" w:rsidRPr="004574DB" w:rsidTr="008E7EE1">
        <w:trPr>
          <w:trHeight w:val="300"/>
          <w:jc w:val="center"/>
        </w:trPr>
        <w:tc>
          <w:tcPr>
            <w:tcW w:w="560" w:type="pct"/>
            <w:tcBorders>
              <w:top w:val="nil"/>
              <w:left w:val="single" w:sz="4" w:space="0" w:color="C0C0C0"/>
              <w:bottom w:val="single" w:sz="4" w:space="0" w:color="C0C0C0"/>
              <w:right w:val="single" w:sz="4" w:space="0" w:color="C0C0C0"/>
            </w:tcBorders>
            <w:shd w:val="clear" w:color="auto" w:fill="auto"/>
            <w:noWrap/>
            <w:vAlign w:val="center"/>
          </w:tcPr>
          <w:p w:rsidR="00642FF3" w:rsidRPr="004574DB" w:rsidRDefault="00642FF3" w:rsidP="004734FE">
            <w:pPr>
              <w:widowControl/>
              <w:autoSpaceDE/>
              <w:autoSpaceDN/>
              <w:adjustRightInd/>
              <w:rPr>
                <w:rFonts w:ascii="Calibri" w:hAnsi="Calibri"/>
                <w:color w:val="000000"/>
                <w:sz w:val="22"/>
                <w:szCs w:val="22"/>
              </w:rPr>
            </w:pPr>
            <w:r w:rsidRPr="004574DB">
              <w:rPr>
                <w:rFonts w:ascii="Calibri" w:hAnsi="Calibri"/>
                <w:color w:val="000000"/>
                <w:sz w:val="22"/>
                <w:szCs w:val="22"/>
              </w:rPr>
              <w:t>2104001000</w:t>
            </w:r>
          </w:p>
        </w:tc>
        <w:tc>
          <w:tcPr>
            <w:tcW w:w="445" w:type="pct"/>
            <w:tcBorders>
              <w:top w:val="nil"/>
              <w:left w:val="nil"/>
              <w:bottom w:val="single" w:sz="4" w:space="0" w:color="C0C0C0"/>
              <w:right w:val="single" w:sz="4" w:space="0" w:color="C0C0C0"/>
            </w:tcBorders>
            <w:shd w:val="clear" w:color="auto" w:fill="auto"/>
            <w:noWrap/>
            <w:vAlign w:val="center"/>
          </w:tcPr>
          <w:p w:rsidR="00642FF3" w:rsidRPr="004574DB" w:rsidRDefault="00642FF3" w:rsidP="004734FE">
            <w:pPr>
              <w:widowControl/>
              <w:autoSpaceDE/>
              <w:autoSpaceDN/>
              <w:adjustRightInd/>
              <w:rPr>
                <w:rFonts w:ascii="Calibri" w:hAnsi="Calibri"/>
                <w:color w:val="000000"/>
                <w:sz w:val="22"/>
                <w:szCs w:val="22"/>
              </w:rPr>
            </w:pPr>
            <w:r w:rsidRPr="004574DB">
              <w:rPr>
                <w:rFonts w:ascii="Calibri" w:hAnsi="Calibri"/>
                <w:color w:val="000000"/>
                <w:sz w:val="22"/>
                <w:szCs w:val="22"/>
              </w:rPr>
              <w:t>208968</w:t>
            </w:r>
          </w:p>
        </w:tc>
        <w:tc>
          <w:tcPr>
            <w:tcW w:w="2036" w:type="pct"/>
            <w:tcBorders>
              <w:top w:val="nil"/>
              <w:left w:val="nil"/>
              <w:bottom w:val="single" w:sz="4" w:space="0" w:color="C0C0C0"/>
              <w:right w:val="single" w:sz="4" w:space="0" w:color="C0C0C0"/>
            </w:tcBorders>
            <w:shd w:val="clear" w:color="auto" w:fill="auto"/>
            <w:noWrap/>
            <w:vAlign w:val="center"/>
          </w:tcPr>
          <w:p w:rsidR="00642FF3" w:rsidRPr="004574DB" w:rsidRDefault="00642FF3" w:rsidP="004734FE">
            <w:pPr>
              <w:widowControl/>
              <w:autoSpaceDE/>
              <w:autoSpaceDN/>
              <w:adjustRightInd/>
              <w:rPr>
                <w:rFonts w:ascii="Calibri" w:hAnsi="Calibri"/>
                <w:color w:val="000000"/>
                <w:sz w:val="22"/>
                <w:szCs w:val="22"/>
              </w:rPr>
            </w:pPr>
            <w:r w:rsidRPr="004574DB">
              <w:rPr>
                <w:rFonts w:ascii="Calibri" w:hAnsi="Calibri"/>
                <w:color w:val="000000"/>
                <w:sz w:val="22"/>
                <w:szCs w:val="22"/>
              </w:rPr>
              <w:t>ACENAPHTHYLENE</w:t>
            </w:r>
          </w:p>
        </w:tc>
        <w:tc>
          <w:tcPr>
            <w:tcW w:w="489" w:type="pct"/>
            <w:tcBorders>
              <w:top w:val="nil"/>
              <w:left w:val="nil"/>
              <w:bottom w:val="single" w:sz="4" w:space="0" w:color="C0C0C0"/>
              <w:right w:val="single" w:sz="4" w:space="0" w:color="C0C0C0"/>
            </w:tcBorders>
            <w:shd w:val="clear" w:color="auto" w:fill="auto"/>
            <w:noWrap/>
            <w:vAlign w:val="center"/>
          </w:tcPr>
          <w:p w:rsidR="00642FF3" w:rsidRPr="004734FE" w:rsidRDefault="00642FF3" w:rsidP="004734FE">
            <w:pPr>
              <w:widowControl/>
              <w:autoSpaceDE/>
              <w:autoSpaceDN/>
              <w:adjustRightInd/>
              <w:jc w:val="right"/>
              <w:rPr>
                <w:rFonts w:ascii="Calibri" w:hAnsi="Calibri"/>
                <w:sz w:val="22"/>
                <w:szCs w:val="22"/>
              </w:rPr>
            </w:pPr>
            <w:r w:rsidRPr="004734FE">
              <w:rPr>
                <w:rFonts w:ascii="Calibri" w:hAnsi="Calibri"/>
                <w:sz w:val="22"/>
                <w:szCs w:val="22"/>
              </w:rPr>
              <w:t>0.000086</w:t>
            </w:r>
          </w:p>
        </w:tc>
        <w:tc>
          <w:tcPr>
            <w:tcW w:w="508" w:type="pct"/>
            <w:tcBorders>
              <w:top w:val="nil"/>
              <w:left w:val="nil"/>
              <w:bottom w:val="single" w:sz="4" w:space="0" w:color="C0C0C0"/>
              <w:right w:val="single" w:sz="4" w:space="0" w:color="C0C0C0"/>
            </w:tcBorders>
            <w:shd w:val="clear" w:color="auto" w:fill="auto"/>
            <w:noWrap/>
            <w:vAlign w:val="center"/>
          </w:tcPr>
          <w:p w:rsidR="00642FF3" w:rsidRPr="004734FE" w:rsidRDefault="00642FF3" w:rsidP="004734FE">
            <w:pPr>
              <w:widowControl/>
              <w:autoSpaceDE/>
              <w:autoSpaceDN/>
              <w:adjustRightInd/>
              <w:jc w:val="center"/>
              <w:rPr>
                <w:rFonts w:ascii="Calibri" w:hAnsi="Calibri"/>
                <w:sz w:val="22"/>
                <w:szCs w:val="22"/>
              </w:rPr>
            </w:pPr>
            <w:r w:rsidRPr="004734FE">
              <w:rPr>
                <w:rFonts w:ascii="Calibri" w:hAnsi="Calibri"/>
                <w:sz w:val="22"/>
                <w:szCs w:val="22"/>
              </w:rPr>
              <w:t>LB</w:t>
            </w:r>
          </w:p>
        </w:tc>
        <w:tc>
          <w:tcPr>
            <w:tcW w:w="591" w:type="pct"/>
            <w:tcBorders>
              <w:top w:val="nil"/>
              <w:left w:val="nil"/>
              <w:bottom w:val="single" w:sz="4" w:space="0" w:color="C0C0C0"/>
              <w:right w:val="single" w:sz="4" w:space="0" w:color="C0C0C0"/>
            </w:tcBorders>
            <w:shd w:val="clear" w:color="auto" w:fill="auto"/>
            <w:noWrap/>
            <w:vAlign w:val="center"/>
          </w:tcPr>
          <w:p w:rsidR="00642FF3" w:rsidRPr="004734FE" w:rsidRDefault="00642FF3" w:rsidP="004734FE">
            <w:pPr>
              <w:widowControl/>
              <w:autoSpaceDE/>
              <w:autoSpaceDN/>
              <w:adjustRightInd/>
              <w:jc w:val="center"/>
              <w:rPr>
                <w:rFonts w:ascii="Calibri" w:hAnsi="Calibri"/>
                <w:sz w:val="22"/>
                <w:szCs w:val="22"/>
              </w:rPr>
            </w:pPr>
            <w:r w:rsidRPr="004734FE">
              <w:rPr>
                <w:rFonts w:ascii="Calibri" w:hAnsi="Calibri"/>
                <w:sz w:val="22"/>
                <w:szCs w:val="22"/>
              </w:rPr>
              <w:t>TON</w:t>
            </w:r>
          </w:p>
        </w:tc>
        <w:tc>
          <w:tcPr>
            <w:tcW w:w="371" w:type="pct"/>
            <w:tcBorders>
              <w:top w:val="nil"/>
              <w:left w:val="nil"/>
              <w:bottom w:val="single" w:sz="4" w:space="0" w:color="C0C0C0"/>
              <w:right w:val="single" w:sz="4" w:space="0" w:color="C0C0C0"/>
            </w:tcBorders>
            <w:vAlign w:val="center"/>
          </w:tcPr>
          <w:p w:rsidR="00642FF3" w:rsidRPr="004734FE" w:rsidRDefault="00642FF3" w:rsidP="004734FE">
            <w:pPr>
              <w:widowControl/>
              <w:autoSpaceDE/>
              <w:autoSpaceDN/>
              <w:adjustRightInd/>
              <w:jc w:val="center"/>
              <w:rPr>
                <w:rFonts w:ascii="Calibri" w:hAnsi="Calibri"/>
                <w:sz w:val="22"/>
                <w:szCs w:val="22"/>
              </w:rPr>
            </w:pPr>
            <w:r w:rsidRPr="004734FE">
              <w:rPr>
                <w:rFonts w:ascii="Calibri" w:hAnsi="Calibri"/>
                <w:sz w:val="22"/>
                <w:szCs w:val="22"/>
              </w:rPr>
              <w:t>1.2-5</w:t>
            </w:r>
          </w:p>
        </w:tc>
      </w:tr>
      <w:tr w:rsidR="00642FF3" w:rsidRPr="004574DB" w:rsidTr="008E7EE1">
        <w:trPr>
          <w:trHeight w:val="300"/>
          <w:jc w:val="center"/>
        </w:trPr>
        <w:tc>
          <w:tcPr>
            <w:tcW w:w="560" w:type="pct"/>
            <w:tcBorders>
              <w:top w:val="nil"/>
              <w:left w:val="single" w:sz="4" w:space="0" w:color="C0C0C0"/>
              <w:bottom w:val="single" w:sz="4" w:space="0" w:color="C0C0C0"/>
              <w:right w:val="single" w:sz="4" w:space="0" w:color="C0C0C0"/>
            </w:tcBorders>
            <w:shd w:val="clear" w:color="auto" w:fill="auto"/>
            <w:noWrap/>
            <w:vAlign w:val="center"/>
          </w:tcPr>
          <w:p w:rsidR="00642FF3" w:rsidRPr="004574DB" w:rsidRDefault="00642FF3" w:rsidP="004734FE">
            <w:pPr>
              <w:widowControl/>
              <w:autoSpaceDE/>
              <w:autoSpaceDN/>
              <w:adjustRightInd/>
              <w:rPr>
                <w:rFonts w:ascii="Calibri" w:hAnsi="Calibri"/>
                <w:color w:val="000000"/>
                <w:sz w:val="22"/>
                <w:szCs w:val="22"/>
              </w:rPr>
            </w:pPr>
            <w:r w:rsidRPr="004574DB">
              <w:rPr>
                <w:rFonts w:ascii="Calibri" w:hAnsi="Calibri"/>
                <w:color w:val="000000"/>
                <w:sz w:val="22"/>
                <w:szCs w:val="22"/>
              </w:rPr>
              <w:t>2104001000</w:t>
            </w:r>
          </w:p>
        </w:tc>
        <w:tc>
          <w:tcPr>
            <w:tcW w:w="445" w:type="pct"/>
            <w:tcBorders>
              <w:top w:val="nil"/>
              <w:left w:val="nil"/>
              <w:bottom w:val="single" w:sz="4" w:space="0" w:color="C0C0C0"/>
              <w:right w:val="single" w:sz="4" w:space="0" w:color="C0C0C0"/>
            </w:tcBorders>
            <w:shd w:val="clear" w:color="auto" w:fill="auto"/>
            <w:noWrap/>
            <w:vAlign w:val="center"/>
          </w:tcPr>
          <w:p w:rsidR="00642FF3" w:rsidRPr="004574DB" w:rsidRDefault="00642FF3" w:rsidP="004734FE">
            <w:pPr>
              <w:widowControl/>
              <w:autoSpaceDE/>
              <w:autoSpaceDN/>
              <w:adjustRightInd/>
              <w:rPr>
                <w:rFonts w:ascii="Calibri" w:hAnsi="Calibri"/>
                <w:color w:val="000000"/>
                <w:sz w:val="22"/>
                <w:szCs w:val="22"/>
              </w:rPr>
            </w:pPr>
            <w:r w:rsidRPr="004574DB">
              <w:rPr>
                <w:rFonts w:ascii="Calibri" w:hAnsi="Calibri"/>
                <w:color w:val="000000"/>
                <w:sz w:val="22"/>
                <w:szCs w:val="22"/>
              </w:rPr>
              <w:t>120127</w:t>
            </w:r>
          </w:p>
        </w:tc>
        <w:tc>
          <w:tcPr>
            <w:tcW w:w="2036" w:type="pct"/>
            <w:tcBorders>
              <w:top w:val="nil"/>
              <w:left w:val="nil"/>
              <w:bottom w:val="single" w:sz="4" w:space="0" w:color="C0C0C0"/>
              <w:right w:val="single" w:sz="4" w:space="0" w:color="C0C0C0"/>
            </w:tcBorders>
            <w:shd w:val="clear" w:color="auto" w:fill="auto"/>
            <w:noWrap/>
            <w:vAlign w:val="center"/>
          </w:tcPr>
          <w:p w:rsidR="00642FF3" w:rsidRPr="004574DB" w:rsidRDefault="00642FF3" w:rsidP="004734FE">
            <w:pPr>
              <w:widowControl/>
              <w:autoSpaceDE/>
              <w:autoSpaceDN/>
              <w:adjustRightInd/>
              <w:rPr>
                <w:rFonts w:ascii="Calibri" w:hAnsi="Calibri"/>
                <w:color w:val="000000"/>
                <w:sz w:val="22"/>
                <w:szCs w:val="22"/>
              </w:rPr>
            </w:pPr>
            <w:r w:rsidRPr="004574DB">
              <w:rPr>
                <w:rFonts w:ascii="Calibri" w:hAnsi="Calibri"/>
                <w:color w:val="000000"/>
                <w:sz w:val="22"/>
                <w:szCs w:val="22"/>
              </w:rPr>
              <w:t>ANTHRACENE</w:t>
            </w:r>
          </w:p>
        </w:tc>
        <w:tc>
          <w:tcPr>
            <w:tcW w:w="489" w:type="pct"/>
            <w:tcBorders>
              <w:top w:val="nil"/>
              <w:left w:val="nil"/>
              <w:bottom w:val="single" w:sz="4" w:space="0" w:color="C0C0C0"/>
              <w:right w:val="single" w:sz="4" w:space="0" w:color="C0C0C0"/>
            </w:tcBorders>
            <w:shd w:val="clear" w:color="auto" w:fill="auto"/>
            <w:noWrap/>
            <w:vAlign w:val="center"/>
          </w:tcPr>
          <w:p w:rsidR="00642FF3" w:rsidRPr="004734FE" w:rsidRDefault="00642FF3" w:rsidP="004734FE">
            <w:pPr>
              <w:widowControl/>
              <w:autoSpaceDE/>
              <w:autoSpaceDN/>
              <w:adjustRightInd/>
              <w:jc w:val="right"/>
              <w:rPr>
                <w:rFonts w:ascii="Calibri" w:hAnsi="Calibri"/>
                <w:sz w:val="22"/>
                <w:szCs w:val="22"/>
              </w:rPr>
            </w:pPr>
            <w:r w:rsidRPr="004734FE">
              <w:rPr>
                <w:rFonts w:ascii="Calibri" w:hAnsi="Calibri"/>
                <w:sz w:val="22"/>
                <w:szCs w:val="22"/>
              </w:rPr>
              <w:t>0.000025</w:t>
            </w:r>
          </w:p>
        </w:tc>
        <w:tc>
          <w:tcPr>
            <w:tcW w:w="508" w:type="pct"/>
            <w:tcBorders>
              <w:top w:val="nil"/>
              <w:left w:val="nil"/>
              <w:bottom w:val="single" w:sz="4" w:space="0" w:color="C0C0C0"/>
              <w:right w:val="single" w:sz="4" w:space="0" w:color="C0C0C0"/>
            </w:tcBorders>
            <w:shd w:val="clear" w:color="auto" w:fill="auto"/>
            <w:noWrap/>
            <w:vAlign w:val="center"/>
          </w:tcPr>
          <w:p w:rsidR="00642FF3" w:rsidRPr="004734FE" w:rsidRDefault="00642FF3" w:rsidP="004734FE">
            <w:pPr>
              <w:widowControl/>
              <w:autoSpaceDE/>
              <w:autoSpaceDN/>
              <w:adjustRightInd/>
              <w:jc w:val="center"/>
              <w:rPr>
                <w:rFonts w:ascii="Calibri" w:hAnsi="Calibri"/>
                <w:sz w:val="22"/>
                <w:szCs w:val="22"/>
              </w:rPr>
            </w:pPr>
            <w:r w:rsidRPr="004734FE">
              <w:rPr>
                <w:rFonts w:ascii="Calibri" w:hAnsi="Calibri"/>
                <w:sz w:val="22"/>
                <w:szCs w:val="22"/>
              </w:rPr>
              <w:t>LB</w:t>
            </w:r>
          </w:p>
        </w:tc>
        <w:tc>
          <w:tcPr>
            <w:tcW w:w="591" w:type="pct"/>
            <w:tcBorders>
              <w:top w:val="nil"/>
              <w:left w:val="nil"/>
              <w:bottom w:val="single" w:sz="4" w:space="0" w:color="C0C0C0"/>
              <w:right w:val="single" w:sz="4" w:space="0" w:color="C0C0C0"/>
            </w:tcBorders>
            <w:shd w:val="clear" w:color="auto" w:fill="auto"/>
            <w:noWrap/>
            <w:vAlign w:val="center"/>
          </w:tcPr>
          <w:p w:rsidR="00642FF3" w:rsidRPr="004734FE" w:rsidRDefault="00642FF3" w:rsidP="004734FE">
            <w:pPr>
              <w:widowControl/>
              <w:autoSpaceDE/>
              <w:autoSpaceDN/>
              <w:adjustRightInd/>
              <w:jc w:val="center"/>
              <w:rPr>
                <w:rFonts w:ascii="Calibri" w:hAnsi="Calibri"/>
                <w:sz w:val="22"/>
                <w:szCs w:val="22"/>
              </w:rPr>
            </w:pPr>
            <w:r w:rsidRPr="004734FE">
              <w:rPr>
                <w:rFonts w:ascii="Calibri" w:hAnsi="Calibri"/>
                <w:sz w:val="22"/>
                <w:szCs w:val="22"/>
              </w:rPr>
              <w:t>TON</w:t>
            </w:r>
          </w:p>
        </w:tc>
        <w:tc>
          <w:tcPr>
            <w:tcW w:w="371" w:type="pct"/>
            <w:tcBorders>
              <w:top w:val="nil"/>
              <w:left w:val="nil"/>
              <w:bottom w:val="single" w:sz="4" w:space="0" w:color="C0C0C0"/>
              <w:right w:val="single" w:sz="4" w:space="0" w:color="C0C0C0"/>
            </w:tcBorders>
            <w:vAlign w:val="center"/>
          </w:tcPr>
          <w:p w:rsidR="00642FF3" w:rsidRPr="004734FE" w:rsidRDefault="00642FF3" w:rsidP="004734FE">
            <w:pPr>
              <w:widowControl/>
              <w:autoSpaceDE/>
              <w:autoSpaceDN/>
              <w:adjustRightInd/>
              <w:jc w:val="center"/>
              <w:rPr>
                <w:rFonts w:ascii="Calibri" w:hAnsi="Calibri"/>
                <w:sz w:val="22"/>
                <w:szCs w:val="22"/>
              </w:rPr>
            </w:pPr>
            <w:r w:rsidRPr="004734FE">
              <w:rPr>
                <w:rFonts w:ascii="Calibri" w:hAnsi="Calibri"/>
                <w:sz w:val="22"/>
                <w:szCs w:val="22"/>
              </w:rPr>
              <w:t>1.2-5</w:t>
            </w:r>
          </w:p>
        </w:tc>
      </w:tr>
      <w:tr w:rsidR="00642FF3" w:rsidRPr="004574DB" w:rsidTr="008E7EE1">
        <w:trPr>
          <w:trHeight w:val="300"/>
          <w:jc w:val="center"/>
        </w:trPr>
        <w:tc>
          <w:tcPr>
            <w:tcW w:w="560" w:type="pct"/>
            <w:tcBorders>
              <w:top w:val="nil"/>
              <w:left w:val="single" w:sz="4" w:space="0" w:color="C0C0C0"/>
              <w:bottom w:val="single" w:sz="4" w:space="0" w:color="C0C0C0"/>
              <w:right w:val="single" w:sz="4" w:space="0" w:color="C0C0C0"/>
            </w:tcBorders>
            <w:shd w:val="clear" w:color="auto" w:fill="auto"/>
            <w:noWrap/>
            <w:vAlign w:val="center"/>
          </w:tcPr>
          <w:p w:rsidR="00642FF3" w:rsidRPr="004574DB" w:rsidRDefault="00642FF3" w:rsidP="004734FE">
            <w:pPr>
              <w:widowControl/>
              <w:autoSpaceDE/>
              <w:autoSpaceDN/>
              <w:adjustRightInd/>
              <w:rPr>
                <w:rFonts w:ascii="Calibri" w:hAnsi="Calibri"/>
                <w:color w:val="000000"/>
                <w:sz w:val="22"/>
                <w:szCs w:val="22"/>
              </w:rPr>
            </w:pPr>
            <w:r w:rsidRPr="004574DB">
              <w:rPr>
                <w:rFonts w:ascii="Calibri" w:hAnsi="Calibri"/>
                <w:color w:val="000000"/>
                <w:sz w:val="22"/>
                <w:szCs w:val="22"/>
              </w:rPr>
              <w:t>2104001000</w:t>
            </w:r>
          </w:p>
        </w:tc>
        <w:tc>
          <w:tcPr>
            <w:tcW w:w="445" w:type="pct"/>
            <w:tcBorders>
              <w:top w:val="nil"/>
              <w:left w:val="nil"/>
              <w:bottom w:val="single" w:sz="4" w:space="0" w:color="C0C0C0"/>
              <w:right w:val="single" w:sz="4" w:space="0" w:color="C0C0C0"/>
            </w:tcBorders>
            <w:shd w:val="clear" w:color="auto" w:fill="auto"/>
            <w:noWrap/>
            <w:vAlign w:val="center"/>
          </w:tcPr>
          <w:p w:rsidR="00642FF3" w:rsidRPr="004574DB" w:rsidRDefault="00642FF3" w:rsidP="004734FE">
            <w:pPr>
              <w:widowControl/>
              <w:autoSpaceDE/>
              <w:autoSpaceDN/>
              <w:adjustRightInd/>
              <w:rPr>
                <w:rFonts w:ascii="Calibri" w:hAnsi="Calibri"/>
                <w:color w:val="000000"/>
                <w:sz w:val="22"/>
                <w:szCs w:val="22"/>
              </w:rPr>
            </w:pPr>
            <w:r w:rsidRPr="00855BDB">
              <w:rPr>
                <w:rFonts w:ascii="Calibri" w:hAnsi="Calibri"/>
                <w:color w:val="000000"/>
                <w:sz w:val="22"/>
                <w:szCs w:val="22"/>
              </w:rPr>
              <w:t>56553</w:t>
            </w:r>
          </w:p>
        </w:tc>
        <w:tc>
          <w:tcPr>
            <w:tcW w:w="2036" w:type="pct"/>
            <w:tcBorders>
              <w:top w:val="nil"/>
              <w:left w:val="nil"/>
              <w:bottom w:val="single" w:sz="4" w:space="0" w:color="C0C0C0"/>
              <w:right w:val="single" w:sz="4" w:space="0" w:color="C0C0C0"/>
            </w:tcBorders>
            <w:shd w:val="clear" w:color="auto" w:fill="auto"/>
            <w:noWrap/>
            <w:vAlign w:val="center"/>
          </w:tcPr>
          <w:p w:rsidR="00642FF3" w:rsidRPr="004574DB" w:rsidRDefault="00642FF3" w:rsidP="004734FE">
            <w:pPr>
              <w:widowControl/>
              <w:autoSpaceDE/>
              <w:autoSpaceDN/>
              <w:adjustRightInd/>
              <w:rPr>
                <w:rFonts w:ascii="Calibri" w:hAnsi="Calibri"/>
                <w:color w:val="000000"/>
                <w:sz w:val="22"/>
                <w:szCs w:val="22"/>
              </w:rPr>
            </w:pPr>
            <w:r w:rsidRPr="004574DB">
              <w:rPr>
                <w:rFonts w:ascii="Calibri" w:hAnsi="Calibri"/>
                <w:color w:val="000000"/>
                <w:sz w:val="22"/>
                <w:szCs w:val="22"/>
              </w:rPr>
              <w:t>BENZ</w:t>
            </w:r>
            <w:r>
              <w:rPr>
                <w:rFonts w:ascii="Calibri" w:hAnsi="Calibri"/>
                <w:color w:val="000000"/>
                <w:sz w:val="22"/>
                <w:szCs w:val="22"/>
              </w:rPr>
              <w:t>O</w:t>
            </w:r>
            <w:r w:rsidRPr="004574DB">
              <w:rPr>
                <w:rFonts w:ascii="Calibri" w:hAnsi="Calibri"/>
                <w:color w:val="000000"/>
                <w:sz w:val="22"/>
                <w:szCs w:val="22"/>
              </w:rPr>
              <w:t>[A]ANTHRACENE</w:t>
            </w:r>
            <w:r>
              <w:rPr>
                <w:rFonts w:ascii="Calibri" w:hAnsi="Calibri"/>
                <w:color w:val="000000"/>
                <w:sz w:val="22"/>
                <w:szCs w:val="22"/>
              </w:rPr>
              <w:t xml:space="preserve"> (</w:t>
            </w:r>
            <w:r w:rsidRPr="00A34D8F">
              <w:rPr>
                <w:rFonts w:ascii="Calibri" w:hAnsi="Calibri"/>
                <w:color w:val="000000"/>
                <w:sz w:val="22"/>
                <w:szCs w:val="22"/>
              </w:rPr>
              <w:t>Benz[a]Anthracene</w:t>
            </w:r>
            <w:r>
              <w:rPr>
                <w:rFonts w:ascii="Calibri" w:hAnsi="Calibri"/>
                <w:color w:val="000000"/>
                <w:sz w:val="22"/>
                <w:szCs w:val="22"/>
              </w:rPr>
              <w:t>)</w:t>
            </w:r>
          </w:p>
        </w:tc>
        <w:tc>
          <w:tcPr>
            <w:tcW w:w="489" w:type="pct"/>
            <w:tcBorders>
              <w:top w:val="nil"/>
              <w:left w:val="nil"/>
              <w:bottom w:val="single" w:sz="4" w:space="0" w:color="C0C0C0"/>
              <w:right w:val="single" w:sz="4" w:space="0" w:color="C0C0C0"/>
            </w:tcBorders>
            <w:shd w:val="clear" w:color="auto" w:fill="auto"/>
            <w:noWrap/>
            <w:vAlign w:val="center"/>
          </w:tcPr>
          <w:p w:rsidR="00642FF3" w:rsidRPr="004734FE" w:rsidRDefault="00642FF3" w:rsidP="004734FE">
            <w:pPr>
              <w:widowControl/>
              <w:autoSpaceDE/>
              <w:autoSpaceDN/>
              <w:adjustRightInd/>
              <w:jc w:val="right"/>
              <w:rPr>
                <w:rFonts w:ascii="Calibri" w:hAnsi="Calibri"/>
                <w:sz w:val="22"/>
                <w:szCs w:val="22"/>
              </w:rPr>
            </w:pPr>
            <w:r w:rsidRPr="004734FE">
              <w:rPr>
                <w:rFonts w:ascii="Calibri" w:hAnsi="Calibri"/>
                <w:sz w:val="22"/>
                <w:szCs w:val="22"/>
              </w:rPr>
              <w:t>0.000071</w:t>
            </w:r>
          </w:p>
        </w:tc>
        <w:tc>
          <w:tcPr>
            <w:tcW w:w="508" w:type="pct"/>
            <w:tcBorders>
              <w:top w:val="nil"/>
              <w:left w:val="nil"/>
              <w:bottom w:val="single" w:sz="4" w:space="0" w:color="C0C0C0"/>
              <w:right w:val="single" w:sz="4" w:space="0" w:color="C0C0C0"/>
            </w:tcBorders>
            <w:shd w:val="clear" w:color="auto" w:fill="auto"/>
            <w:noWrap/>
            <w:vAlign w:val="center"/>
          </w:tcPr>
          <w:p w:rsidR="00642FF3" w:rsidRPr="004734FE" w:rsidRDefault="00642FF3" w:rsidP="004734FE">
            <w:pPr>
              <w:widowControl/>
              <w:autoSpaceDE/>
              <w:autoSpaceDN/>
              <w:adjustRightInd/>
              <w:jc w:val="center"/>
              <w:rPr>
                <w:rFonts w:ascii="Calibri" w:hAnsi="Calibri"/>
                <w:sz w:val="22"/>
                <w:szCs w:val="22"/>
              </w:rPr>
            </w:pPr>
            <w:r w:rsidRPr="004734FE">
              <w:rPr>
                <w:rFonts w:ascii="Calibri" w:hAnsi="Calibri"/>
                <w:sz w:val="22"/>
                <w:szCs w:val="22"/>
              </w:rPr>
              <w:t>LB</w:t>
            </w:r>
          </w:p>
        </w:tc>
        <w:tc>
          <w:tcPr>
            <w:tcW w:w="591" w:type="pct"/>
            <w:tcBorders>
              <w:top w:val="nil"/>
              <w:left w:val="nil"/>
              <w:bottom w:val="single" w:sz="4" w:space="0" w:color="C0C0C0"/>
              <w:right w:val="single" w:sz="4" w:space="0" w:color="C0C0C0"/>
            </w:tcBorders>
            <w:shd w:val="clear" w:color="auto" w:fill="auto"/>
            <w:noWrap/>
            <w:vAlign w:val="center"/>
          </w:tcPr>
          <w:p w:rsidR="00642FF3" w:rsidRPr="004734FE" w:rsidRDefault="00642FF3" w:rsidP="004734FE">
            <w:pPr>
              <w:widowControl/>
              <w:autoSpaceDE/>
              <w:autoSpaceDN/>
              <w:adjustRightInd/>
              <w:jc w:val="center"/>
              <w:rPr>
                <w:rFonts w:ascii="Calibri" w:hAnsi="Calibri"/>
                <w:sz w:val="22"/>
                <w:szCs w:val="22"/>
              </w:rPr>
            </w:pPr>
            <w:r w:rsidRPr="004734FE">
              <w:rPr>
                <w:rFonts w:ascii="Calibri" w:hAnsi="Calibri"/>
                <w:sz w:val="22"/>
                <w:szCs w:val="22"/>
              </w:rPr>
              <w:t>TON</w:t>
            </w:r>
          </w:p>
        </w:tc>
        <w:tc>
          <w:tcPr>
            <w:tcW w:w="371" w:type="pct"/>
            <w:tcBorders>
              <w:top w:val="nil"/>
              <w:left w:val="nil"/>
              <w:bottom w:val="single" w:sz="4" w:space="0" w:color="C0C0C0"/>
              <w:right w:val="single" w:sz="4" w:space="0" w:color="C0C0C0"/>
            </w:tcBorders>
            <w:vAlign w:val="center"/>
          </w:tcPr>
          <w:p w:rsidR="00642FF3" w:rsidRPr="004734FE" w:rsidRDefault="00642FF3" w:rsidP="004734FE">
            <w:pPr>
              <w:widowControl/>
              <w:autoSpaceDE/>
              <w:autoSpaceDN/>
              <w:adjustRightInd/>
              <w:jc w:val="center"/>
              <w:rPr>
                <w:rFonts w:ascii="Calibri" w:hAnsi="Calibri"/>
                <w:sz w:val="22"/>
                <w:szCs w:val="22"/>
              </w:rPr>
            </w:pPr>
            <w:r w:rsidRPr="004734FE">
              <w:rPr>
                <w:rFonts w:ascii="Calibri" w:hAnsi="Calibri"/>
                <w:sz w:val="22"/>
                <w:szCs w:val="22"/>
              </w:rPr>
              <w:t>1.2-5</w:t>
            </w:r>
          </w:p>
        </w:tc>
      </w:tr>
      <w:tr w:rsidR="00642FF3" w:rsidRPr="004574DB" w:rsidTr="008E7EE1">
        <w:trPr>
          <w:trHeight w:val="300"/>
          <w:jc w:val="center"/>
        </w:trPr>
        <w:tc>
          <w:tcPr>
            <w:tcW w:w="560" w:type="pct"/>
            <w:tcBorders>
              <w:top w:val="nil"/>
              <w:left w:val="single" w:sz="4" w:space="0" w:color="C0C0C0"/>
              <w:bottom w:val="single" w:sz="4" w:space="0" w:color="C0C0C0"/>
              <w:right w:val="single" w:sz="4" w:space="0" w:color="C0C0C0"/>
            </w:tcBorders>
            <w:shd w:val="clear" w:color="auto" w:fill="auto"/>
            <w:noWrap/>
            <w:vAlign w:val="center"/>
          </w:tcPr>
          <w:p w:rsidR="00642FF3" w:rsidRPr="004574DB" w:rsidRDefault="00642FF3" w:rsidP="004734FE">
            <w:pPr>
              <w:widowControl/>
              <w:autoSpaceDE/>
              <w:autoSpaceDN/>
              <w:adjustRightInd/>
              <w:rPr>
                <w:rFonts w:ascii="Calibri" w:hAnsi="Calibri"/>
                <w:color w:val="000000"/>
                <w:sz w:val="22"/>
                <w:szCs w:val="22"/>
              </w:rPr>
            </w:pPr>
            <w:r w:rsidRPr="004574DB">
              <w:rPr>
                <w:rFonts w:ascii="Calibri" w:hAnsi="Calibri"/>
                <w:color w:val="000000"/>
                <w:sz w:val="22"/>
                <w:szCs w:val="22"/>
              </w:rPr>
              <w:t>2104001000</w:t>
            </w:r>
          </w:p>
        </w:tc>
        <w:tc>
          <w:tcPr>
            <w:tcW w:w="445" w:type="pct"/>
            <w:tcBorders>
              <w:top w:val="nil"/>
              <w:left w:val="nil"/>
              <w:bottom w:val="single" w:sz="4" w:space="0" w:color="C0C0C0"/>
              <w:right w:val="single" w:sz="4" w:space="0" w:color="C0C0C0"/>
            </w:tcBorders>
            <w:shd w:val="clear" w:color="auto" w:fill="auto"/>
            <w:noWrap/>
            <w:vAlign w:val="center"/>
          </w:tcPr>
          <w:p w:rsidR="00642FF3" w:rsidRPr="004574DB" w:rsidRDefault="00642FF3" w:rsidP="004734FE">
            <w:pPr>
              <w:widowControl/>
              <w:autoSpaceDE/>
              <w:autoSpaceDN/>
              <w:adjustRightInd/>
              <w:rPr>
                <w:rFonts w:ascii="Calibri" w:hAnsi="Calibri"/>
                <w:color w:val="000000"/>
                <w:sz w:val="22"/>
                <w:szCs w:val="22"/>
              </w:rPr>
            </w:pPr>
            <w:r w:rsidRPr="004574DB">
              <w:rPr>
                <w:rFonts w:ascii="Calibri" w:hAnsi="Calibri"/>
                <w:color w:val="000000"/>
                <w:sz w:val="22"/>
                <w:szCs w:val="22"/>
              </w:rPr>
              <w:t>50328</w:t>
            </w:r>
          </w:p>
        </w:tc>
        <w:tc>
          <w:tcPr>
            <w:tcW w:w="2036" w:type="pct"/>
            <w:tcBorders>
              <w:top w:val="nil"/>
              <w:left w:val="nil"/>
              <w:bottom w:val="single" w:sz="4" w:space="0" w:color="C0C0C0"/>
              <w:right w:val="single" w:sz="4" w:space="0" w:color="C0C0C0"/>
            </w:tcBorders>
            <w:shd w:val="clear" w:color="auto" w:fill="auto"/>
            <w:noWrap/>
            <w:vAlign w:val="center"/>
          </w:tcPr>
          <w:p w:rsidR="00642FF3" w:rsidRPr="004574DB" w:rsidRDefault="00642FF3" w:rsidP="004734FE">
            <w:pPr>
              <w:widowControl/>
              <w:autoSpaceDE/>
              <w:autoSpaceDN/>
              <w:adjustRightInd/>
              <w:rPr>
                <w:rFonts w:ascii="Calibri" w:hAnsi="Calibri"/>
                <w:color w:val="000000"/>
                <w:sz w:val="22"/>
                <w:szCs w:val="22"/>
              </w:rPr>
            </w:pPr>
            <w:r w:rsidRPr="004574DB">
              <w:rPr>
                <w:rFonts w:ascii="Calibri" w:hAnsi="Calibri"/>
                <w:color w:val="000000"/>
                <w:sz w:val="22"/>
                <w:szCs w:val="22"/>
              </w:rPr>
              <w:t>BENZO[A]PYRENE</w:t>
            </w:r>
          </w:p>
        </w:tc>
        <w:tc>
          <w:tcPr>
            <w:tcW w:w="489" w:type="pct"/>
            <w:tcBorders>
              <w:top w:val="nil"/>
              <w:left w:val="nil"/>
              <w:bottom w:val="single" w:sz="4" w:space="0" w:color="C0C0C0"/>
              <w:right w:val="single" w:sz="4" w:space="0" w:color="C0C0C0"/>
            </w:tcBorders>
            <w:shd w:val="clear" w:color="auto" w:fill="auto"/>
            <w:noWrap/>
            <w:vAlign w:val="center"/>
          </w:tcPr>
          <w:p w:rsidR="00642FF3" w:rsidRPr="004734FE" w:rsidRDefault="00642FF3" w:rsidP="004734FE">
            <w:pPr>
              <w:widowControl/>
              <w:autoSpaceDE/>
              <w:autoSpaceDN/>
              <w:adjustRightInd/>
              <w:jc w:val="right"/>
              <w:rPr>
                <w:rFonts w:ascii="Calibri" w:hAnsi="Calibri"/>
                <w:sz w:val="22"/>
                <w:szCs w:val="22"/>
              </w:rPr>
            </w:pPr>
            <w:r w:rsidRPr="004734FE">
              <w:rPr>
                <w:rFonts w:ascii="Calibri" w:hAnsi="Calibri"/>
                <w:sz w:val="22"/>
                <w:szCs w:val="22"/>
              </w:rPr>
              <w:t>0.0000053</w:t>
            </w:r>
          </w:p>
        </w:tc>
        <w:tc>
          <w:tcPr>
            <w:tcW w:w="508" w:type="pct"/>
            <w:tcBorders>
              <w:top w:val="nil"/>
              <w:left w:val="nil"/>
              <w:bottom w:val="single" w:sz="4" w:space="0" w:color="C0C0C0"/>
              <w:right w:val="single" w:sz="4" w:space="0" w:color="C0C0C0"/>
            </w:tcBorders>
            <w:shd w:val="clear" w:color="auto" w:fill="auto"/>
            <w:noWrap/>
            <w:vAlign w:val="center"/>
          </w:tcPr>
          <w:p w:rsidR="00642FF3" w:rsidRPr="004734FE" w:rsidRDefault="00642FF3" w:rsidP="004734FE">
            <w:pPr>
              <w:widowControl/>
              <w:autoSpaceDE/>
              <w:autoSpaceDN/>
              <w:adjustRightInd/>
              <w:jc w:val="center"/>
              <w:rPr>
                <w:rFonts w:ascii="Calibri" w:hAnsi="Calibri"/>
                <w:sz w:val="22"/>
                <w:szCs w:val="22"/>
              </w:rPr>
            </w:pPr>
            <w:r w:rsidRPr="004734FE">
              <w:rPr>
                <w:rFonts w:ascii="Calibri" w:hAnsi="Calibri"/>
                <w:sz w:val="22"/>
                <w:szCs w:val="22"/>
              </w:rPr>
              <w:t>LB</w:t>
            </w:r>
          </w:p>
        </w:tc>
        <w:tc>
          <w:tcPr>
            <w:tcW w:w="591" w:type="pct"/>
            <w:tcBorders>
              <w:top w:val="nil"/>
              <w:left w:val="nil"/>
              <w:bottom w:val="single" w:sz="4" w:space="0" w:color="C0C0C0"/>
              <w:right w:val="single" w:sz="4" w:space="0" w:color="C0C0C0"/>
            </w:tcBorders>
            <w:shd w:val="clear" w:color="auto" w:fill="auto"/>
            <w:noWrap/>
            <w:vAlign w:val="center"/>
          </w:tcPr>
          <w:p w:rsidR="00642FF3" w:rsidRPr="004734FE" w:rsidRDefault="00642FF3" w:rsidP="004734FE">
            <w:pPr>
              <w:widowControl/>
              <w:autoSpaceDE/>
              <w:autoSpaceDN/>
              <w:adjustRightInd/>
              <w:jc w:val="center"/>
              <w:rPr>
                <w:rFonts w:ascii="Calibri" w:hAnsi="Calibri"/>
                <w:sz w:val="22"/>
                <w:szCs w:val="22"/>
              </w:rPr>
            </w:pPr>
            <w:r w:rsidRPr="004734FE">
              <w:rPr>
                <w:rFonts w:ascii="Calibri" w:hAnsi="Calibri"/>
                <w:sz w:val="22"/>
                <w:szCs w:val="22"/>
              </w:rPr>
              <w:t>TON</w:t>
            </w:r>
          </w:p>
        </w:tc>
        <w:tc>
          <w:tcPr>
            <w:tcW w:w="371" w:type="pct"/>
            <w:tcBorders>
              <w:top w:val="nil"/>
              <w:left w:val="nil"/>
              <w:bottom w:val="single" w:sz="4" w:space="0" w:color="C0C0C0"/>
              <w:right w:val="single" w:sz="4" w:space="0" w:color="C0C0C0"/>
            </w:tcBorders>
            <w:vAlign w:val="center"/>
          </w:tcPr>
          <w:p w:rsidR="00642FF3" w:rsidRPr="004734FE" w:rsidRDefault="00642FF3" w:rsidP="004734FE">
            <w:pPr>
              <w:widowControl/>
              <w:autoSpaceDE/>
              <w:autoSpaceDN/>
              <w:adjustRightInd/>
              <w:jc w:val="center"/>
              <w:rPr>
                <w:rFonts w:ascii="Calibri" w:hAnsi="Calibri"/>
                <w:sz w:val="22"/>
                <w:szCs w:val="22"/>
              </w:rPr>
            </w:pPr>
            <w:r w:rsidRPr="004734FE">
              <w:rPr>
                <w:rFonts w:ascii="Calibri" w:hAnsi="Calibri"/>
                <w:sz w:val="22"/>
                <w:szCs w:val="22"/>
              </w:rPr>
              <w:t>1.2-5</w:t>
            </w:r>
          </w:p>
        </w:tc>
      </w:tr>
      <w:tr w:rsidR="00642FF3" w:rsidRPr="004574DB" w:rsidTr="008E7EE1">
        <w:trPr>
          <w:trHeight w:val="300"/>
          <w:jc w:val="center"/>
        </w:trPr>
        <w:tc>
          <w:tcPr>
            <w:tcW w:w="560" w:type="pct"/>
            <w:tcBorders>
              <w:top w:val="nil"/>
              <w:left w:val="single" w:sz="4" w:space="0" w:color="C0C0C0"/>
              <w:bottom w:val="single" w:sz="4" w:space="0" w:color="C0C0C0"/>
              <w:right w:val="single" w:sz="4" w:space="0" w:color="C0C0C0"/>
            </w:tcBorders>
            <w:shd w:val="clear" w:color="auto" w:fill="auto"/>
            <w:noWrap/>
            <w:vAlign w:val="center"/>
          </w:tcPr>
          <w:p w:rsidR="00642FF3" w:rsidRPr="004574DB" w:rsidRDefault="00642FF3" w:rsidP="004734FE">
            <w:pPr>
              <w:widowControl/>
              <w:autoSpaceDE/>
              <w:autoSpaceDN/>
              <w:adjustRightInd/>
              <w:rPr>
                <w:rFonts w:ascii="Calibri" w:hAnsi="Calibri"/>
                <w:color w:val="000000"/>
                <w:sz w:val="22"/>
                <w:szCs w:val="22"/>
              </w:rPr>
            </w:pPr>
            <w:r w:rsidRPr="004574DB">
              <w:rPr>
                <w:rFonts w:ascii="Calibri" w:hAnsi="Calibri"/>
                <w:color w:val="000000"/>
                <w:sz w:val="22"/>
                <w:szCs w:val="22"/>
              </w:rPr>
              <w:t>2104001000</w:t>
            </w:r>
          </w:p>
        </w:tc>
        <w:tc>
          <w:tcPr>
            <w:tcW w:w="445" w:type="pct"/>
            <w:tcBorders>
              <w:top w:val="nil"/>
              <w:left w:val="nil"/>
              <w:bottom w:val="single" w:sz="4" w:space="0" w:color="C0C0C0"/>
              <w:right w:val="single" w:sz="4" w:space="0" w:color="C0C0C0"/>
            </w:tcBorders>
            <w:shd w:val="clear" w:color="auto" w:fill="auto"/>
            <w:noWrap/>
            <w:vAlign w:val="center"/>
          </w:tcPr>
          <w:p w:rsidR="00642FF3" w:rsidRPr="004574DB" w:rsidRDefault="00642FF3" w:rsidP="004734FE">
            <w:pPr>
              <w:widowControl/>
              <w:autoSpaceDE/>
              <w:autoSpaceDN/>
              <w:adjustRightInd/>
              <w:rPr>
                <w:rFonts w:ascii="Calibri" w:hAnsi="Calibri"/>
                <w:color w:val="000000"/>
                <w:sz w:val="22"/>
                <w:szCs w:val="22"/>
              </w:rPr>
            </w:pPr>
            <w:r w:rsidRPr="00640DB4">
              <w:rPr>
                <w:rFonts w:ascii="Calibri" w:hAnsi="Calibri"/>
                <w:color w:val="000000"/>
                <w:sz w:val="22"/>
                <w:szCs w:val="22"/>
              </w:rPr>
              <w:t>192972</w:t>
            </w:r>
          </w:p>
        </w:tc>
        <w:tc>
          <w:tcPr>
            <w:tcW w:w="2036" w:type="pct"/>
            <w:tcBorders>
              <w:top w:val="nil"/>
              <w:left w:val="nil"/>
              <w:bottom w:val="single" w:sz="4" w:space="0" w:color="C0C0C0"/>
              <w:right w:val="single" w:sz="4" w:space="0" w:color="C0C0C0"/>
            </w:tcBorders>
            <w:shd w:val="clear" w:color="auto" w:fill="auto"/>
            <w:noWrap/>
            <w:vAlign w:val="center"/>
          </w:tcPr>
          <w:p w:rsidR="00642FF3" w:rsidRPr="004574DB" w:rsidRDefault="00642FF3" w:rsidP="004734FE">
            <w:pPr>
              <w:widowControl/>
              <w:autoSpaceDE/>
              <w:autoSpaceDN/>
              <w:adjustRightInd/>
              <w:rPr>
                <w:rFonts w:ascii="Calibri" w:hAnsi="Calibri"/>
                <w:color w:val="000000"/>
                <w:sz w:val="22"/>
                <w:szCs w:val="22"/>
              </w:rPr>
            </w:pPr>
            <w:r w:rsidRPr="004574DB">
              <w:rPr>
                <w:rFonts w:ascii="Calibri" w:hAnsi="Calibri"/>
                <w:color w:val="000000"/>
                <w:sz w:val="22"/>
                <w:szCs w:val="22"/>
              </w:rPr>
              <w:t>BENZO[</w:t>
            </w:r>
            <w:r>
              <w:rPr>
                <w:rFonts w:ascii="Calibri" w:hAnsi="Calibri"/>
                <w:color w:val="000000"/>
                <w:sz w:val="22"/>
                <w:szCs w:val="22"/>
              </w:rPr>
              <w:t>E</w:t>
            </w:r>
            <w:r w:rsidRPr="004574DB">
              <w:rPr>
                <w:rFonts w:ascii="Calibri" w:hAnsi="Calibri"/>
                <w:color w:val="000000"/>
                <w:sz w:val="22"/>
                <w:szCs w:val="22"/>
              </w:rPr>
              <w:t>]PYRENE</w:t>
            </w:r>
          </w:p>
        </w:tc>
        <w:tc>
          <w:tcPr>
            <w:tcW w:w="489" w:type="pct"/>
            <w:tcBorders>
              <w:top w:val="nil"/>
              <w:left w:val="nil"/>
              <w:bottom w:val="single" w:sz="4" w:space="0" w:color="C0C0C0"/>
              <w:right w:val="single" w:sz="4" w:space="0" w:color="C0C0C0"/>
            </w:tcBorders>
            <w:shd w:val="clear" w:color="auto" w:fill="auto"/>
            <w:noWrap/>
            <w:vAlign w:val="center"/>
          </w:tcPr>
          <w:p w:rsidR="00642FF3" w:rsidRPr="004734FE" w:rsidRDefault="00642FF3" w:rsidP="004734FE">
            <w:pPr>
              <w:widowControl/>
              <w:autoSpaceDE/>
              <w:autoSpaceDN/>
              <w:adjustRightInd/>
              <w:jc w:val="right"/>
              <w:rPr>
                <w:rFonts w:ascii="Calibri" w:hAnsi="Calibri"/>
                <w:sz w:val="22"/>
                <w:szCs w:val="22"/>
              </w:rPr>
            </w:pPr>
            <w:r w:rsidRPr="004734FE">
              <w:rPr>
                <w:rFonts w:ascii="Calibri" w:hAnsi="Calibri"/>
                <w:sz w:val="22"/>
                <w:szCs w:val="22"/>
              </w:rPr>
              <w:t>0.0000062</w:t>
            </w:r>
          </w:p>
        </w:tc>
        <w:tc>
          <w:tcPr>
            <w:tcW w:w="508" w:type="pct"/>
            <w:tcBorders>
              <w:top w:val="nil"/>
              <w:left w:val="nil"/>
              <w:bottom w:val="single" w:sz="4" w:space="0" w:color="C0C0C0"/>
              <w:right w:val="single" w:sz="4" w:space="0" w:color="C0C0C0"/>
            </w:tcBorders>
            <w:shd w:val="clear" w:color="auto" w:fill="auto"/>
            <w:noWrap/>
            <w:vAlign w:val="center"/>
          </w:tcPr>
          <w:p w:rsidR="00642FF3" w:rsidRPr="004734FE" w:rsidRDefault="00642FF3" w:rsidP="004734FE">
            <w:pPr>
              <w:widowControl/>
              <w:autoSpaceDE/>
              <w:autoSpaceDN/>
              <w:adjustRightInd/>
              <w:jc w:val="center"/>
              <w:rPr>
                <w:rFonts w:ascii="Calibri" w:hAnsi="Calibri"/>
                <w:sz w:val="22"/>
                <w:szCs w:val="22"/>
              </w:rPr>
            </w:pPr>
            <w:r w:rsidRPr="004734FE">
              <w:rPr>
                <w:rFonts w:ascii="Calibri" w:hAnsi="Calibri"/>
                <w:sz w:val="22"/>
                <w:szCs w:val="22"/>
              </w:rPr>
              <w:t>LB</w:t>
            </w:r>
          </w:p>
        </w:tc>
        <w:tc>
          <w:tcPr>
            <w:tcW w:w="591" w:type="pct"/>
            <w:tcBorders>
              <w:top w:val="nil"/>
              <w:left w:val="nil"/>
              <w:bottom w:val="single" w:sz="4" w:space="0" w:color="C0C0C0"/>
              <w:right w:val="single" w:sz="4" w:space="0" w:color="C0C0C0"/>
            </w:tcBorders>
            <w:shd w:val="clear" w:color="auto" w:fill="auto"/>
            <w:noWrap/>
            <w:vAlign w:val="center"/>
          </w:tcPr>
          <w:p w:rsidR="00642FF3" w:rsidRPr="004734FE" w:rsidRDefault="00642FF3" w:rsidP="004734FE">
            <w:pPr>
              <w:widowControl/>
              <w:autoSpaceDE/>
              <w:autoSpaceDN/>
              <w:adjustRightInd/>
              <w:jc w:val="center"/>
              <w:rPr>
                <w:rFonts w:ascii="Calibri" w:hAnsi="Calibri"/>
                <w:sz w:val="22"/>
                <w:szCs w:val="22"/>
              </w:rPr>
            </w:pPr>
            <w:r w:rsidRPr="004734FE">
              <w:rPr>
                <w:rFonts w:ascii="Calibri" w:hAnsi="Calibri"/>
                <w:sz w:val="22"/>
                <w:szCs w:val="22"/>
              </w:rPr>
              <w:t>TON</w:t>
            </w:r>
          </w:p>
        </w:tc>
        <w:tc>
          <w:tcPr>
            <w:tcW w:w="371" w:type="pct"/>
            <w:tcBorders>
              <w:top w:val="nil"/>
              <w:left w:val="nil"/>
              <w:bottom w:val="single" w:sz="4" w:space="0" w:color="C0C0C0"/>
              <w:right w:val="single" w:sz="4" w:space="0" w:color="C0C0C0"/>
            </w:tcBorders>
            <w:vAlign w:val="center"/>
          </w:tcPr>
          <w:p w:rsidR="00642FF3" w:rsidRPr="004734FE" w:rsidRDefault="00642FF3" w:rsidP="004734FE">
            <w:pPr>
              <w:widowControl/>
              <w:autoSpaceDE/>
              <w:autoSpaceDN/>
              <w:adjustRightInd/>
              <w:jc w:val="center"/>
              <w:rPr>
                <w:rFonts w:ascii="Calibri" w:hAnsi="Calibri"/>
                <w:sz w:val="22"/>
                <w:szCs w:val="22"/>
              </w:rPr>
            </w:pPr>
            <w:r w:rsidRPr="004734FE">
              <w:rPr>
                <w:rFonts w:ascii="Calibri" w:hAnsi="Calibri"/>
                <w:sz w:val="22"/>
                <w:szCs w:val="22"/>
              </w:rPr>
              <w:t>1.2-5</w:t>
            </w:r>
          </w:p>
        </w:tc>
      </w:tr>
      <w:tr w:rsidR="00642FF3" w:rsidRPr="004574DB" w:rsidTr="008E7EE1">
        <w:trPr>
          <w:trHeight w:val="300"/>
          <w:jc w:val="center"/>
        </w:trPr>
        <w:tc>
          <w:tcPr>
            <w:tcW w:w="560" w:type="pct"/>
            <w:tcBorders>
              <w:top w:val="nil"/>
              <w:left w:val="single" w:sz="4" w:space="0" w:color="C0C0C0"/>
              <w:bottom w:val="single" w:sz="4" w:space="0" w:color="C0C0C0"/>
              <w:right w:val="single" w:sz="4" w:space="0" w:color="C0C0C0"/>
            </w:tcBorders>
            <w:shd w:val="clear" w:color="auto" w:fill="auto"/>
            <w:noWrap/>
            <w:vAlign w:val="center"/>
          </w:tcPr>
          <w:p w:rsidR="00642FF3" w:rsidRPr="004574DB" w:rsidRDefault="00642FF3" w:rsidP="004734FE">
            <w:pPr>
              <w:widowControl/>
              <w:autoSpaceDE/>
              <w:autoSpaceDN/>
              <w:adjustRightInd/>
              <w:rPr>
                <w:rFonts w:ascii="Calibri" w:hAnsi="Calibri"/>
                <w:color w:val="000000"/>
                <w:sz w:val="22"/>
                <w:szCs w:val="22"/>
              </w:rPr>
            </w:pPr>
            <w:r w:rsidRPr="004574DB">
              <w:rPr>
                <w:rFonts w:ascii="Calibri" w:hAnsi="Calibri"/>
                <w:color w:val="000000"/>
                <w:sz w:val="22"/>
                <w:szCs w:val="22"/>
              </w:rPr>
              <w:t>2104001000</w:t>
            </w:r>
          </w:p>
        </w:tc>
        <w:tc>
          <w:tcPr>
            <w:tcW w:w="445" w:type="pct"/>
            <w:tcBorders>
              <w:top w:val="nil"/>
              <w:left w:val="nil"/>
              <w:bottom w:val="single" w:sz="4" w:space="0" w:color="C0C0C0"/>
              <w:right w:val="single" w:sz="4" w:space="0" w:color="C0C0C0"/>
            </w:tcBorders>
            <w:shd w:val="clear" w:color="auto" w:fill="auto"/>
            <w:noWrap/>
            <w:vAlign w:val="center"/>
          </w:tcPr>
          <w:p w:rsidR="00642FF3" w:rsidRPr="004574DB" w:rsidRDefault="00642FF3" w:rsidP="004734FE">
            <w:pPr>
              <w:widowControl/>
              <w:autoSpaceDE/>
              <w:autoSpaceDN/>
              <w:adjustRightInd/>
              <w:rPr>
                <w:rFonts w:ascii="Calibri" w:hAnsi="Calibri"/>
                <w:color w:val="000000"/>
                <w:sz w:val="22"/>
                <w:szCs w:val="22"/>
              </w:rPr>
            </w:pPr>
            <w:r w:rsidRPr="004574DB">
              <w:rPr>
                <w:rFonts w:ascii="Calibri" w:hAnsi="Calibri"/>
                <w:color w:val="000000"/>
                <w:sz w:val="22"/>
                <w:szCs w:val="22"/>
              </w:rPr>
              <w:t>191242</w:t>
            </w:r>
          </w:p>
        </w:tc>
        <w:tc>
          <w:tcPr>
            <w:tcW w:w="2036" w:type="pct"/>
            <w:tcBorders>
              <w:top w:val="nil"/>
              <w:left w:val="nil"/>
              <w:bottom w:val="single" w:sz="4" w:space="0" w:color="C0C0C0"/>
              <w:right w:val="single" w:sz="4" w:space="0" w:color="C0C0C0"/>
            </w:tcBorders>
            <w:shd w:val="clear" w:color="auto" w:fill="auto"/>
            <w:noWrap/>
            <w:vAlign w:val="center"/>
          </w:tcPr>
          <w:p w:rsidR="00642FF3" w:rsidRPr="004574DB" w:rsidRDefault="00642FF3" w:rsidP="004734FE">
            <w:pPr>
              <w:widowControl/>
              <w:autoSpaceDE/>
              <w:autoSpaceDN/>
              <w:adjustRightInd/>
              <w:rPr>
                <w:rFonts w:ascii="Calibri" w:hAnsi="Calibri"/>
                <w:color w:val="000000"/>
                <w:sz w:val="22"/>
                <w:szCs w:val="22"/>
              </w:rPr>
            </w:pPr>
            <w:r w:rsidRPr="004574DB">
              <w:rPr>
                <w:rFonts w:ascii="Calibri" w:hAnsi="Calibri"/>
                <w:color w:val="000000"/>
                <w:sz w:val="22"/>
                <w:szCs w:val="22"/>
              </w:rPr>
              <w:t>BENZO[G,H,I,]PERYLENE</w:t>
            </w:r>
          </w:p>
        </w:tc>
        <w:tc>
          <w:tcPr>
            <w:tcW w:w="489" w:type="pct"/>
            <w:tcBorders>
              <w:top w:val="nil"/>
              <w:left w:val="nil"/>
              <w:bottom w:val="single" w:sz="4" w:space="0" w:color="C0C0C0"/>
              <w:right w:val="single" w:sz="4" w:space="0" w:color="C0C0C0"/>
            </w:tcBorders>
            <w:shd w:val="clear" w:color="auto" w:fill="auto"/>
            <w:noWrap/>
            <w:vAlign w:val="center"/>
          </w:tcPr>
          <w:p w:rsidR="00642FF3" w:rsidRPr="004734FE" w:rsidRDefault="00642FF3" w:rsidP="004734FE">
            <w:pPr>
              <w:widowControl/>
              <w:autoSpaceDE/>
              <w:autoSpaceDN/>
              <w:adjustRightInd/>
              <w:jc w:val="right"/>
              <w:rPr>
                <w:rFonts w:ascii="Calibri" w:hAnsi="Calibri"/>
                <w:sz w:val="22"/>
                <w:szCs w:val="22"/>
              </w:rPr>
            </w:pPr>
            <w:r w:rsidRPr="004734FE">
              <w:rPr>
                <w:rFonts w:ascii="Calibri" w:hAnsi="Calibri"/>
                <w:sz w:val="22"/>
                <w:szCs w:val="22"/>
              </w:rPr>
              <w:t>0.0000055</w:t>
            </w:r>
          </w:p>
        </w:tc>
        <w:tc>
          <w:tcPr>
            <w:tcW w:w="508" w:type="pct"/>
            <w:tcBorders>
              <w:top w:val="nil"/>
              <w:left w:val="nil"/>
              <w:bottom w:val="single" w:sz="4" w:space="0" w:color="C0C0C0"/>
              <w:right w:val="single" w:sz="4" w:space="0" w:color="C0C0C0"/>
            </w:tcBorders>
            <w:shd w:val="clear" w:color="auto" w:fill="auto"/>
            <w:noWrap/>
            <w:vAlign w:val="center"/>
          </w:tcPr>
          <w:p w:rsidR="00642FF3" w:rsidRPr="004734FE" w:rsidRDefault="00642FF3" w:rsidP="004734FE">
            <w:pPr>
              <w:widowControl/>
              <w:autoSpaceDE/>
              <w:autoSpaceDN/>
              <w:adjustRightInd/>
              <w:jc w:val="center"/>
              <w:rPr>
                <w:rFonts w:ascii="Calibri" w:hAnsi="Calibri"/>
                <w:sz w:val="22"/>
                <w:szCs w:val="22"/>
              </w:rPr>
            </w:pPr>
            <w:r w:rsidRPr="004734FE">
              <w:rPr>
                <w:rFonts w:ascii="Calibri" w:hAnsi="Calibri"/>
                <w:sz w:val="22"/>
                <w:szCs w:val="22"/>
              </w:rPr>
              <w:t>LB</w:t>
            </w:r>
          </w:p>
        </w:tc>
        <w:tc>
          <w:tcPr>
            <w:tcW w:w="591" w:type="pct"/>
            <w:tcBorders>
              <w:top w:val="nil"/>
              <w:left w:val="nil"/>
              <w:bottom w:val="single" w:sz="4" w:space="0" w:color="C0C0C0"/>
              <w:right w:val="single" w:sz="4" w:space="0" w:color="C0C0C0"/>
            </w:tcBorders>
            <w:shd w:val="clear" w:color="auto" w:fill="auto"/>
            <w:noWrap/>
            <w:vAlign w:val="center"/>
          </w:tcPr>
          <w:p w:rsidR="00642FF3" w:rsidRPr="004734FE" w:rsidRDefault="00642FF3" w:rsidP="004734FE">
            <w:pPr>
              <w:widowControl/>
              <w:autoSpaceDE/>
              <w:autoSpaceDN/>
              <w:adjustRightInd/>
              <w:jc w:val="center"/>
              <w:rPr>
                <w:rFonts w:ascii="Calibri" w:hAnsi="Calibri"/>
                <w:sz w:val="22"/>
                <w:szCs w:val="22"/>
              </w:rPr>
            </w:pPr>
            <w:r w:rsidRPr="004734FE">
              <w:rPr>
                <w:rFonts w:ascii="Calibri" w:hAnsi="Calibri"/>
                <w:sz w:val="22"/>
                <w:szCs w:val="22"/>
              </w:rPr>
              <w:t>TON</w:t>
            </w:r>
          </w:p>
        </w:tc>
        <w:tc>
          <w:tcPr>
            <w:tcW w:w="371" w:type="pct"/>
            <w:tcBorders>
              <w:top w:val="nil"/>
              <w:left w:val="nil"/>
              <w:bottom w:val="single" w:sz="4" w:space="0" w:color="C0C0C0"/>
              <w:right w:val="single" w:sz="4" w:space="0" w:color="C0C0C0"/>
            </w:tcBorders>
            <w:vAlign w:val="center"/>
          </w:tcPr>
          <w:p w:rsidR="00642FF3" w:rsidRPr="004734FE" w:rsidRDefault="00642FF3" w:rsidP="004734FE">
            <w:pPr>
              <w:widowControl/>
              <w:autoSpaceDE/>
              <w:autoSpaceDN/>
              <w:adjustRightInd/>
              <w:jc w:val="center"/>
              <w:rPr>
                <w:rFonts w:ascii="Calibri" w:hAnsi="Calibri"/>
                <w:sz w:val="22"/>
                <w:szCs w:val="22"/>
              </w:rPr>
            </w:pPr>
            <w:r w:rsidRPr="004734FE">
              <w:rPr>
                <w:rFonts w:ascii="Calibri" w:hAnsi="Calibri"/>
                <w:sz w:val="22"/>
                <w:szCs w:val="22"/>
              </w:rPr>
              <w:t>1.2-5</w:t>
            </w:r>
          </w:p>
        </w:tc>
      </w:tr>
      <w:tr w:rsidR="00642FF3" w:rsidRPr="004574DB" w:rsidTr="008E7EE1">
        <w:trPr>
          <w:trHeight w:val="300"/>
          <w:jc w:val="center"/>
        </w:trPr>
        <w:tc>
          <w:tcPr>
            <w:tcW w:w="560" w:type="pct"/>
            <w:tcBorders>
              <w:top w:val="nil"/>
              <w:left w:val="single" w:sz="4" w:space="0" w:color="C0C0C0"/>
              <w:bottom w:val="single" w:sz="4" w:space="0" w:color="C0C0C0"/>
              <w:right w:val="single" w:sz="4" w:space="0" w:color="C0C0C0"/>
            </w:tcBorders>
            <w:shd w:val="clear" w:color="auto" w:fill="auto"/>
            <w:noWrap/>
            <w:vAlign w:val="center"/>
          </w:tcPr>
          <w:p w:rsidR="00642FF3" w:rsidRPr="004574DB" w:rsidRDefault="00642FF3" w:rsidP="004734FE">
            <w:pPr>
              <w:widowControl/>
              <w:autoSpaceDE/>
              <w:autoSpaceDN/>
              <w:adjustRightInd/>
              <w:rPr>
                <w:rFonts w:ascii="Calibri" w:hAnsi="Calibri"/>
                <w:color w:val="000000"/>
                <w:sz w:val="22"/>
                <w:szCs w:val="22"/>
              </w:rPr>
            </w:pPr>
            <w:r w:rsidRPr="004574DB">
              <w:rPr>
                <w:rFonts w:ascii="Calibri" w:hAnsi="Calibri"/>
                <w:color w:val="000000"/>
                <w:sz w:val="22"/>
                <w:szCs w:val="22"/>
              </w:rPr>
              <w:t>2104001000</w:t>
            </w:r>
          </w:p>
        </w:tc>
        <w:tc>
          <w:tcPr>
            <w:tcW w:w="445" w:type="pct"/>
            <w:tcBorders>
              <w:top w:val="nil"/>
              <w:left w:val="nil"/>
              <w:bottom w:val="single" w:sz="4" w:space="0" w:color="C0C0C0"/>
              <w:right w:val="single" w:sz="4" w:space="0" w:color="C0C0C0"/>
            </w:tcBorders>
            <w:shd w:val="clear" w:color="auto" w:fill="auto"/>
            <w:noWrap/>
            <w:vAlign w:val="center"/>
          </w:tcPr>
          <w:p w:rsidR="00642FF3" w:rsidRPr="004574DB" w:rsidRDefault="00642FF3" w:rsidP="004734FE">
            <w:pPr>
              <w:widowControl/>
              <w:autoSpaceDE/>
              <w:autoSpaceDN/>
              <w:adjustRightInd/>
              <w:rPr>
                <w:rFonts w:ascii="Calibri" w:hAnsi="Calibri"/>
                <w:color w:val="000000"/>
                <w:sz w:val="22"/>
                <w:szCs w:val="22"/>
              </w:rPr>
            </w:pPr>
            <w:r w:rsidRPr="00A34D8F">
              <w:rPr>
                <w:rFonts w:ascii="Calibri" w:hAnsi="Calibri"/>
                <w:color w:val="000000"/>
                <w:sz w:val="22"/>
                <w:szCs w:val="22"/>
              </w:rPr>
              <w:t>207089</w:t>
            </w:r>
          </w:p>
        </w:tc>
        <w:tc>
          <w:tcPr>
            <w:tcW w:w="2036" w:type="pct"/>
            <w:tcBorders>
              <w:top w:val="nil"/>
              <w:left w:val="nil"/>
              <w:bottom w:val="single" w:sz="4" w:space="0" w:color="C0C0C0"/>
              <w:right w:val="single" w:sz="4" w:space="0" w:color="C0C0C0"/>
            </w:tcBorders>
            <w:shd w:val="clear" w:color="auto" w:fill="auto"/>
            <w:noWrap/>
            <w:vAlign w:val="center"/>
          </w:tcPr>
          <w:p w:rsidR="00642FF3" w:rsidRPr="004574DB" w:rsidRDefault="00642FF3" w:rsidP="004734FE">
            <w:pPr>
              <w:widowControl/>
              <w:autoSpaceDE/>
              <w:autoSpaceDN/>
              <w:adjustRightInd/>
              <w:rPr>
                <w:rFonts w:ascii="Calibri" w:hAnsi="Calibri"/>
                <w:color w:val="000000"/>
                <w:sz w:val="22"/>
                <w:szCs w:val="22"/>
              </w:rPr>
            </w:pPr>
            <w:r w:rsidRPr="004574DB">
              <w:rPr>
                <w:rFonts w:ascii="Calibri" w:hAnsi="Calibri"/>
                <w:color w:val="000000"/>
                <w:sz w:val="22"/>
                <w:szCs w:val="22"/>
              </w:rPr>
              <w:t>BENZO[</w:t>
            </w:r>
            <w:r>
              <w:rPr>
                <w:rFonts w:ascii="Calibri" w:hAnsi="Calibri"/>
                <w:color w:val="000000"/>
                <w:sz w:val="22"/>
                <w:szCs w:val="22"/>
              </w:rPr>
              <w:t>K</w:t>
            </w:r>
            <w:r w:rsidRPr="004574DB">
              <w:rPr>
                <w:rFonts w:ascii="Calibri" w:hAnsi="Calibri"/>
                <w:color w:val="000000"/>
                <w:sz w:val="22"/>
                <w:szCs w:val="22"/>
              </w:rPr>
              <w:t>]</w:t>
            </w:r>
            <w:r>
              <w:rPr>
                <w:rFonts w:ascii="Calibri" w:hAnsi="Calibri"/>
                <w:color w:val="000000"/>
                <w:sz w:val="22"/>
                <w:szCs w:val="22"/>
              </w:rPr>
              <w:t>FLUORANTHRENE (</w:t>
            </w:r>
            <w:r w:rsidRPr="00A34D8F">
              <w:rPr>
                <w:rFonts w:ascii="Calibri" w:hAnsi="Calibri"/>
                <w:color w:val="000000"/>
                <w:sz w:val="22"/>
                <w:szCs w:val="22"/>
              </w:rPr>
              <w:t>Benzo[k]Fluoranthene</w:t>
            </w:r>
            <w:r>
              <w:rPr>
                <w:rFonts w:ascii="Calibri" w:hAnsi="Calibri"/>
                <w:color w:val="000000"/>
                <w:sz w:val="22"/>
                <w:szCs w:val="22"/>
              </w:rPr>
              <w:t>)</w:t>
            </w:r>
          </w:p>
        </w:tc>
        <w:tc>
          <w:tcPr>
            <w:tcW w:w="489" w:type="pct"/>
            <w:tcBorders>
              <w:top w:val="nil"/>
              <w:left w:val="nil"/>
              <w:bottom w:val="single" w:sz="4" w:space="0" w:color="C0C0C0"/>
              <w:right w:val="single" w:sz="4" w:space="0" w:color="C0C0C0"/>
            </w:tcBorders>
            <w:shd w:val="clear" w:color="auto" w:fill="auto"/>
            <w:noWrap/>
            <w:vAlign w:val="center"/>
          </w:tcPr>
          <w:p w:rsidR="00642FF3" w:rsidRPr="004734FE" w:rsidRDefault="00642FF3" w:rsidP="004734FE">
            <w:pPr>
              <w:widowControl/>
              <w:autoSpaceDE/>
              <w:autoSpaceDN/>
              <w:adjustRightInd/>
              <w:jc w:val="right"/>
              <w:rPr>
                <w:rFonts w:ascii="Calibri" w:hAnsi="Calibri"/>
                <w:sz w:val="22"/>
                <w:szCs w:val="22"/>
              </w:rPr>
            </w:pPr>
            <w:r w:rsidRPr="004734FE">
              <w:rPr>
                <w:rFonts w:ascii="Calibri" w:hAnsi="Calibri"/>
                <w:sz w:val="22"/>
                <w:szCs w:val="22"/>
              </w:rPr>
              <w:t>0.000025</w:t>
            </w:r>
          </w:p>
        </w:tc>
        <w:tc>
          <w:tcPr>
            <w:tcW w:w="508" w:type="pct"/>
            <w:tcBorders>
              <w:top w:val="nil"/>
              <w:left w:val="nil"/>
              <w:bottom w:val="single" w:sz="4" w:space="0" w:color="C0C0C0"/>
              <w:right w:val="single" w:sz="4" w:space="0" w:color="C0C0C0"/>
            </w:tcBorders>
            <w:shd w:val="clear" w:color="auto" w:fill="auto"/>
            <w:noWrap/>
            <w:vAlign w:val="center"/>
          </w:tcPr>
          <w:p w:rsidR="00642FF3" w:rsidRPr="004734FE" w:rsidRDefault="00642FF3" w:rsidP="004734FE">
            <w:pPr>
              <w:widowControl/>
              <w:autoSpaceDE/>
              <w:autoSpaceDN/>
              <w:adjustRightInd/>
              <w:jc w:val="center"/>
              <w:rPr>
                <w:rFonts w:ascii="Calibri" w:hAnsi="Calibri"/>
                <w:sz w:val="22"/>
                <w:szCs w:val="22"/>
              </w:rPr>
            </w:pPr>
            <w:r w:rsidRPr="004734FE">
              <w:rPr>
                <w:rFonts w:ascii="Calibri" w:hAnsi="Calibri"/>
                <w:sz w:val="22"/>
                <w:szCs w:val="22"/>
              </w:rPr>
              <w:t>LB</w:t>
            </w:r>
          </w:p>
        </w:tc>
        <w:tc>
          <w:tcPr>
            <w:tcW w:w="591" w:type="pct"/>
            <w:tcBorders>
              <w:top w:val="nil"/>
              <w:left w:val="nil"/>
              <w:bottom w:val="single" w:sz="4" w:space="0" w:color="C0C0C0"/>
              <w:right w:val="single" w:sz="4" w:space="0" w:color="C0C0C0"/>
            </w:tcBorders>
            <w:shd w:val="clear" w:color="auto" w:fill="auto"/>
            <w:noWrap/>
            <w:vAlign w:val="center"/>
          </w:tcPr>
          <w:p w:rsidR="00642FF3" w:rsidRPr="004734FE" w:rsidRDefault="00642FF3" w:rsidP="004734FE">
            <w:pPr>
              <w:widowControl/>
              <w:autoSpaceDE/>
              <w:autoSpaceDN/>
              <w:adjustRightInd/>
              <w:jc w:val="center"/>
              <w:rPr>
                <w:rFonts w:ascii="Calibri" w:hAnsi="Calibri"/>
                <w:sz w:val="22"/>
                <w:szCs w:val="22"/>
              </w:rPr>
            </w:pPr>
            <w:r w:rsidRPr="004734FE">
              <w:rPr>
                <w:rFonts w:ascii="Calibri" w:hAnsi="Calibri"/>
                <w:sz w:val="22"/>
                <w:szCs w:val="22"/>
              </w:rPr>
              <w:t>TON</w:t>
            </w:r>
          </w:p>
        </w:tc>
        <w:tc>
          <w:tcPr>
            <w:tcW w:w="371" w:type="pct"/>
            <w:tcBorders>
              <w:top w:val="nil"/>
              <w:left w:val="nil"/>
              <w:bottom w:val="single" w:sz="4" w:space="0" w:color="C0C0C0"/>
              <w:right w:val="single" w:sz="4" w:space="0" w:color="C0C0C0"/>
            </w:tcBorders>
            <w:vAlign w:val="center"/>
          </w:tcPr>
          <w:p w:rsidR="00642FF3" w:rsidRPr="004734FE" w:rsidRDefault="00642FF3" w:rsidP="004734FE">
            <w:pPr>
              <w:widowControl/>
              <w:autoSpaceDE/>
              <w:autoSpaceDN/>
              <w:adjustRightInd/>
              <w:jc w:val="center"/>
              <w:rPr>
                <w:rFonts w:ascii="Calibri" w:hAnsi="Calibri"/>
                <w:sz w:val="22"/>
                <w:szCs w:val="22"/>
              </w:rPr>
            </w:pPr>
            <w:r w:rsidRPr="004734FE">
              <w:rPr>
                <w:rFonts w:ascii="Calibri" w:hAnsi="Calibri"/>
                <w:sz w:val="22"/>
                <w:szCs w:val="22"/>
              </w:rPr>
              <w:t>1.2-5</w:t>
            </w:r>
          </w:p>
        </w:tc>
      </w:tr>
      <w:tr w:rsidR="00642FF3" w:rsidRPr="004574DB" w:rsidTr="008E7EE1">
        <w:trPr>
          <w:trHeight w:val="300"/>
          <w:jc w:val="center"/>
        </w:trPr>
        <w:tc>
          <w:tcPr>
            <w:tcW w:w="560" w:type="pct"/>
            <w:tcBorders>
              <w:top w:val="nil"/>
              <w:left w:val="single" w:sz="4" w:space="0" w:color="C0C0C0"/>
              <w:bottom w:val="single" w:sz="4" w:space="0" w:color="C0C0C0"/>
              <w:right w:val="single" w:sz="4" w:space="0" w:color="C0C0C0"/>
            </w:tcBorders>
            <w:shd w:val="clear" w:color="auto" w:fill="auto"/>
            <w:noWrap/>
            <w:vAlign w:val="center"/>
          </w:tcPr>
          <w:p w:rsidR="00642FF3" w:rsidRPr="004574DB" w:rsidRDefault="00642FF3" w:rsidP="004734FE">
            <w:pPr>
              <w:widowControl/>
              <w:autoSpaceDE/>
              <w:autoSpaceDN/>
              <w:adjustRightInd/>
              <w:rPr>
                <w:rFonts w:ascii="Calibri" w:hAnsi="Calibri"/>
                <w:color w:val="000000"/>
                <w:sz w:val="22"/>
                <w:szCs w:val="22"/>
              </w:rPr>
            </w:pPr>
            <w:r w:rsidRPr="004574DB">
              <w:rPr>
                <w:rFonts w:ascii="Calibri" w:hAnsi="Calibri"/>
                <w:color w:val="000000"/>
                <w:sz w:val="22"/>
                <w:szCs w:val="22"/>
              </w:rPr>
              <w:t>2104001000</w:t>
            </w:r>
          </w:p>
        </w:tc>
        <w:tc>
          <w:tcPr>
            <w:tcW w:w="445" w:type="pct"/>
            <w:tcBorders>
              <w:top w:val="nil"/>
              <w:left w:val="nil"/>
              <w:bottom w:val="single" w:sz="4" w:space="0" w:color="C0C0C0"/>
              <w:right w:val="single" w:sz="4" w:space="0" w:color="C0C0C0"/>
            </w:tcBorders>
            <w:shd w:val="clear" w:color="auto" w:fill="auto"/>
            <w:noWrap/>
            <w:vAlign w:val="center"/>
          </w:tcPr>
          <w:p w:rsidR="00642FF3" w:rsidRPr="004574DB" w:rsidRDefault="00642FF3" w:rsidP="004734FE">
            <w:pPr>
              <w:widowControl/>
              <w:autoSpaceDE/>
              <w:autoSpaceDN/>
              <w:adjustRightInd/>
              <w:rPr>
                <w:rFonts w:ascii="Calibri" w:hAnsi="Calibri"/>
                <w:color w:val="000000"/>
                <w:sz w:val="22"/>
                <w:szCs w:val="22"/>
              </w:rPr>
            </w:pPr>
            <w:r w:rsidRPr="004574DB">
              <w:rPr>
                <w:rFonts w:ascii="Calibri" w:hAnsi="Calibri"/>
                <w:color w:val="000000"/>
                <w:sz w:val="22"/>
                <w:szCs w:val="22"/>
              </w:rPr>
              <w:t>218019</w:t>
            </w:r>
          </w:p>
        </w:tc>
        <w:tc>
          <w:tcPr>
            <w:tcW w:w="2036" w:type="pct"/>
            <w:tcBorders>
              <w:top w:val="nil"/>
              <w:left w:val="nil"/>
              <w:bottom w:val="single" w:sz="4" w:space="0" w:color="C0C0C0"/>
              <w:right w:val="single" w:sz="4" w:space="0" w:color="C0C0C0"/>
            </w:tcBorders>
            <w:shd w:val="clear" w:color="auto" w:fill="auto"/>
            <w:noWrap/>
            <w:vAlign w:val="center"/>
          </w:tcPr>
          <w:p w:rsidR="00642FF3" w:rsidRPr="004574DB" w:rsidRDefault="00642FF3" w:rsidP="004734FE">
            <w:pPr>
              <w:widowControl/>
              <w:autoSpaceDE/>
              <w:autoSpaceDN/>
              <w:adjustRightInd/>
              <w:rPr>
                <w:rFonts w:ascii="Calibri" w:hAnsi="Calibri"/>
                <w:color w:val="000000"/>
                <w:sz w:val="22"/>
                <w:szCs w:val="22"/>
              </w:rPr>
            </w:pPr>
            <w:r w:rsidRPr="004574DB">
              <w:rPr>
                <w:rFonts w:ascii="Calibri" w:hAnsi="Calibri"/>
                <w:color w:val="000000"/>
                <w:sz w:val="22"/>
                <w:szCs w:val="22"/>
              </w:rPr>
              <w:t>CHRYSENE</w:t>
            </w:r>
          </w:p>
        </w:tc>
        <w:tc>
          <w:tcPr>
            <w:tcW w:w="489" w:type="pct"/>
            <w:tcBorders>
              <w:top w:val="nil"/>
              <w:left w:val="nil"/>
              <w:bottom w:val="single" w:sz="4" w:space="0" w:color="C0C0C0"/>
              <w:right w:val="single" w:sz="4" w:space="0" w:color="C0C0C0"/>
            </w:tcBorders>
            <w:shd w:val="clear" w:color="auto" w:fill="auto"/>
            <w:noWrap/>
            <w:vAlign w:val="center"/>
          </w:tcPr>
          <w:p w:rsidR="00642FF3" w:rsidRPr="004734FE" w:rsidRDefault="00642FF3" w:rsidP="004734FE">
            <w:pPr>
              <w:widowControl/>
              <w:autoSpaceDE/>
              <w:autoSpaceDN/>
              <w:adjustRightInd/>
              <w:jc w:val="right"/>
              <w:rPr>
                <w:rFonts w:ascii="Calibri" w:hAnsi="Calibri"/>
                <w:sz w:val="22"/>
                <w:szCs w:val="22"/>
              </w:rPr>
            </w:pPr>
            <w:r w:rsidRPr="004734FE">
              <w:rPr>
                <w:rFonts w:ascii="Calibri" w:hAnsi="Calibri"/>
                <w:sz w:val="22"/>
                <w:szCs w:val="22"/>
              </w:rPr>
              <w:t>0.000083</w:t>
            </w:r>
          </w:p>
        </w:tc>
        <w:tc>
          <w:tcPr>
            <w:tcW w:w="508" w:type="pct"/>
            <w:tcBorders>
              <w:top w:val="nil"/>
              <w:left w:val="nil"/>
              <w:bottom w:val="single" w:sz="4" w:space="0" w:color="C0C0C0"/>
              <w:right w:val="single" w:sz="4" w:space="0" w:color="C0C0C0"/>
            </w:tcBorders>
            <w:shd w:val="clear" w:color="auto" w:fill="auto"/>
            <w:noWrap/>
            <w:vAlign w:val="center"/>
          </w:tcPr>
          <w:p w:rsidR="00642FF3" w:rsidRPr="004734FE" w:rsidRDefault="00642FF3" w:rsidP="004734FE">
            <w:pPr>
              <w:widowControl/>
              <w:autoSpaceDE/>
              <w:autoSpaceDN/>
              <w:adjustRightInd/>
              <w:jc w:val="center"/>
              <w:rPr>
                <w:rFonts w:ascii="Calibri" w:hAnsi="Calibri"/>
                <w:sz w:val="22"/>
                <w:szCs w:val="22"/>
              </w:rPr>
            </w:pPr>
            <w:r w:rsidRPr="004734FE">
              <w:rPr>
                <w:rFonts w:ascii="Calibri" w:hAnsi="Calibri"/>
                <w:sz w:val="22"/>
                <w:szCs w:val="22"/>
              </w:rPr>
              <w:t>LB</w:t>
            </w:r>
          </w:p>
        </w:tc>
        <w:tc>
          <w:tcPr>
            <w:tcW w:w="591" w:type="pct"/>
            <w:tcBorders>
              <w:top w:val="nil"/>
              <w:left w:val="nil"/>
              <w:bottom w:val="single" w:sz="4" w:space="0" w:color="C0C0C0"/>
              <w:right w:val="single" w:sz="4" w:space="0" w:color="C0C0C0"/>
            </w:tcBorders>
            <w:shd w:val="clear" w:color="auto" w:fill="auto"/>
            <w:noWrap/>
            <w:vAlign w:val="center"/>
          </w:tcPr>
          <w:p w:rsidR="00642FF3" w:rsidRPr="004734FE" w:rsidRDefault="00642FF3" w:rsidP="004734FE">
            <w:pPr>
              <w:widowControl/>
              <w:autoSpaceDE/>
              <w:autoSpaceDN/>
              <w:adjustRightInd/>
              <w:jc w:val="center"/>
              <w:rPr>
                <w:rFonts w:ascii="Calibri" w:hAnsi="Calibri"/>
                <w:sz w:val="22"/>
                <w:szCs w:val="22"/>
              </w:rPr>
            </w:pPr>
            <w:r w:rsidRPr="004734FE">
              <w:rPr>
                <w:rFonts w:ascii="Calibri" w:hAnsi="Calibri"/>
                <w:sz w:val="22"/>
                <w:szCs w:val="22"/>
              </w:rPr>
              <w:t>TON</w:t>
            </w:r>
          </w:p>
        </w:tc>
        <w:tc>
          <w:tcPr>
            <w:tcW w:w="371" w:type="pct"/>
            <w:tcBorders>
              <w:top w:val="nil"/>
              <w:left w:val="nil"/>
              <w:bottom w:val="single" w:sz="4" w:space="0" w:color="C0C0C0"/>
              <w:right w:val="single" w:sz="4" w:space="0" w:color="C0C0C0"/>
            </w:tcBorders>
            <w:vAlign w:val="center"/>
          </w:tcPr>
          <w:p w:rsidR="00642FF3" w:rsidRPr="004734FE" w:rsidRDefault="00642FF3" w:rsidP="004734FE">
            <w:pPr>
              <w:widowControl/>
              <w:autoSpaceDE/>
              <w:autoSpaceDN/>
              <w:adjustRightInd/>
              <w:jc w:val="center"/>
              <w:rPr>
                <w:rFonts w:ascii="Calibri" w:hAnsi="Calibri"/>
                <w:sz w:val="22"/>
                <w:szCs w:val="22"/>
              </w:rPr>
            </w:pPr>
            <w:r w:rsidRPr="004734FE">
              <w:rPr>
                <w:rFonts w:ascii="Calibri" w:hAnsi="Calibri"/>
                <w:sz w:val="22"/>
                <w:szCs w:val="22"/>
              </w:rPr>
              <w:t>1.2-5</w:t>
            </w:r>
          </w:p>
        </w:tc>
      </w:tr>
      <w:tr w:rsidR="00642FF3" w:rsidRPr="004574DB" w:rsidTr="008E7EE1">
        <w:trPr>
          <w:trHeight w:val="300"/>
          <w:jc w:val="center"/>
        </w:trPr>
        <w:tc>
          <w:tcPr>
            <w:tcW w:w="560" w:type="pct"/>
            <w:tcBorders>
              <w:top w:val="nil"/>
              <w:left w:val="single" w:sz="4" w:space="0" w:color="C0C0C0"/>
              <w:bottom w:val="single" w:sz="4" w:space="0" w:color="C0C0C0"/>
              <w:right w:val="single" w:sz="4" w:space="0" w:color="C0C0C0"/>
            </w:tcBorders>
            <w:shd w:val="clear" w:color="auto" w:fill="auto"/>
            <w:noWrap/>
            <w:vAlign w:val="center"/>
          </w:tcPr>
          <w:p w:rsidR="00642FF3" w:rsidRPr="004574DB" w:rsidRDefault="00642FF3" w:rsidP="004734FE">
            <w:pPr>
              <w:widowControl/>
              <w:autoSpaceDE/>
              <w:autoSpaceDN/>
              <w:adjustRightInd/>
              <w:rPr>
                <w:rFonts w:ascii="Calibri" w:hAnsi="Calibri"/>
                <w:color w:val="000000"/>
                <w:sz w:val="22"/>
                <w:szCs w:val="22"/>
              </w:rPr>
            </w:pPr>
            <w:r w:rsidRPr="004574DB">
              <w:rPr>
                <w:rFonts w:ascii="Calibri" w:hAnsi="Calibri"/>
                <w:color w:val="000000"/>
                <w:sz w:val="22"/>
                <w:szCs w:val="22"/>
              </w:rPr>
              <w:t>2104001000</w:t>
            </w:r>
          </w:p>
        </w:tc>
        <w:tc>
          <w:tcPr>
            <w:tcW w:w="445" w:type="pct"/>
            <w:tcBorders>
              <w:top w:val="nil"/>
              <w:left w:val="nil"/>
              <w:bottom w:val="single" w:sz="4" w:space="0" w:color="C0C0C0"/>
              <w:right w:val="single" w:sz="4" w:space="0" w:color="C0C0C0"/>
            </w:tcBorders>
            <w:shd w:val="clear" w:color="auto" w:fill="auto"/>
            <w:noWrap/>
            <w:vAlign w:val="center"/>
          </w:tcPr>
          <w:p w:rsidR="00642FF3" w:rsidRPr="004574DB" w:rsidRDefault="00642FF3" w:rsidP="004734FE">
            <w:pPr>
              <w:widowControl/>
              <w:autoSpaceDE/>
              <w:autoSpaceDN/>
              <w:adjustRightInd/>
              <w:rPr>
                <w:rFonts w:ascii="Calibri" w:hAnsi="Calibri"/>
                <w:color w:val="000000"/>
                <w:sz w:val="22"/>
                <w:szCs w:val="22"/>
              </w:rPr>
            </w:pPr>
            <w:r w:rsidRPr="00A34D8F">
              <w:rPr>
                <w:rFonts w:ascii="Calibri" w:hAnsi="Calibri"/>
                <w:color w:val="000000"/>
                <w:sz w:val="22"/>
                <w:szCs w:val="22"/>
              </w:rPr>
              <w:t>206440</w:t>
            </w:r>
          </w:p>
        </w:tc>
        <w:tc>
          <w:tcPr>
            <w:tcW w:w="2036" w:type="pct"/>
            <w:tcBorders>
              <w:top w:val="nil"/>
              <w:left w:val="nil"/>
              <w:bottom w:val="single" w:sz="4" w:space="0" w:color="C0C0C0"/>
              <w:right w:val="single" w:sz="4" w:space="0" w:color="C0C0C0"/>
            </w:tcBorders>
            <w:shd w:val="clear" w:color="auto" w:fill="auto"/>
            <w:noWrap/>
            <w:vAlign w:val="center"/>
          </w:tcPr>
          <w:p w:rsidR="00642FF3" w:rsidRDefault="00642FF3" w:rsidP="004734FE">
            <w:pPr>
              <w:widowControl/>
              <w:autoSpaceDE/>
              <w:autoSpaceDN/>
              <w:adjustRightInd/>
              <w:rPr>
                <w:rFonts w:ascii="Calibri" w:hAnsi="Calibri"/>
                <w:color w:val="000000"/>
                <w:sz w:val="22"/>
                <w:szCs w:val="22"/>
              </w:rPr>
            </w:pPr>
            <w:r>
              <w:rPr>
                <w:rFonts w:ascii="Calibri" w:hAnsi="Calibri"/>
                <w:color w:val="000000"/>
                <w:sz w:val="22"/>
                <w:szCs w:val="22"/>
              </w:rPr>
              <w:t>FLUORANTHRENE (</w:t>
            </w:r>
            <w:r w:rsidRPr="00A34D8F">
              <w:rPr>
                <w:rFonts w:ascii="Calibri" w:hAnsi="Calibri"/>
                <w:color w:val="000000"/>
                <w:sz w:val="22"/>
                <w:szCs w:val="22"/>
              </w:rPr>
              <w:t>Fluoranthene</w:t>
            </w:r>
            <w:r>
              <w:rPr>
                <w:rFonts w:ascii="Calibri" w:hAnsi="Calibri"/>
                <w:color w:val="000000"/>
                <w:sz w:val="22"/>
                <w:szCs w:val="22"/>
              </w:rPr>
              <w:t>)</w:t>
            </w:r>
          </w:p>
        </w:tc>
        <w:tc>
          <w:tcPr>
            <w:tcW w:w="489" w:type="pct"/>
            <w:tcBorders>
              <w:top w:val="nil"/>
              <w:left w:val="nil"/>
              <w:bottom w:val="single" w:sz="4" w:space="0" w:color="C0C0C0"/>
              <w:right w:val="single" w:sz="4" w:space="0" w:color="C0C0C0"/>
            </w:tcBorders>
            <w:shd w:val="clear" w:color="auto" w:fill="auto"/>
            <w:noWrap/>
            <w:vAlign w:val="center"/>
          </w:tcPr>
          <w:p w:rsidR="00642FF3" w:rsidRPr="004734FE" w:rsidRDefault="00642FF3" w:rsidP="004734FE">
            <w:pPr>
              <w:widowControl/>
              <w:autoSpaceDE/>
              <w:autoSpaceDN/>
              <w:adjustRightInd/>
              <w:jc w:val="right"/>
              <w:rPr>
                <w:rFonts w:ascii="Calibri" w:hAnsi="Calibri"/>
                <w:sz w:val="22"/>
                <w:szCs w:val="22"/>
              </w:rPr>
            </w:pPr>
            <w:r w:rsidRPr="004734FE">
              <w:rPr>
                <w:rFonts w:ascii="Calibri" w:hAnsi="Calibri"/>
                <w:sz w:val="22"/>
                <w:szCs w:val="22"/>
              </w:rPr>
              <w:t>0.00017</w:t>
            </w:r>
          </w:p>
        </w:tc>
        <w:tc>
          <w:tcPr>
            <w:tcW w:w="508" w:type="pct"/>
            <w:tcBorders>
              <w:top w:val="nil"/>
              <w:left w:val="nil"/>
              <w:bottom w:val="single" w:sz="4" w:space="0" w:color="C0C0C0"/>
              <w:right w:val="single" w:sz="4" w:space="0" w:color="C0C0C0"/>
            </w:tcBorders>
            <w:shd w:val="clear" w:color="auto" w:fill="auto"/>
            <w:noWrap/>
            <w:vAlign w:val="center"/>
          </w:tcPr>
          <w:p w:rsidR="00642FF3" w:rsidRPr="004734FE" w:rsidRDefault="00642FF3" w:rsidP="004734FE">
            <w:pPr>
              <w:widowControl/>
              <w:autoSpaceDE/>
              <w:autoSpaceDN/>
              <w:adjustRightInd/>
              <w:jc w:val="center"/>
              <w:rPr>
                <w:rFonts w:ascii="Calibri" w:hAnsi="Calibri"/>
                <w:sz w:val="22"/>
                <w:szCs w:val="22"/>
              </w:rPr>
            </w:pPr>
            <w:r w:rsidRPr="004734FE">
              <w:rPr>
                <w:rFonts w:ascii="Calibri" w:hAnsi="Calibri"/>
                <w:sz w:val="22"/>
                <w:szCs w:val="22"/>
              </w:rPr>
              <w:t>LB</w:t>
            </w:r>
          </w:p>
        </w:tc>
        <w:tc>
          <w:tcPr>
            <w:tcW w:w="591" w:type="pct"/>
            <w:tcBorders>
              <w:top w:val="nil"/>
              <w:left w:val="nil"/>
              <w:bottom w:val="single" w:sz="4" w:space="0" w:color="C0C0C0"/>
              <w:right w:val="single" w:sz="4" w:space="0" w:color="C0C0C0"/>
            </w:tcBorders>
            <w:shd w:val="clear" w:color="auto" w:fill="auto"/>
            <w:noWrap/>
            <w:vAlign w:val="center"/>
          </w:tcPr>
          <w:p w:rsidR="00642FF3" w:rsidRPr="004734FE" w:rsidRDefault="00642FF3" w:rsidP="004734FE">
            <w:pPr>
              <w:widowControl/>
              <w:autoSpaceDE/>
              <w:autoSpaceDN/>
              <w:adjustRightInd/>
              <w:jc w:val="center"/>
              <w:rPr>
                <w:rFonts w:ascii="Calibri" w:hAnsi="Calibri"/>
                <w:sz w:val="22"/>
                <w:szCs w:val="22"/>
              </w:rPr>
            </w:pPr>
            <w:r w:rsidRPr="004734FE">
              <w:rPr>
                <w:rFonts w:ascii="Calibri" w:hAnsi="Calibri"/>
                <w:sz w:val="22"/>
                <w:szCs w:val="22"/>
              </w:rPr>
              <w:t>TON</w:t>
            </w:r>
          </w:p>
        </w:tc>
        <w:tc>
          <w:tcPr>
            <w:tcW w:w="371" w:type="pct"/>
            <w:tcBorders>
              <w:top w:val="nil"/>
              <w:left w:val="nil"/>
              <w:bottom w:val="single" w:sz="4" w:space="0" w:color="C0C0C0"/>
              <w:right w:val="single" w:sz="4" w:space="0" w:color="C0C0C0"/>
            </w:tcBorders>
            <w:vAlign w:val="center"/>
          </w:tcPr>
          <w:p w:rsidR="00642FF3" w:rsidRPr="004734FE" w:rsidRDefault="00642FF3" w:rsidP="004734FE">
            <w:pPr>
              <w:widowControl/>
              <w:autoSpaceDE/>
              <w:autoSpaceDN/>
              <w:adjustRightInd/>
              <w:jc w:val="center"/>
              <w:rPr>
                <w:rFonts w:ascii="Calibri" w:hAnsi="Calibri"/>
                <w:sz w:val="22"/>
                <w:szCs w:val="22"/>
              </w:rPr>
            </w:pPr>
            <w:r w:rsidRPr="004734FE">
              <w:rPr>
                <w:rFonts w:ascii="Calibri" w:hAnsi="Calibri"/>
                <w:sz w:val="22"/>
                <w:szCs w:val="22"/>
              </w:rPr>
              <w:t>1.2-5</w:t>
            </w:r>
          </w:p>
        </w:tc>
      </w:tr>
      <w:tr w:rsidR="00642FF3" w:rsidRPr="004574DB" w:rsidTr="008E7EE1">
        <w:trPr>
          <w:trHeight w:val="300"/>
          <w:jc w:val="center"/>
        </w:trPr>
        <w:tc>
          <w:tcPr>
            <w:tcW w:w="560" w:type="pct"/>
            <w:tcBorders>
              <w:top w:val="nil"/>
              <w:left w:val="single" w:sz="4" w:space="0" w:color="C0C0C0"/>
              <w:bottom w:val="single" w:sz="4" w:space="0" w:color="C0C0C0"/>
              <w:right w:val="single" w:sz="4" w:space="0" w:color="C0C0C0"/>
            </w:tcBorders>
            <w:shd w:val="clear" w:color="auto" w:fill="auto"/>
            <w:noWrap/>
            <w:vAlign w:val="center"/>
          </w:tcPr>
          <w:p w:rsidR="00642FF3" w:rsidRPr="004574DB" w:rsidRDefault="00642FF3" w:rsidP="004734FE">
            <w:pPr>
              <w:widowControl/>
              <w:autoSpaceDE/>
              <w:autoSpaceDN/>
              <w:adjustRightInd/>
              <w:rPr>
                <w:rFonts w:ascii="Calibri" w:hAnsi="Calibri"/>
                <w:color w:val="000000"/>
                <w:sz w:val="22"/>
                <w:szCs w:val="22"/>
              </w:rPr>
            </w:pPr>
            <w:r w:rsidRPr="004574DB">
              <w:rPr>
                <w:rFonts w:ascii="Calibri" w:hAnsi="Calibri"/>
                <w:color w:val="000000"/>
                <w:sz w:val="22"/>
                <w:szCs w:val="22"/>
              </w:rPr>
              <w:t>2104001000</w:t>
            </w:r>
          </w:p>
        </w:tc>
        <w:tc>
          <w:tcPr>
            <w:tcW w:w="445" w:type="pct"/>
            <w:tcBorders>
              <w:top w:val="nil"/>
              <w:left w:val="nil"/>
              <w:bottom w:val="single" w:sz="4" w:space="0" w:color="C0C0C0"/>
              <w:right w:val="single" w:sz="4" w:space="0" w:color="C0C0C0"/>
            </w:tcBorders>
            <w:shd w:val="clear" w:color="auto" w:fill="auto"/>
            <w:noWrap/>
            <w:vAlign w:val="center"/>
          </w:tcPr>
          <w:p w:rsidR="00642FF3" w:rsidRPr="004574DB" w:rsidRDefault="00642FF3" w:rsidP="004734FE">
            <w:pPr>
              <w:widowControl/>
              <w:autoSpaceDE/>
              <w:autoSpaceDN/>
              <w:adjustRightInd/>
              <w:rPr>
                <w:rFonts w:ascii="Calibri" w:hAnsi="Calibri"/>
                <w:color w:val="000000"/>
                <w:sz w:val="22"/>
                <w:szCs w:val="22"/>
              </w:rPr>
            </w:pPr>
            <w:r w:rsidRPr="004574DB">
              <w:rPr>
                <w:rFonts w:ascii="Calibri" w:hAnsi="Calibri"/>
                <w:color w:val="000000"/>
                <w:sz w:val="22"/>
                <w:szCs w:val="22"/>
              </w:rPr>
              <w:t>86737</w:t>
            </w:r>
          </w:p>
        </w:tc>
        <w:tc>
          <w:tcPr>
            <w:tcW w:w="2036" w:type="pct"/>
            <w:tcBorders>
              <w:top w:val="nil"/>
              <w:left w:val="nil"/>
              <w:bottom w:val="single" w:sz="4" w:space="0" w:color="C0C0C0"/>
              <w:right w:val="single" w:sz="4" w:space="0" w:color="C0C0C0"/>
            </w:tcBorders>
            <w:shd w:val="clear" w:color="auto" w:fill="auto"/>
            <w:noWrap/>
            <w:vAlign w:val="center"/>
          </w:tcPr>
          <w:p w:rsidR="00642FF3" w:rsidRPr="004574DB" w:rsidRDefault="00642FF3" w:rsidP="004734FE">
            <w:pPr>
              <w:widowControl/>
              <w:autoSpaceDE/>
              <w:autoSpaceDN/>
              <w:adjustRightInd/>
              <w:rPr>
                <w:rFonts w:ascii="Calibri" w:hAnsi="Calibri"/>
                <w:color w:val="000000"/>
                <w:sz w:val="22"/>
                <w:szCs w:val="22"/>
              </w:rPr>
            </w:pPr>
            <w:r w:rsidRPr="004574DB">
              <w:rPr>
                <w:rFonts w:ascii="Calibri" w:hAnsi="Calibri"/>
                <w:color w:val="000000"/>
                <w:sz w:val="22"/>
                <w:szCs w:val="22"/>
              </w:rPr>
              <w:t>FLUORENE</w:t>
            </w:r>
          </w:p>
        </w:tc>
        <w:tc>
          <w:tcPr>
            <w:tcW w:w="489" w:type="pct"/>
            <w:tcBorders>
              <w:top w:val="nil"/>
              <w:left w:val="nil"/>
              <w:bottom w:val="single" w:sz="4" w:space="0" w:color="C0C0C0"/>
              <w:right w:val="single" w:sz="4" w:space="0" w:color="C0C0C0"/>
            </w:tcBorders>
            <w:shd w:val="clear" w:color="auto" w:fill="auto"/>
            <w:noWrap/>
            <w:vAlign w:val="center"/>
          </w:tcPr>
          <w:p w:rsidR="00642FF3" w:rsidRPr="004734FE" w:rsidRDefault="00642FF3" w:rsidP="004734FE">
            <w:pPr>
              <w:widowControl/>
              <w:autoSpaceDE/>
              <w:autoSpaceDN/>
              <w:adjustRightInd/>
              <w:jc w:val="right"/>
              <w:rPr>
                <w:rFonts w:ascii="Calibri" w:hAnsi="Calibri"/>
                <w:sz w:val="22"/>
                <w:szCs w:val="22"/>
              </w:rPr>
            </w:pPr>
            <w:r w:rsidRPr="004734FE">
              <w:rPr>
                <w:rFonts w:ascii="Calibri" w:hAnsi="Calibri"/>
                <w:sz w:val="22"/>
                <w:szCs w:val="22"/>
              </w:rPr>
              <w:t>0.000025</w:t>
            </w:r>
          </w:p>
        </w:tc>
        <w:tc>
          <w:tcPr>
            <w:tcW w:w="508" w:type="pct"/>
            <w:tcBorders>
              <w:top w:val="nil"/>
              <w:left w:val="nil"/>
              <w:bottom w:val="single" w:sz="4" w:space="0" w:color="C0C0C0"/>
              <w:right w:val="single" w:sz="4" w:space="0" w:color="C0C0C0"/>
            </w:tcBorders>
            <w:shd w:val="clear" w:color="auto" w:fill="auto"/>
            <w:noWrap/>
            <w:vAlign w:val="center"/>
          </w:tcPr>
          <w:p w:rsidR="00642FF3" w:rsidRPr="004734FE" w:rsidRDefault="00642FF3" w:rsidP="004734FE">
            <w:pPr>
              <w:widowControl/>
              <w:autoSpaceDE/>
              <w:autoSpaceDN/>
              <w:adjustRightInd/>
              <w:jc w:val="center"/>
              <w:rPr>
                <w:rFonts w:ascii="Calibri" w:hAnsi="Calibri"/>
                <w:sz w:val="22"/>
                <w:szCs w:val="22"/>
              </w:rPr>
            </w:pPr>
            <w:r w:rsidRPr="004734FE">
              <w:rPr>
                <w:rFonts w:ascii="Calibri" w:hAnsi="Calibri"/>
                <w:sz w:val="22"/>
                <w:szCs w:val="22"/>
              </w:rPr>
              <w:t>LB</w:t>
            </w:r>
          </w:p>
        </w:tc>
        <w:tc>
          <w:tcPr>
            <w:tcW w:w="591" w:type="pct"/>
            <w:tcBorders>
              <w:top w:val="nil"/>
              <w:left w:val="nil"/>
              <w:bottom w:val="single" w:sz="4" w:space="0" w:color="C0C0C0"/>
              <w:right w:val="single" w:sz="4" w:space="0" w:color="C0C0C0"/>
            </w:tcBorders>
            <w:shd w:val="clear" w:color="auto" w:fill="auto"/>
            <w:noWrap/>
            <w:vAlign w:val="center"/>
          </w:tcPr>
          <w:p w:rsidR="00642FF3" w:rsidRPr="004734FE" w:rsidRDefault="00642FF3" w:rsidP="004734FE">
            <w:pPr>
              <w:widowControl/>
              <w:autoSpaceDE/>
              <w:autoSpaceDN/>
              <w:adjustRightInd/>
              <w:jc w:val="center"/>
              <w:rPr>
                <w:rFonts w:ascii="Calibri" w:hAnsi="Calibri"/>
                <w:sz w:val="22"/>
                <w:szCs w:val="22"/>
              </w:rPr>
            </w:pPr>
            <w:r w:rsidRPr="004734FE">
              <w:rPr>
                <w:rFonts w:ascii="Calibri" w:hAnsi="Calibri"/>
                <w:sz w:val="22"/>
                <w:szCs w:val="22"/>
              </w:rPr>
              <w:t>TON</w:t>
            </w:r>
          </w:p>
        </w:tc>
        <w:tc>
          <w:tcPr>
            <w:tcW w:w="371" w:type="pct"/>
            <w:tcBorders>
              <w:top w:val="nil"/>
              <w:left w:val="nil"/>
              <w:bottom w:val="single" w:sz="4" w:space="0" w:color="C0C0C0"/>
              <w:right w:val="single" w:sz="4" w:space="0" w:color="C0C0C0"/>
            </w:tcBorders>
            <w:vAlign w:val="center"/>
          </w:tcPr>
          <w:p w:rsidR="00642FF3" w:rsidRPr="004734FE" w:rsidRDefault="00642FF3" w:rsidP="004734FE">
            <w:pPr>
              <w:widowControl/>
              <w:autoSpaceDE/>
              <w:autoSpaceDN/>
              <w:adjustRightInd/>
              <w:jc w:val="center"/>
              <w:rPr>
                <w:rFonts w:ascii="Calibri" w:hAnsi="Calibri"/>
                <w:sz w:val="22"/>
                <w:szCs w:val="22"/>
              </w:rPr>
            </w:pPr>
            <w:r w:rsidRPr="004734FE">
              <w:rPr>
                <w:rFonts w:ascii="Calibri" w:hAnsi="Calibri"/>
                <w:sz w:val="22"/>
                <w:szCs w:val="22"/>
              </w:rPr>
              <w:t>1.2-5</w:t>
            </w:r>
          </w:p>
        </w:tc>
      </w:tr>
      <w:tr w:rsidR="0066086F" w:rsidRPr="004574DB" w:rsidTr="008E7EE1">
        <w:trPr>
          <w:trHeight w:val="300"/>
          <w:jc w:val="center"/>
        </w:trPr>
        <w:tc>
          <w:tcPr>
            <w:tcW w:w="560" w:type="pct"/>
            <w:tcBorders>
              <w:top w:val="nil"/>
              <w:left w:val="single" w:sz="4" w:space="0" w:color="C0C0C0"/>
              <w:bottom w:val="single" w:sz="4" w:space="0" w:color="C0C0C0"/>
              <w:right w:val="single" w:sz="4" w:space="0" w:color="C0C0C0"/>
            </w:tcBorders>
            <w:shd w:val="clear" w:color="auto" w:fill="auto"/>
            <w:noWrap/>
            <w:vAlign w:val="center"/>
          </w:tcPr>
          <w:p w:rsidR="0066086F" w:rsidRPr="004574DB" w:rsidRDefault="0066086F" w:rsidP="004734FE">
            <w:pPr>
              <w:widowControl/>
              <w:autoSpaceDE/>
              <w:autoSpaceDN/>
              <w:adjustRightInd/>
              <w:rPr>
                <w:rFonts w:ascii="Calibri" w:hAnsi="Calibri"/>
                <w:color w:val="000000"/>
                <w:sz w:val="22"/>
                <w:szCs w:val="22"/>
              </w:rPr>
            </w:pPr>
            <w:r>
              <w:rPr>
                <w:rFonts w:ascii="Calibri" w:hAnsi="Calibri"/>
                <w:color w:val="000000"/>
                <w:sz w:val="22"/>
                <w:szCs w:val="22"/>
              </w:rPr>
              <w:t>2104001000</w:t>
            </w:r>
          </w:p>
        </w:tc>
        <w:tc>
          <w:tcPr>
            <w:tcW w:w="445" w:type="pct"/>
            <w:tcBorders>
              <w:top w:val="nil"/>
              <w:left w:val="nil"/>
              <w:bottom w:val="single" w:sz="4" w:space="0" w:color="C0C0C0"/>
              <w:right w:val="single" w:sz="4" w:space="0" w:color="C0C0C0"/>
            </w:tcBorders>
            <w:shd w:val="clear" w:color="auto" w:fill="auto"/>
            <w:noWrap/>
            <w:vAlign w:val="center"/>
          </w:tcPr>
          <w:p w:rsidR="0066086F" w:rsidRPr="004574DB" w:rsidRDefault="0066086F" w:rsidP="004734FE">
            <w:pPr>
              <w:widowControl/>
              <w:autoSpaceDE/>
              <w:autoSpaceDN/>
              <w:adjustRightInd/>
              <w:rPr>
                <w:rFonts w:ascii="Calibri" w:hAnsi="Calibri"/>
                <w:color w:val="000000"/>
                <w:sz w:val="22"/>
                <w:szCs w:val="22"/>
              </w:rPr>
            </w:pPr>
            <w:r>
              <w:rPr>
                <w:rFonts w:ascii="Calibri" w:hAnsi="Calibri"/>
                <w:color w:val="000000"/>
                <w:sz w:val="22"/>
                <w:szCs w:val="22"/>
              </w:rPr>
              <w:t>7647010</w:t>
            </w:r>
          </w:p>
        </w:tc>
        <w:tc>
          <w:tcPr>
            <w:tcW w:w="2036" w:type="pct"/>
            <w:tcBorders>
              <w:top w:val="nil"/>
              <w:left w:val="nil"/>
              <w:bottom w:val="single" w:sz="4" w:space="0" w:color="C0C0C0"/>
              <w:right w:val="single" w:sz="4" w:space="0" w:color="C0C0C0"/>
            </w:tcBorders>
            <w:shd w:val="clear" w:color="auto" w:fill="auto"/>
            <w:noWrap/>
            <w:vAlign w:val="center"/>
          </w:tcPr>
          <w:p w:rsidR="0066086F" w:rsidRPr="004574DB" w:rsidRDefault="0066086F" w:rsidP="004734FE">
            <w:pPr>
              <w:widowControl/>
              <w:autoSpaceDE/>
              <w:autoSpaceDN/>
              <w:adjustRightInd/>
              <w:rPr>
                <w:rFonts w:ascii="Calibri" w:hAnsi="Calibri"/>
                <w:color w:val="000000"/>
                <w:sz w:val="22"/>
                <w:szCs w:val="22"/>
              </w:rPr>
            </w:pPr>
            <w:r>
              <w:rPr>
                <w:rFonts w:ascii="Calibri" w:hAnsi="Calibri"/>
                <w:color w:val="000000"/>
                <w:sz w:val="22"/>
                <w:szCs w:val="22"/>
              </w:rPr>
              <w:t>HYDROGEN CHLORIDE</w:t>
            </w:r>
          </w:p>
        </w:tc>
        <w:tc>
          <w:tcPr>
            <w:tcW w:w="489" w:type="pct"/>
            <w:tcBorders>
              <w:top w:val="nil"/>
              <w:left w:val="nil"/>
              <w:bottom w:val="single" w:sz="4" w:space="0" w:color="C0C0C0"/>
              <w:right w:val="single" w:sz="4" w:space="0" w:color="C0C0C0"/>
            </w:tcBorders>
            <w:shd w:val="clear" w:color="auto" w:fill="auto"/>
            <w:noWrap/>
            <w:vAlign w:val="center"/>
          </w:tcPr>
          <w:p w:rsidR="0066086F" w:rsidRPr="004734FE" w:rsidRDefault="0066086F" w:rsidP="004734FE">
            <w:pPr>
              <w:widowControl/>
              <w:autoSpaceDE/>
              <w:autoSpaceDN/>
              <w:adjustRightInd/>
              <w:jc w:val="right"/>
              <w:rPr>
                <w:rFonts w:ascii="Calibri" w:hAnsi="Calibri"/>
                <w:sz w:val="22"/>
                <w:szCs w:val="22"/>
              </w:rPr>
            </w:pPr>
            <w:r>
              <w:rPr>
                <w:rFonts w:ascii="Calibri" w:hAnsi="Calibri"/>
                <w:sz w:val="22"/>
                <w:szCs w:val="22"/>
              </w:rPr>
              <w:t>1.2</w:t>
            </w:r>
          </w:p>
        </w:tc>
        <w:tc>
          <w:tcPr>
            <w:tcW w:w="508" w:type="pct"/>
            <w:tcBorders>
              <w:top w:val="nil"/>
              <w:left w:val="nil"/>
              <w:bottom w:val="single" w:sz="4" w:space="0" w:color="C0C0C0"/>
              <w:right w:val="single" w:sz="4" w:space="0" w:color="C0C0C0"/>
            </w:tcBorders>
            <w:shd w:val="clear" w:color="auto" w:fill="auto"/>
            <w:noWrap/>
            <w:vAlign w:val="center"/>
          </w:tcPr>
          <w:p w:rsidR="0066086F" w:rsidRPr="004734FE" w:rsidRDefault="0066086F" w:rsidP="004734FE">
            <w:pPr>
              <w:widowControl/>
              <w:autoSpaceDE/>
              <w:autoSpaceDN/>
              <w:adjustRightInd/>
              <w:jc w:val="center"/>
              <w:rPr>
                <w:rFonts w:ascii="Calibri" w:hAnsi="Calibri"/>
                <w:sz w:val="22"/>
                <w:szCs w:val="22"/>
              </w:rPr>
            </w:pPr>
            <w:r>
              <w:rPr>
                <w:rFonts w:ascii="Calibri" w:hAnsi="Calibri"/>
                <w:sz w:val="22"/>
                <w:szCs w:val="22"/>
              </w:rPr>
              <w:t>LB</w:t>
            </w:r>
          </w:p>
        </w:tc>
        <w:tc>
          <w:tcPr>
            <w:tcW w:w="591" w:type="pct"/>
            <w:tcBorders>
              <w:top w:val="nil"/>
              <w:left w:val="nil"/>
              <w:bottom w:val="single" w:sz="4" w:space="0" w:color="C0C0C0"/>
              <w:right w:val="single" w:sz="4" w:space="0" w:color="C0C0C0"/>
            </w:tcBorders>
            <w:shd w:val="clear" w:color="auto" w:fill="auto"/>
            <w:noWrap/>
            <w:vAlign w:val="center"/>
          </w:tcPr>
          <w:p w:rsidR="0066086F" w:rsidRPr="004734FE" w:rsidRDefault="0066086F" w:rsidP="004734FE">
            <w:pPr>
              <w:widowControl/>
              <w:autoSpaceDE/>
              <w:autoSpaceDN/>
              <w:adjustRightInd/>
              <w:jc w:val="center"/>
              <w:rPr>
                <w:rFonts w:ascii="Calibri" w:hAnsi="Calibri"/>
                <w:sz w:val="22"/>
                <w:szCs w:val="22"/>
              </w:rPr>
            </w:pPr>
            <w:r>
              <w:rPr>
                <w:rFonts w:ascii="Calibri" w:hAnsi="Calibri"/>
                <w:sz w:val="22"/>
                <w:szCs w:val="22"/>
              </w:rPr>
              <w:t>TON</w:t>
            </w:r>
          </w:p>
        </w:tc>
        <w:tc>
          <w:tcPr>
            <w:tcW w:w="371" w:type="pct"/>
            <w:tcBorders>
              <w:top w:val="nil"/>
              <w:left w:val="nil"/>
              <w:bottom w:val="single" w:sz="4" w:space="0" w:color="C0C0C0"/>
              <w:right w:val="single" w:sz="4" w:space="0" w:color="C0C0C0"/>
            </w:tcBorders>
            <w:vAlign w:val="center"/>
          </w:tcPr>
          <w:p w:rsidR="0066086F" w:rsidRPr="004734FE" w:rsidRDefault="0066086F" w:rsidP="004734FE">
            <w:pPr>
              <w:widowControl/>
              <w:autoSpaceDE/>
              <w:autoSpaceDN/>
              <w:adjustRightInd/>
              <w:jc w:val="center"/>
              <w:rPr>
                <w:rFonts w:ascii="Calibri" w:hAnsi="Calibri"/>
                <w:sz w:val="22"/>
                <w:szCs w:val="22"/>
              </w:rPr>
            </w:pPr>
            <w:r>
              <w:rPr>
                <w:rFonts w:ascii="Calibri" w:hAnsi="Calibri"/>
                <w:sz w:val="22"/>
                <w:szCs w:val="22"/>
              </w:rPr>
              <w:t>1.1-15</w:t>
            </w:r>
          </w:p>
        </w:tc>
      </w:tr>
      <w:tr w:rsidR="0066086F" w:rsidRPr="004574DB" w:rsidTr="008E7EE1">
        <w:trPr>
          <w:trHeight w:val="300"/>
          <w:jc w:val="center"/>
        </w:trPr>
        <w:tc>
          <w:tcPr>
            <w:tcW w:w="560" w:type="pct"/>
            <w:tcBorders>
              <w:top w:val="nil"/>
              <w:left w:val="single" w:sz="4" w:space="0" w:color="C0C0C0"/>
              <w:bottom w:val="single" w:sz="4" w:space="0" w:color="C0C0C0"/>
              <w:right w:val="single" w:sz="4" w:space="0" w:color="C0C0C0"/>
            </w:tcBorders>
            <w:shd w:val="clear" w:color="auto" w:fill="auto"/>
            <w:noWrap/>
            <w:vAlign w:val="center"/>
          </w:tcPr>
          <w:p w:rsidR="0066086F" w:rsidRPr="004574DB" w:rsidRDefault="0066086F" w:rsidP="004734FE">
            <w:pPr>
              <w:widowControl/>
              <w:autoSpaceDE/>
              <w:autoSpaceDN/>
              <w:adjustRightInd/>
              <w:rPr>
                <w:rFonts w:ascii="Calibri" w:hAnsi="Calibri"/>
                <w:color w:val="000000"/>
                <w:sz w:val="22"/>
                <w:szCs w:val="22"/>
              </w:rPr>
            </w:pPr>
            <w:r>
              <w:rPr>
                <w:rFonts w:ascii="Calibri" w:hAnsi="Calibri"/>
                <w:color w:val="000000"/>
                <w:sz w:val="22"/>
                <w:szCs w:val="22"/>
              </w:rPr>
              <w:t>2104001000</w:t>
            </w:r>
          </w:p>
        </w:tc>
        <w:tc>
          <w:tcPr>
            <w:tcW w:w="445" w:type="pct"/>
            <w:tcBorders>
              <w:top w:val="nil"/>
              <w:left w:val="nil"/>
              <w:bottom w:val="single" w:sz="4" w:space="0" w:color="C0C0C0"/>
              <w:right w:val="single" w:sz="4" w:space="0" w:color="C0C0C0"/>
            </w:tcBorders>
            <w:shd w:val="clear" w:color="auto" w:fill="auto"/>
            <w:noWrap/>
            <w:vAlign w:val="center"/>
          </w:tcPr>
          <w:p w:rsidR="0066086F" w:rsidRPr="004574DB" w:rsidRDefault="0066086F" w:rsidP="004734FE">
            <w:pPr>
              <w:widowControl/>
              <w:autoSpaceDE/>
              <w:autoSpaceDN/>
              <w:adjustRightInd/>
              <w:rPr>
                <w:rFonts w:ascii="Calibri" w:hAnsi="Calibri"/>
                <w:color w:val="000000"/>
                <w:sz w:val="22"/>
                <w:szCs w:val="22"/>
              </w:rPr>
            </w:pPr>
            <w:r>
              <w:rPr>
                <w:rFonts w:ascii="Calibri" w:hAnsi="Calibri"/>
                <w:color w:val="000000"/>
                <w:sz w:val="22"/>
                <w:szCs w:val="22"/>
              </w:rPr>
              <w:t>7664393</w:t>
            </w:r>
          </w:p>
        </w:tc>
        <w:tc>
          <w:tcPr>
            <w:tcW w:w="2036" w:type="pct"/>
            <w:tcBorders>
              <w:top w:val="nil"/>
              <w:left w:val="nil"/>
              <w:bottom w:val="single" w:sz="4" w:space="0" w:color="C0C0C0"/>
              <w:right w:val="single" w:sz="4" w:space="0" w:color="C0C0C0"/>
            </w:tcBorders>
            <w:shd w:val="clear" w:color="auto" w:fill="auto"/>
            <w:noWrap/>
            <w:vAlign w:val="center"/>
          </w:tcPr>
          <w:p w:rsidR="0066086F" w:rsidRPr="004574DB" w:rsidRDefault="0066086F" w:rsidP="004734FE">
            <w:pPr>
              <w:widowControl/>
              <w:autoSpaceDE/>
              <w:autoSpaceDN/>
              <w:adjustRightInd/>
              <w:rPr>
                <w:rFonts w:ascii="Calibri" w:hAnsi="Calibri"/>
                <w:color w:val="000000"/>
                <w:sz w:val="22"/>
                <w:szCs w:val="22"/>
              </w:rPr>
            </w:pPr>
            <w:r>
              <w:rPr>
                <w:rFonts w:ascii="Calibri" w:hAnsi="Calibri"/>
                <w:color w:val="000000"/>
                <w:sz w:val="22"/>
                <w:szCs w:val="22"/>
              </w:rPr>
              <w:t>HYDROGEN FLUORIDE</w:t>
            </w:r>
          </w:p>
        </w:tc>
        <w:tc>
          <w:tcPr>
            <w:tcW w:w="489" w:type="pct"/>
            <w:tcBorders>
              <w:top w:val="nil"/>
              <w:left w:val="nil"/>
              <w:bottom w:val="single" w:sz="4" w:space="0" w:color="C0C0C0"/>
              <w:right w:val="single" w:sz="4" w:space="0" w:color="C0C0C0"/>
            </w:tcBorders>
            <w:shd w:val="clear" w:color="auto" w:fill="auto"/>
            <w:noWrap/>
            <w:vAlign w:val="center"/>
          </w:tcPr>
          <w:p w:rsidR="0066086F" w:rsidRPr="004734FE" w:rsidRDefault="0066086F" w:rsidP="004734FE">
            <w:pPr>
              <w:widowControl/>
              <w:autoSpaceDE/>
              <w:autoSpaceDN/>
              <w:adjustRightInd/>
              <w:jc w:val="right"/>
              <w:rPr>
                <w:rFonts w:ascii="Calibri" w:hAnsi="Calibri"/>
                <w:sz w:val="22"/>
                <w:szCs w:val="22"/>
              </w:rPr>
            </w:pPr>
            <w:r>
              <w:rPr>
                <w:rFonts w:ascii="Calibri" w:hAnsi="Calibri"/>
                <w:sz w:val="22"/>
                <w:szCs w:val="22"/>
              </w:rPr>
              <w:t>0.15</w:t>
            </w:r>
          </w:p>
        </w:tc>
        <w:tc>
          <w:tcPr>
            <w:tcW w:w="508" w:type="pct"/>
            <w:tcBorders>
              <w:top w:val="nil"/>
              <w:left w:val="nil"/>
              <w:bottom w:val="single" w:sz="4" w:space="0" w:color="C0C0C0"/>
              <w:right w:val="single" w:sz="4" w:space="0" w:color="C0C0C0"/>
            </w:tcBorders>
            <w:shd w:val="clear" w:color="auto" w:fill="auto"/>
            <w:noWrap/>
            <w:vAlign w:val="center"/>
          </w:tcPr>
          <w:p w:rsidR="0066086F" w:rsidRPr="004734FE" w:rsidRDefault="0066086F" w:rsidP="004734FE">
            <w:pPr>
              <w:widowControl/>
              <w:autoSpaceDE/>
              <w:autoSpaceDN/>
              <w:adjustRightInd/>
              <w:jc w:val="center"/>
              <w:rPr>
                <w:rFonts w:ascii="Calibri" w:hAnsi="Calibri"/>
                <w:sz w:val="22"/>
                <w:szCs w:val="22"/>
              </w:rPr>
            </w:pPr>
            <w:r>
              <w:rPr>
                <w:rFonts w:ascii="Calibri" w:hAnsi="Calibri"/>
                <w:sz w:val="22"/>
                <w:szCs w:val="22"/>
              </w:rPr>
              <w:t>LB</w:t>
            </w:r>
          </w:p>
        </w:tc>
        <w:tc>
          <w:tcPr>
            <w:tcW w:w="591" w:type="pct"/>
            <w:tcBorders>
              <w:top w:val="nil"/>
              <w:left w:val="nil"/>
              <w:bottom w:val="single" w:sz="4" w:space="0" w:color="C0C0C0"/>
              <w:right w:val="single" w:sz="4" w:space="0" w:color="C0C0C0"/>
            </w:tcBorders>
            <w:shd w:val="clear" w:color="auto" w:fill="auto"/>
            <w:noWrap/>
            <w:vAlign w:val="center"/>
          </w:tcPr>
          <w:p w:rsidR="0066086F" w:rsidRPr="004734FE" w:rsidRDefault="0066086F" w:rsidP="004734FE">
            <w:pPr>
              <w:widowControl/>
              <w:autoSpaceDE/>
              <w:autoSpaceDN/>
              <w:adjustRightInd/>
              <w:jc w:val="center"/>
              <w:rPr>
                <w:rFonts w:ascii="Calibri" w:hAnsi="Calibri"/>
                <w:sz w:val="22"/>
                <w:szCs w:val="22"/>
              </w:rPr>
            </w:pPr>
            <w:r>
              <w:rPr>
                <w:rFonts w:ascii="Calibri" w:hAnsi="Calibri"/>
                <w:sz w:val="22"/>
                <w:szCs w:val="22"/>
              </w:rPr>
              <w:t>TON</w:t>
            </w:r>
          </w:p>
        </w:tc>
        <w:tc>
          <w:tcPr>
            <w:tcW w:w="371" w:type="pct"/>
            <w:tcBorders>
              <w:top w:val="nil"/>
              <w:left w:val="nil"/>
              <w:bottom w:val="single" w:sz="4" w:space="0" w:color="C0C0C0"/>
              <w:right w:val="single" w:sz="4" w:space="0" w:color="C0C0C0"/>
            </w:tcBorders>
            <w:vAlign w:val="center"/>
          </w:tcPr>
          <w:p w:rsidR="0066086F" w:rsidRPr="004734FE" w:rsidRDefault="0066086F" w:rsidP="004734FE">
            <w:pPr>
              <w:widowControl/>
              <w:autoSpaceDE/>
              <w:autoSpaceDN/>
              <w:adjustRightInd/>
              <w:jc w:val="center"/>
              <w:rPr>
                <w:rFonts w:ascii="Calibri" w:hAnsi="Calibri"/>
                <w:sz w:val="22"/>
                <w:szCs w:val="22"/>
              </w:rPr>
            </w:pPr>
            <w:r>
              <w:rPr>
                <w:rFonts w:ascii="Calibri" w:hAnsi="Calibri"/>
                <w:sz w:val="22"/>
                <w:szCs w:val="22"/>
              </w:rPr>
              <w:t>1.1-15</w:t>
            </w:r>
          </w:p>
        </w:tc>
      </w:tr>
      <w:tr w:rsidR="00642FF3" w:rsidRPr="004574DB" w:rsidTr="008E7EE1">
        <w:trPr>
          <w:trHeight w:val="300"/>
          <w:jc w:val="center"/>
        </w:trPr>
        <w:tc>
          <w:tcPr>
            <w:tcW w:w="560" w:type="pct"/>
            <w:tcBorders>
              <w:top w:val="nil"/>
              <w:left w:val="single" w:sz="4" w:space="0" w:color="C0C0C0"/>
              <w:bottom w:val="single" w:sz="4" w:space="0" w:color="C0C0C0"/>
              <w:right w:val="single" w:sz="4" w:space="0" w:color="C0C0C0"/>
            </w:tcBorders>
            <w:shd w:val="clear" w:color="auto" w:fill="auto"/>
            <w:noWrap/>
            <w:vAlign w:val="center"/>
          </w:tcPr>
          <w:p w:rsidR="00642FF3" w:rsidRPr="004574DB" w:rsidRDefault="00642FF3" w:rsidP="004734FE">
            <w:pPr>
              <w:widowControl/>
              <w:autoSpaceDE/>
              <w:autoSpaceDN/>
              <w:adjustRightInd/>
              <w:rPr>
                <w:rFonts w:ascii="Calibri" w:hAnsi="Calibri"/>
                <w:color w:val="000000"/>
                <w:sz w:val="22"/>
                <w:szCs w:val="22"/>
              </w:rPr>
            </w:pPr>
            <w:r w:rsidRPr="004574DB">
              <w:rPr>
                <w:rFonts w:ascii="Calibri" w:hAnsi="Calibri"/>
                <w:color w:val="000000"/>
                <w:sz w:val="22"/>
                <w:szCs w:val="22"/>
              </w:rPr>
              <w:t>2104001000</w:t>
            </w:r>
          </w:p>
        </w:tc>
        <w:tc>
          <w:tcPr>
            <w:tcW w:w="445" w:type="pct"/>
            <w:tcBorders>
              <w:top w:val="nil"/>
              <w:left w:val="nil"/>
              <w:bottom w:val="single" w:sz="4" w:space="0" w:color="C0C0C0"/>
              <w:right w:val="single" w:sz="4" w:space="0" w:color="C0C0C0"/>
            </w:tcBorders>
            <w:shd w:val="clear" w:color="auto" w:fill="auto"/>
            <w:noWrap/>
            <w:vAlign w:val="center"/>
          </w:tcPr>
          <w:p w:rsidR="00642FF3" w:rsidRPr="004574DB" w:rsidRDefault="00642FF3" w:rsidP="004734FE">
            <w:pPr>
              <w:widowControl/>
              <w:autoSpaceDE/>
              <w:autoSpaceDN/>
              <w:adjustRightInd/>
              <w:rPr>
                <w:rFonts w:ascii="Calibri" w:hAnsi="Calibri"/>
                <w:color w:val="000000"/>
                <w:sz w:val="22"/>
                <w:szCs w:val="22"/>
              </w:rPr>
            </w:pPr>
            <w:r w:rsidRPr="004574DB">
              <w:rPr>
                <w:rFonts w:ascii="Calibri" w:hAnsi="Calibri"/>
                <w:color w:val="000000"/>
                <w:sz w:val="22"/>
                <w:szCs w:val="22"/>
              </w:rPr>
              <w:t>91203</w:t>
            </w:r>
          </w:p>
        </w:tc>
        <w:tc>
          <w:tcPr>
            <w:tcW w:w="2036" w:type="pct"/>
            <w:tcBorders>
              <w:top w:val="nil"/>
              <w:left w:val="nil"/>
              <w:bottom w:val="single" w:sz="4" w:space="0" w:color="C0C0C0"/>
              <w:right w:val="single" w:sz="4" w:space="0" w:color="C0C0C0"/>
            </w:tcBorders>
            <w:shd w:val="clear" w:color="auto" w:fill="auto"/>
            <w:noWrap/>
            <w:vAlign w:val="center"/>
          </w:tcPr>
          <w:p w:rsidR="00642FF3" w:rsidRPr="004574DB" w:rsidRDefault="00642FF3" w:rsidP="004734FE">
            <w:pPr>
              <w:widowControl/>
              <w:autoSpaceDE/>
              <w:autoSpaceDN/>
              <w:adjustRightInd/>
              <w:rPr>
                <w:rFonts w:ascii="Calibri" w:hAnsi="Calibri"/>
                <w:color w:val="000000"/>
                <w:sz w:val="22"/>
                <w:szCs w:val="22"/>
              </w:rPr>
            </w:pPr>
            <w:r w:rsidRPr="004574DB">
              <w:rPr>
                <w:rFonts w:ascii="Calibri" w:hAnsi="Calibri"/>
                <w:color w:val="000000"/>
                <w:sz w:val="22"/>
                <w:szCs w:val="22"/>
              </w:rPr>
              <w:t>NAPHTHALENE</w:t>
            </w:r>
          </w:p>
        </w:tc>
        <w:tc>
          <w:tcPr>
            <w:tcW w:w="489" w:type="pct"/>
            <w:tcBorders>
              <w:top w:val="nil"/>
              <w:left w:val="nil"/>
              <w:bottom w:val="single" w:sz="4" w:space="0" w:color="C0C0C0"/>
              <w:right w:val="single" w:sz="4" w:space="0" w:color="C0C0C0"/>
            </w:tcBorders>
            <w:shd w:val="clear" w:color="auto" w:fill="auto"/>
            <w:noWrap/>
            <w:vAlign w:val="center"/>
          </w:tcPr>
          <w:p w:rsidR="00642FF3" w:rsidRPr="004734FE" w:rsidRDefault="00642FF3" w:rsidP="004734FE">
            <w:pPr>
              <w:widowControl/>
              <w:autoSpaceDE/>
              <w:autoSpaceDN/>
              <w:adjustRightInd/>
              <w:jc w:val="right"/>
              <w:rPr>
                <w:rFonts w:ascii="Calibri" w:hAnsi="Calibri"/>
                <w:sz w:val="22"/>
                <w:szCs w:val="22"/>
              </w:rPr>
            </w:pPr>
            <w:r w:rsidRPr="004734FE">
              <w:rPr>
                <w:rFonts w:ascii="Calibri" w:hAnsi="Calibri"/>
                <w:sz w:val="22"/>
                <w:szCs w:val="22"/>
              </w:rPr>
              <w:t>0.00022</w:t>
            </w:r>
          </w:p>
        </w:tc>
        <w:tc>
          <w:tcPr>
            <w:tcW w:w="508" w:type="pct"/>
            <w:tcBorders>
              <w:top w:val="nil"/>
              <w:left w:val="nil"/>
              <w:bottom w:val="single" w:sz="4" w:space="0" w:color="C0C0C0"/>
              <w:right w:val="single" w:sz="4" w:space="0" w:color="C0C0C0"/>
            </w:tcBorders>
            <w:shd w:val="clear" w:color="auto" w:fill="auto"/>
            <w:noWrap/>
            <w:vAlign w:val="center"/>
          </w:tcPr>
          <w:p w:rsidR="00642FF3" w:rsidRPr="004734FE" w:rsidRDefault="00642FF3" w:rsidP="004734FE">
            <w:pPr>
              <w:widowControl/>
              <w:autoSpaceDE/>
              <w:autoSpaceDN/>
              <w:adjustRightInd/>
              <w:jc w:val="center"/>
              <w:rPr>
                <w:rFonts w:ascii="Calibri" w:hAnsi="Calibri"/>
                <w:sz w:val="22"/>
                <w:szCs w:val="22"/>
              </w:rPr>
            </w:pPr>
            <w:r w:rsidRPr="004734FE">
              <w:rPr>
                <w:rFonts w:ascii="Calibri" w:hAnsi="Calibri"/>
                <w:sz w:val="22"/>
                <w:szCs w:val="22"/>
              </w:rPr>
              <w:t>LB</w:t>
            </w:r>
          </w:p>
        </w:tc>
        <w:tc>
          <w:tcPr>
            <w:tcW w:w="591" w:type="pct"/>
            <w:tcBorders>
              <w:top w:val="nil"/>
              <w:left w:val="nil"/>
              <w:bottom w:val="single" w:sz="4" w:space="0" w:color="C0C0C0"/>
              <w:right w:val="single" w:sz="4" w:space="0" w:color="C0C0C0"/>
            </w:tcBorders>
            <w:shd w:val="clear" w:color="auto" w:fill="auto"/>
            <w:noWrap/>
            <w:vAlign w:val="center"/>
          </w:tcPr>
          <w:p w:rsidR="00642FF3" w:rsidRPr="004734FE" w:rsidRDefault="00642FF3" w:rsidP="004734FE">
            <w:pPr>
              <w:widowControl/>
              <w:autoSpaceDE/>
              <w:autoSpaceDN/>
              <w:adjustRightInd/>
              <w:jc w:val="center"/>
              <w:rPr>
                <w:rFonts w:ascii="Calibri" w:hAnsi="Calibri"/>
                <w:sz w:val="22"/>
                <w:szCs w:val="22"/>
              </w:rPr>
            </w:pPr>
            <w:r w:rsidRPr="004734FE">
              <w:rPr>
                <w:rFonts w:ascii="Calibri" w:hAnsi="Calibri"/>
                <w:sz w:val="22"/>
                <w:szCs w:val="22"/>
              </w:rPr>
              <w:t>TON</w:t>
            </w:r>
          </w:p>
        </w:tc>
        <w:tc>
          <w:tcPr>
            <w:tcW w:w="371" w:type="pct"/>
            <w:tcBorders>
              <w:top w:val="nil"/>
              <w:left w:val="nil"/>
              <w:bottom w:val="single" w:sz="4" w:space="0" w:color="C0C0C0"/>
              <w:right w:val="single" w:sz="4" w:space="0" w:color="C0C0C0"/>
            </w:tcBorders>
            <w:vAlign w:val="center"/>
          </w:tcPr>
          <w:p w:rsidR="00642FF3" w:rsidRPr="004734FE" w:rsidRDefault="00642FF3" w:rsidP="004734FE">
            <w:pPr>
              <w:widowControl/>
              <w:autoSpaceDE/>
              <w:autoSpaceDN/>
              <w:adjustRightInd/>
              <w:jc w:val="center"/>
              <w:rPr>
                <w:rFonts w:ascii="Calibri" w:hAnsi="Calibri"/>
                <w:sz w:val="22"/>
                <w:szCs w:val="22"/>
              </w:rPr>
            </w:pPr>
            <w:r w:rsidRPr="004734FE">
              <w:rPr>
                <w:rFonts w:ascii="Calibri" w:hAnsi="Calibri"/>
                <w:sz w:val="22"/>
                <w:szCs w:val="22"/>
              </w:rPr>
              <w:t>1.2-5</w:t>
            </w:r>
          </w:p>
        </w:tc>
      </w:tr>
      <w:tr w:rsidR="0066086F" w:rsidRPr="004574DB" w:rsidTr="008E7EE1">
        <w:trPr>
          <w:trHeight w:val="300"/>
          <w:jc w:val="center"/>
        </w:trPr>
        <w:tc>
          <w:tcPr>
            <w:tcW w:w="560" w:type="pct"/>
            <w:tcBorders>
              <w:top w:val="nil"/>
              <w:left w:val="single" w:sz="4" w:space="0" w:color="C0C0C0"/>
              <w:bottom w:val="single" w:sz="4" w:space="0" w:color="C0C0C0"/>
              <w:right w:val="single" w:sz="4" w:space="0" w:color="C0C0C0"/>
            </w:tcBorders>
            <w:shd w:val="clear" w:color="auto" w:fill="auto"/>
            <w:noWrap/>
            <w:vAlign w:val="center"/>
          </w:tcPr>
          <w:p w:rsidR="0066086F" w:rsidRPr="004574DB" w:rsidRDefault="0066086F" w:rsidP="004734FE">
            <w:pPr>
              <w:widowControl/>
              <w:autoSpaceDE/>
              <w:autoSpaceDN/>
              <w:adjustRightInd/>
              <w:rPr>
                <w:rFonts w:ascii="Calibri" w:hAnsi="Calibri"/>
                <w:color w:val="000000"/>
                <w:sz w:val="22"/>
                <w:szCs w:val="22"/>
              </w:rPr>
            </w:pPr>
            <w:r>
              <w:rPr>
                <w:rFonts w:ascii="Calibri" w:hAnsi="Calibri"/>
                <w:color w:val="000000"/>
                <w:sz w:val="22"/>
                <w:szCs w:val="22"/>
              </w:rPr>
              <w:t>2104001000</w:t>
            </w:r>
          </w:p>
        </w:tc>
        <w:tc>
          <w:tcPr>
            <w:tcW w:w="445" w:type="pct"/>
            <w:tcBorders>
              <w:top w:val="nil"/>
              <w:left w:val="nil"/>
              <w:bottom w:val="single" w:sz="4" w:space="0" w:color="C0C0C0"/>
              <w:right w:val="single" w:sz="4" w:space="0" w:color="C0C0C0"/>
            </w:tcBorders>
            <w:shd w:val="clear" w:color="auto" w:fill="auto"/>
            <w:noWrap/>
            <w:vAlign w:val="center"/>
          </w:tcPr>
          <w:p w:rsidR="0066086F" w:rsidRPr="004574DB" w:rsidRDefault="0066086F" w:rsidP="004734FE">
            <w:pPr>
              <w:widowControl/>
              <w:autoSpaceDE/>
              <w:autoSpaceDN/>
              <w:adjustRightInd/>
              <w:rPr>
                <w:rFonts w:ascii="Calibri" w:hAnsi="Calibri"/>
                <w:color w:val="000000"/>
                <w:sz w:val="22"/>
                <w:szCs w:val="22"/>
              </w:rPr>
            </w:pPr>
            <w:r>
              <w:rPr>
                <w:rFonts w:ascii="Calibri" w:hAnsi="Calibri"/>
                <w:color w:val="000000"/>
                <w:sz w:val="22"/>
                <w:szCs w:val="22"/>
              </w:rPr>
              <w:t>7439976</w:t>
            </w:r>
          </w:p>
        </w:tc>
        <w:tc>
          <w:tcPr>
            <w:tcW w:w="2036" w:type="pct"/>
            <w:tcBorders>
              <w:top w:val="nil"/>
              <w:left w:val="nil"/>
              <w:bottom w:val="single" w:sz="4" w:space="0" w:color="C0C0C0"/>
              <w:right w:val="single" w:sz="4" w:space="0" w:color="C0C0C0"/>
            </w:tcBorders>
            <w:shd w:val="clear" w:color="auto" w:fill="auto"/>
            <w:noWrap/>
            <w:vAlign w:val="center"/>
          </w:tcPr>
          <w:p w:rsidR="0066086F" w:rsidRPr="004574DB" w:rsidRDefault="0066086F" w:rsidP="004734FE">
            <w:pPr>
              <w:widowControl/>
              <w:autoSpaceDE/>
              <w:autoSpaceDN/>
              <w:adjustRightInd/>
              <w:rPr>
                <w:rFonts w:ascii="Calibri" w:hAnsi="Calibri"/>
                <w:color w:val="000000"/>
                <w:sz w:val="22"/>
                <w:szCs w:val="22"/>
              </w:rPr>
            </w:pPr>
            <w:r>
              <w:rPr>
                <w:rFonts w:ascii="Calibri" w:hAnsi="Calibri"/>
                <w:color w:val="000000"/>
                <w:sz w:val="22"/>
                <w:szCs w:val="22"/>
              </w:rPr>
              <w:t>MERCURY</w:t>
            </w:r>
          </w:p>
        </w:tc>
        <w:tc>
          <w:tcPr>
            <w:tcW w:w="489" w:type="pct"/>
            <w:tcBorders>
              <w:top w:val="nil"/>
              <w:left w:val="nil"/>
              <w:bottom w:val="single" w:sz="4" w:space="0" w:color="C0C0C0"/>
              <w:right w:val="single" w:sz="4" w:space="0" w:color="C0C0C0"/>
            </w:tcBorders>
            <w:shd w:val="clear" w:color="auto" w:fill="auto"/>
            <w:noWrap/>
            <w:vAlign w:val="center"/>
          </w:tcPr>
          <w:p w:rsidR="0066086F" w:rsidRPr="004734FE" w:rsidRDefault="0066086F" w:rsidP="004734FE">
            <w:pPr>
              <w:widowControl/>
              <w:autoSpaceDE/>
              <w:autoSpaceDN/>
              <w:adjustRightInd/>
              <w:jc w:val="right"/>
              <w:rPr>
                <w:rFonts w:ascii="Calibri" w:hAnsi="Calibri"/>
                <w:sz w:val="22"/>
                <w:szCs w:val="22"/>
              </w:rPr>
            </w:pPr>
            <w:r>
              <w:rPr>
                <w:rFonts w:ascii="Calibri" w:hAnsi="Calibri"/>
                <w:sz w:val="22"/>
                <w:szCs w:val="22"/>
              </w:rPr>
              <w:t>0.00013</w:t>
            </w:r>
          </w:p>
        </w:tc>
        <w:tc>
          <w:tcPr>
            <w:tcW w:w="508" w:type="pct"/>
            <w:tcBorders>
              <w:top w:val="nil"/>
              <w:left w:val="nil"/>
              <w:bottom w:val="single" w:sz="4" w:space="0" w:color="C0C0C0"/>
              <w:right w:val="single" w:sz="4" w:space="0" w:color="C0C0C0"/>
            </w:tcBorders>
            <w:shd w:val="clear" w:color="auto" w:fill="auto"/>
            <w:noWrap/>
            <w:vAlign w:val="center"/>
          </w:tcPr>
          <w:p w:rsidR="0066086F" w:rsidRPr="004734FE" w:rsidRDefault="0066086F" w:rsidP="004734FE">
            <w:pPr>
              <w:widowControl/>
              <w:autoSpaceDE/>
              <w:autoSpaceDN/>
              <w:adjustRightInd/>
              <w:jc w:val="center"/>
              <w:rPr>
                <w:rFonts w:ascii="Calibri" w:hAnsi="Calibri"/>
                <w:sz w:val="22"/>
                <w:szCs w:val="22"/>
              </w:rPr>
            </w:pPr>
            <w:r>
              <w:rPr>
                <w:rFonts w:ascii="Calibri" w:hAnsi="Calibri"/>
                <w:sz w:val="22"/>
                <w:szCs w:val="22"/>
              </w:rPr>
              <w:t>LB</w:t>
            </w:r>
          </w:p>
        </w:tc>
        <w:tc>
          <w:tcPr>
            <w:tcW w:w="591" w:type="pct"/>
            <w:tcBorders>
              <w:top w:val="nil"/>
              <w:left w:val="nil"/>
              <w:bottom w:val="single" w:sz="4" w:space="0" w:color="C0C0C0"/>
              <w:right w:val="single" w:sz="4" w:space="0" w:color="C0C0C0"/>
            </w:tcBorders>
            <w:shd w:val="clear" w:color="auto" w:fill="auto"/>
            <w:noWrap/>
            <w:vAlign w:val="center"/>
          </w:tcPr>
          <w:p w:rsidR="0066086F" w:rsidRPr="004734FE" w:rsidRDefault="0066086F" w:rsidP="004734FE">
            <w:pPr>
              <w:widowControl/>
              <w:autoSpaceDE/>
              <w:autoSpaceDN/>
              <w:adjustRightInd/>
              <w:jc w:val="center"/>
              <w:rPr>
                <w:rFonts w:ascii="Calibri" w:hAnsi="Calibri"/>
                <w:sz w:val="22"/>
                <w:szCs w:val="22"/>
              </w:rPr>
            </w:pPr>
            <w:r>
              <w:rPr>
                <w:rFonts w:ascii="Calibri" w:hAnsi="Calibri"/>
                <w:sz w:val="22"/>
                <w:szCs w:val="22"/>
              </w:rPr>
              <w:t>TON</w:t>
            </w:r>
          </w:p>
        </w:tc>
        <w:tc>
          <w:tcPr>
            <w:tcW w:w="371" w:type="pct"/>
            <w:tcBorders>
              <w:top w:val="nil"/>
              <w:left w:val="nil"/>
              <w:bottom w:val="single" w:sz="4" w:space="0" w:color="C0C0C0"/>
              <w:right w:val="single" w:sz="4" w:space="0" w:color="C0C0C0"/>
            </w:tcBorders>
            <w:vAlign w:val="center"/>
          </w:tcPr>
          <w:p w:rsidR="0066086F" w:rsidRPr="004734FE" w:rsidRDefault="0066086F" w:rsidP="004734FE">
            <w:pPr>
              <w:widowControl/>
              <w:autoSpaceDE/>
              <w:autoSpaceDN/>
              <w:adjustRightInd/>
              <w:jc w:val="center"/>
              <w:rPr>
                <w:rFonts w:ascii="Calibri" w:hAnsi="Calibri"/>
                <w:sz w:val="22"/>
                <w:szCs w:val="22"/>
              </w:rPr>
            </w:pPr>
            <w:r>
              <w:rPr>
                <w:rFonts w:ascii="Calibri" w:hAnsi="Calibri"/>
                <w:sz w:val="22"/>
                <w:szCs w:val="22"/>
              </w:rPr>
              <w:t>1.2-7</w:t>
            </w:r>
          </w:p>
        </w:tc>
      </w:tr>
      <w:tr w:rsidR="00706183" w:rsidRPr="004574DB" w:rsidTr="008E7EE1">
        <w:trPr>
          <w:trHeight w:val="300"/>
          <w:jc w:val="center"/>
        </w:trPr>
        <w:tc>
          <w:tcPr>
            <w:tcW w:w="560" w:type="pct"/>
            <w:tcBorders>
              <w:top w:val="nil"/>
              <w:left w:val="single" w:sz="4" w:space="0" w:color="C0C0C0"/>
              <w:bottom w:val="single" w:sz="4" w:space="0" w:color="C0C0C0"/>
              <w:right w:val="single" w:sz="4" w:space="0" w:color="C0C0C0"/>
            </w:tcBorders>
            <w:shd w:val="clear" w:color="auto" w:fill="auto"/>
            <w:noWrap/>
            <w:vAlign w:val="center"/>
          </w:tcPr>
          <w:p w:rsidR="00706183" w:rsidRPr="004574DB" w:rsidRDefault="00706183" w:rsidP="004734FE">
            <w:pPr>
              <w:widowControl/>
              <w:autoSpaceDE/>
              <w:autoSpaceDN/>
              <w:adjustRightInd/>
              <w:rPr>
                <w:rFonts w:ascii="Calibri" w:hAnsi="Calibri"/>
                <w:color w:val="000000"/>
                <w:sz w:val="22"/>
                <w:szCs w:val="22"/>
              </w:rPr>
            </w:pPr>
            <w:r w:rsidRPr="004574DB">
              <w:rPr>
                <w:rFonts w:ascii="Calibri" w:hAnsi="Calibri"/>
                <w:color w:val="000000"/>
                <w:sz w:val="22"/>
                <w:szCs w:val="22"/>
              </w:rPr>
              <w:t>2104001000</w:t>
            </w:r>
          </w:p>
        </w:tc>
        <w:tc>
          <w:tcPr>
            <w:tcW w:w="445" w:type="pct"/>
            <w:tcBorders>
              <w:top w:val="nil"/>
              <w:left w:val="nil"/>
              <w:bottom w:val="single" w:sz="4" w:space="0" w:color="C0C0C0"/>
              <w:right w:val="single" w:sz="4" w:space="0" w:color="C0C0C0"/>
            </w:tcBorders>
            <w:shd w:val="clear" w:color="auto" w:fill="auto"/>
            <w:noWrap/>
            <w:vAlign w:val="center"/>
          </w:tcPr>
          <w:p w:rsidR="00706183" w:rsidRPr="004574DB" w:rsidRDefault="00706183" w:rsidP="004734FE">
            <w:pPr>
              <w:widowControl/>
              <w:autoSpaceDE/>
              <w:autoSpaceDN/>
              <w:adjustRightInd/>
              <w:rPr>
                <w:rFonts w:ascii="Calibri" w:hAnsi="Calibri"/>
                <w:color w:val="000000"/>
                <w:sz w:val="22"/>
                <w:szCs w:val="22"/>
              </w:rPr>
            </w:pPr>
            <w:r w:rsidRPr="00855BDB">
              <w:rPr>
                <w:rFonts w:ascii="Calibri" w:hAnsi="Calibri"/>
                <w:color w:val="000000"/>
                <w:sz w:val="22"/>
                <w:szCs w:val="22"/>
              </w:rPr>
              <w:t>198550</w:t>
            </w:r>
          </w:p>
        </w:tc>
        <w:tc>
          <w:tcPr>
            <w:tcW w:w="2036" w:type="pct"/>
            <w:tcBorders>
              <w:top w:val="nil"/>
              <w:left w:val="nil"/>
              <w:bottom w:val="single" w:sz="4" w:space="0" w:color="C0C0C0"/>
              <w:right w:val="single" w:sz="4" w:space="0" w:color="C0C0C0"/>
            </w:tcBorders>
            <w:shd w:val="clear" w:color="auto" w:fill="auto"/>
            <w:noWrap/>
            <w:vAlign w:val="center"/>
          </w:tcPr>
          <w:p w:rsidR="00706183" w:rsidRDefault="00706183" w:rsidP="004734FE">
            <w:pPr>
              <w:widowControl/>
              <w:autoSpaceDE/>
              <w:autoSpaceDN/>
              <w:adjustRightInd/>
              <w:rPr>
                <w:rFonts w:ascii="Calibri" w:hAnsi="Calibri"/>
                <w:color w:val="000000"/>
                <w:sz w:val="22"/>
                <w:szCs w:val="22"/>
              </w:rPr>
            </w:pPr>
            <w:r>
              <w:rPr>
                <w:rFonts w:ascii="Calibri" w:hAnsi="Calibri"/>
                <w:color w:val="000000"/>
                <w:sz w:val="22"/>
                <w:szCs w:val="22"/>
              </w:rPr>
              <w:t>PERYLENE</w:t>
            </w:r>
          </w:p>
        </w:tc>
        <w:tc>
          <w:tcPr>
            <w:tcW w:w="489" w:type="pct"/>
            <w:tcBorders>
              <w:top w:val="nil"/>
              <w:left w:val="nil"/>
              <w:bottom w:val="single" w:sz="4" w:space="0" w:color="C0C0C0"/>
              <w:right w:val="single" w:sz="4" w:space="0" w:color="C0C0C0"/>
            </w:tcBorders>
            <w:shd w:val="clear" w:color="auto" w:fill="auto"/>
            <w:noWrap/>
            <w:vAlign w:val="center"/>
          </w:tcPr>
          <w:p w:rsidR="00706183" w:rsidRPr="004734FE" w:rsidRDefault="00706183" w:rsidP="004734FE">
            <w:pPr>
              <w:widowControl/>
              <w:autoSpaceDE/>
              <w:autoSpaceDN/>
              <w:adjustRightInd/>
              <w:jc w:val="right"/>
              <w:rPr>
                <w:rFonts w:ascii="Calibri" w:hAnsi="Calibri"/>
                <w:sz w:val="22"/>
                <w:szCs w:val="22"/>
              </w:rPr>
            </w:pPr>
            <w:r w:rsidRPr="004734FE">
              <w:rPr>
                <w:rFonts w:ascii="Calibri" w:hAnsi="Calibri"/>
                <w:sz w:val="22"/>
                <w:szCs w:val="22"/>
              </w:rPr>
              <w:t>0.0000012</w:t>
            </w:r>
          </w:p>
        </w:tc>
        <w:tc>
          <w:tcPr>
            <w:tcW w:w="508" w:type="pct"/>
            <w:tcBorders>
              <w:top w:val="nil"/>
              <w:left w:val="nil"/>
              <w:bottom w:val="single" w:sz="4" w:space="0" w:color="C0C0C0"/>
              <w:right w:val="single" w:sz="4" w:space="0" w:color="C0C0C0"/>
            </w:tcBorders>
            <w:shd w:val="clear" w:color="auto" w:fill="auto"/>
            <w:noWrap/>
            <w:vAlign w:val="center"/>
          </w:tcPr>
          <w:p w:rsidR="00706183" w:rsidRPr="004734FE" w:rsidRDefault="00706183" w:rsidP="004734FE">
            <w:pPr>
              <w:widowControl/>
              <w:autoSpaceDE/>
              <w:autoSpaceDN/>
              <w:adjustRightInd/>
              <w:jc w:val="center"/>
              <w:rPr>
                <w:rFonts w:ascii="Calibri" w:hAnsi="Calibri"/>
                <w:sz w:val="22"/>
                <w:szCs w:val="22"/>
              </w:rPr>
            </w:pPr>
            <w:r w:rsidRPr="004734FE">
              <w:rPr>
                <w:rFonts w:ascii="Calibri" w:hAnsi="Calibri"/>
                <w:sz w:val="22"/>
                <w:szCs w:val="22"/>
              </w:rPr>
              <w:t>LB</w:t>
            </w:r>
          </w:p>
        </w:tc>
        <w:tc>
          <w:tcPr>
            <w:tcW w:w="591" w:type="pct"/>
            <w:tcBorders>
              <w:top w:val="nil"/>
              <w:left w:val="nil"/>
              <w:bottom w:val="single" w:sz="4" w:space="0" w:color="C0C0C0"/>
              <w:right w:val="single" w:sz="4" w:space="0" w:color="C0C0C0"/>
            </w:tcBorders>
            <w:shd w:val="clear" w:color="auto" w:fill="auto"/>
            <w:noWrap/>
            <w:vAlign w:val="center"/>
          </w:tcPr>
          <w:p w:rsidR="00706183" w:rsidRPr="004734FE" w:rsidRDefault="00706183" w:rsidP="004734FE">
            <w:pPr>
              <w:widowControl/>
              <w:autoSpaceDE/>
              <w:autoSpaceDN/>
              <w:adjustRightInd/>
              <w:jc w:val="center"/>
              <w:rPr>
                <w:rFonts w:ascii="Calibri" w:hAnsi="Calibri"/>
                <w:sz w:val="22"/>
                <w:szCs w:val="22"/>
              </w:rPr>
            </w:pPr>
            <w:r w:rsidRPr="004734FE">
              <w:rPr>
                <w:rFonts w:ascii="Calibri" w:hAnsi="Calibri"/>
                <w:sz w:val="22"/>
                <w:szCs w:val="22"/>
              </w:rPr>
              <w:t>TON</w:t>
            </w:r>
          </w:p>
        </w:tc>
        <w:tc>
          <w:tcPr>
            <w:tcW w:w="371" w:type="pct"/>
            <w:tcBorders>
              <w:top w:val="nil"/>
              <w:left w:val="nil"/>
              <w:bottom w:val="single" w:sz="4" w:space="0" w:color="C0C0C0"/>
              <w:right w:val="single" w:sz="4" w:space="0" w:color="C0C0C0"/>
            </w:tcBorders>
            <w:vAlign w:val="center"/>
          </w:tcPr>
          <w:p w:rsidR="00706183" w:rsidRPr="004734FE" w:rsidRDefault="00706183" w:rsidP="004734FE">
            <w:pPr>
              <w:widowControl/>
              <w:autoSpaceDE/>
              <w:autoSpaceDN/>
              <w:adjustRightInd/>
              <w:jc w:val="center"/>
              <w:rPr>
                <w:rFonts w:ascii="Calibri" w:hAnsi="Calibri"/>
                <w:sz w:val="22"/>
                <w:szCs w:val="22"/>
              </w:rPr>
            </w:pPr>
            <w:r w:rsidRPr="004734FE">
              <w:rPr>
                <w:rFonts w:ascii="Calibri" w:hAnsi="Calibri"/>
                <w:sz w:val="22"/>
                <w:szCs w:val="22"/>
              </w:rPr>
              <w:t>1.2-5</w:t>
            </w:r>
          </w:p>
        </w:tc>
      </w:tr>
      <w:tr w:rsidR="00BA7A2A" w:rsidRPr="004574DB" w:rsidTr="008E7EE1">
        <w:trPr>
          <w:trHeight w:val="300"/>
          <w:jc w:val="center"/>
        </w:trPr>
        <w:tc>
          <w:tcPr>
            <w:tcW w:w="560" w:type="pct"/>
            <w:tcBorders>
              <w:top w:val="nil"/>
              <w:left w:val="single" w:sz="4" w:space="0" w:color="C0C0C0"/>
              <w:bottom w:val="single" w:sz="4" w:space="0" w:color="C0C0C0"/>
              <w:right w:val="single" w:sz="4" w:space="0" w:color="C0C0C0"/>
            </w:tcBorders>
            <w:shd w:val="clear" w:color="auto" w:fill="auto"/>
            <w:noWrap/>
            <w:vAlign w:val="center"/>
          </w:tcPr>
          <w:p w:rsidR="00BA7A2A" w:rsidRPr="004574DB" w:rsidRDefault="00BA7A2A" w:rsidP="004734FE">
            <w:pPr>
              <w:widowControl/>
              <w:autoSpaceDE/>
              <w:autoSpaceDN/>
              <w:adjustRightInd/>
              <w:rPr>
                <w:rFonts w:ascii="Calibri" w:hAnsi="Calibri"/>
                <w:color w:val="000000"/>
                <w:sz w:val="22"/>
                <w:szCs w:val="22"/>
              </w:rPr>
            </w:pPr>
            <w:r w:rsidRPr="004574DB">
              <w:rPr>
                <w:rFonts w:ascii="Calibri" w:hAnsi="Calibri"/>
                <w:color w:val="000000"/>
                <w:sz w:val="22"/>
                <w:szCs w:val="22"/>
              </w:rPr>
              <w:t>2104001000</w:t>
            </w:r>
          </w:p>
        </w:tc>
        <w:tc>
          <w:tcPr>
            <w:tcW w:w="445" w:type="pct"/>
            <w:tcBorders>
              <w:top w:val="nil"/>
              <w:left w:val="nil"/>
              <w:bottom w:val="single" w:sz="4" w:space="0" w:color="C0C0C0"/>
              <w:right w:val="single" w:sz="4" w:space="0" w:color="C0C0C0"/>
            </w:tcBorders>
            <w:shd w:val="clear" w:color="auto" w:fill="auto"/>
            <w:noWrap/>
            <w:vAlign w:val="center"/>
          </w:tcPr>
          <w:p w:rsidR="00BA7A2A" w:rsidRPr="004574DB" w:rsidRDefault="00BA7A2A" w:rsidP="004734FE">
            <w:pPr>
              <w:widowControl/>
              <w:autoSpaceDE/>
              <w:autoSpaceDN/>
              <w:adjustRightInd/>
              <w:rPr>
                <w:rFonts w:ascii="Calibri" w:hAnsi="Calibri"/>
                <w:color w:val="000000"/>
                <w:sz w:val="22"/>
                <w:szCs w:val="22"/>
              </w:rPr>
            </w:pPr>
            <w:r w:rsidRPr="004574DB">
              <w:rPr>
                <w:rFonts w:ascii="Calibri" w:hAnsi="Calibri"/>
                <w:color w:val="000000"/>
                <w:sz w:val="22"/>
                <w:szCs w:val="22"/>
              </w:rPr>
              <w:t>85018</w:t>
            </w:r>
          </w:p>
        </w:tc>
        <w:tc>
          <w:tcPr>
            <w:tcW w:w="2036" w:type="pct"/>
            <w:tcBorders>
              <w:top w:val="nil"/>
              <w:left w:val="nil"/>
              <w:bottom w:val="single" w:sz="4" w:space="0" w:color="C0C0C0"/>
              <w:right w:val="single" w:sz="4" w:space="0" w:color="C0C0C0"/>
            </w:tcBorders>
            <w:shd w:val="clear" w:color="auto" w:fill="auto"/>
            <w:noWrap/>
            <w:vAlign w:val="center"/>
          </w:tcPr>
          <w:p w:rsidR="00BA7A2A" w:rsidRPr="004574DB" w:rsidRDefault="00BA7A2A" w:rsidP="004734FE">
            <w:pPr>
              <w:widowControl/>
              <w:autoSpaceDE/>
              <w:autoSpaceDN/>
              <w:adjustRightInd/>
              <w:rPr>
                <w:rFonts w:ascii="Calibri" w:hAnsi="Calibri"/>
                <w:color w:val="000000"/>
                <w:sz w:val="22"/>
                <w:szCs w:val="22"/>
              </w:rPr>
            </w:pPr>
            <w:r w:rsidRPr="004574DB">
              <w:rPr>
                <w:rFonts w:ascii="Calibri" w:hAnsi="Calibri"/>
                <w:color w:val="000000"/>
                <w:sz w:val="22"/>
                <w:szCs w:val="22"/>
              </w:rPr>
              <w:t>PHENANTHRENE</w:t>
            </w:r>
          </w:p>
        </w:tc>
        <w:tc>
          <w:tcPr>
            <w:tcW w:w="489" w:type="pct"/>
            <w:tcBorders>
              <w:top w:val="nil"/>
              <w:left w:val="nil"/>
              <w:bottom w:val="single" w:sz="4" w:space="0" w:color="C0C0C0"/>
              <w:right w:val="single" w:sz="4" w:space="0" w:color="C0C0C0"/>
            </w:tcBorders>
            <w:shd w:val="clear" w:color="auto" w:fill="auto"/>
            <w:noWrap/>
            <w:vAlign w:val="center"/>
          </w:tcPr>
          <w:p w:rsidR="00BA7A2A" w:rsidRPr="004734FE" w:rsidRDefault="00640DB4" w:rsidP="004734FE">
            <w:pPr>
              <w:widowControl/>
              <w:autoSpaceDE/>
              <w:autoSpaceDN/>
              <w:adjustRightInd/>
              <w:jc w:val="right"/>
              <w:rPr>
                <w:rFonts w:ascii="Calibri" w:hAnsi="Calibri"/>
                <w:sz w:val="22"/>
                <w:szCs w:val="22"/>
              </w:rPr>
            </w:pPr>
            <w:r w:rsidRPr="004734FE">
              <w:rPr>
                <w:rFonts w:ascii="Calibri" w:hAnsi="Calibri"/>
                <w:sz w:val="22"/>
                <w:szCs w:val="22"/>
              </w:rPr>
              <w:t>0.</w:t>
            </w:r>
            <w:r w:rsidR="00BA7A2A" w:rsidRPr="004734FE">
              <w:rPr>
                <w:rFonts w:ascii="Calibri" w:hAnsi="Calibri"/>
                <w:sz w:val="22"/>
                <w:szCs w:val="22"/>
              </w:rPr>
              <w:t>0002</w:t>
            </w:r>
            <w:r w:rsidRPr="004734FE">
              <w:rPr>
                <w:rFonts w:ascii="Calibri" w:hAnsi="Calibri"/>
                <w:sz w:val="22"/>
                <w:szCs w:val="22"/>
              </w:rPr>
              <w:t>4</w:t>
            </w:r>
          </w:p>
        </w:tc>
        <w:tc>
          <w:tcPr>
            <w:tcW w:w="508" w:type="pct"/>
            <w:tcBorders>
              <w:top w:val="nil"/>
              <w:left w:val="nil"/>
              <w:bottom w:val="single" w:sz="4" w:space="0" w:color="C0C0C0"/>
              <w:right w:val="single" w:sz="4" w:space="0" w:color="C0C0C0"/>
            </w:tcBorders>
            <w:shd w:val="clear" w:color="auto" w:fill="auto"/>
            <w:noWrap/>
            <w:vAlign w:val="center"/>
          </w:tcPr>
          <w:p w:rsidR="00BA7A2A" w:rsidRPr="004734FE" w:rsidRDefault="00BA7A2A" w:rsidP="004734FE">
            <w:pPr>
              <w:widowControl/>
              <w:autoSpaceDE/>
              <w:autoSpaceDN/>
              <w:adjustRightInd/>
              <w:jc w:val="center"/>
              <w:rPr>
                <w:rFonts w:ascii="Calibri" w:hAnsi="Calibri"/>
                <w:sz w:val="22"/>
                <w:szCs w:val="22"/>
              </w:rPr>
            </w:pPr>
            <w:r w:rsidRPr="004734FE">
              <w:rPr>
                <w:rFonts w:ascii="Calibri" w:hAnsi="Calibri"/>
                <w:sz w:val="22"/>
                <w:szCs w:val="22"/>
              </w:rPr>
              <w:t>LB</w:t>
            </w:r>
          </w:p>
        </w:tc>
        <w:tc>
          <w:tcPr>
            <w:tcW w:w="591" w:type="pct"/>
            <w:tcBorders>
              <w:top w:val="nil"/>
              <w:left w:val="nil"/>
              <w:bottom w:val="single" w:sz="4" w:space="0" w:color="C0C0C0"/>
              <w:right w:val="single" w:sz="4" w:space="0" w:color="C0C0C0"/>
            </w:tcBorders>
            <w:shd w:val="clear" w:color="auto" w:fill="auto"/>
            <w:noWrap/>
            <w:vAlign w:val="center"/>
          </w:tcPr>
          <w:p w:rsidR="00BA7A2A" w:rsidRPr="004734FE" w:rsidRDefault="00BA7A2A" w:rsidP="004734FE">
            <w:pPr>
              <w:widowControl/>
              <w:autoSpaceDE/>
              <w:autoSpaceDN/>
              <w:adjustRightInd/>
              <w:jc w:val="center"/>
              <w:rPr>
                <w:rFonts w:ascii="Calibri" w:hAnsi="Calibri"/>
                <w:sz w:val="22"/>
                <w:szCs w:val="22"/>
              </w:rPr>
            </w:pPr>
            <w:r w:rsidRPr="004734FE">
              <w:rPr>
                <w:rFonts w:ascii="Calibri" w:hAnsi="Calibri"/>
                <w:sz w:val="22"/>
                <w:szCs w:val="22"/>
              </w:rPr>
              <w:t>TON</w:t>
            </w:r>
          </w:p>
        </w:tc>
        <w:tc>
          <w:tcPr>
            <w:tcW w:w="371" w:type="pct"/>
            <w:tcBorders>
              <w:top w:val="nil"/>
              <w:left w:val="nil"/>
              <w:bottom w:val="single" w:sz="4" w:space="0" w:color="C0C0C0"/>
              <w:right w:val="single" w:sz="4" w:space="0" w:color="C0C0C0"/>
            </w:tcBorders>
            <w:vAlign w:val="center"/>
          </w:tcPr>
          <w:p w:rsidR="00BA7A2A" w:rsidRPr="004734FE" w:rsidRDefault="00640DB4" w:rsidP="004734FE">
            <w:pPr>
              <w:widowControl/>
              <w:autoSpaceDE/>
              <w:autoSpaceDN/>
              <w:adjustRightInd/>
              <w:jc w:val="center"/>
              <w:rPr>
                <w:rFonts w:ascii="Calibri" w:hAnsi="Calibri"/>
                <w:sz w:val="22"/>
                <w:szCs w:val="22"/>
              </w:rPr>
            </w:pPr>
            <w:r w:rsidRPr="004734FE">
              <w:rPr>
                <w:rFonts w:ascii="Calibri" w:hAnsi="Calibri"/>
                <w:sz w:val="22"/>
                <w:szCs w:val="22"/>
              </w:rPr>
              <w:t>1.2-5</w:t>
            </w:r>
          </w:p>
        </w:tc>
      </w:tr>
      <w:tr w:rsidR="00642FF3" w:rsidRPr="004574DB" w:rsidTr="008E7EE1">
        <w:trPr>
          <w:trHeight w:val="300"/>
          <w:jc w:val="center"/>
        </w:trPr>
        <w:tc>
          <w:tcPr>
            <w:tcW w:w="560" w:type="pct"/>
            <w:tcBorders>
              <w:top w:val="nil"/>
              <w:left w:val="single" w:sz="4" w:space="0" w:color="C0C0C0"/>
              <w:bottom w:val="single" w:sz="4" w:space="0" w:color="C0C0C0"/>
              <w:right w:val="single" w:sz="4" w:space="0" w:color="C0C0C0"/>
            </w:tcBorders>
            <w:shd w:val="clear" w:color="auto" w:fill="auto"/>
            <w:noWrap/>
            <w:vAlign w:val="center"/>
          </w:tcPr>
          <w:p w:rsidR="00642FF3" w:rsidRPr="004574DB" w:rsidRDefault="00642FF3" w:rsidP="004734FE">
            <w:pPr>
              <w:widowControl/>
              <w:autoSpaceDE/>
              <w:autoSpaceDN/>
              <w:adjustRightInd/>
              <w:rPr>
                <w:rFonts w:ascii="Calibri" w:hAnsi="Calibri"/>
                <w:color w:val="000000"/>
                <w:sz w:val="22"/>
                <w:szCs w:val="22"/>
              </w:rPr>
            </w:pPr>
            <w:r w:rsidRPr="004574DB">
              <w:rPr>
                <w:rFonts w:ascii="Calibri" w:hAnsi="Calibri"/>
                <w:color w:val="000000"/>
                <w:sz w:val="22"/>
                <w:szCs w:val="22"/>
              </w:rPr>
              <w:t>2104001000</w:t>
            </w:r>
          </w:p>
        </w:tc>
        <w:tc>
          <w:tcPr>
            <w:tcW w:w="445" w:type="pct"/>
            <w:tcBorders>
              <w:top w:val="nil"/>
              <w:left w:val="nil"/>
              <w:bottom w:val="single" w:sz="4" w:space="0" w:color="C0C0C0"/>
              <w:right w:val="single" w:sz="4" w:space="0" w:color="C0C0C0"/>
            </w:tcBorders>
            <w:shd w:val="clear" w:color="auto" w:fill="auto"/>
            <w:noWrap/>
            <w:vAlign w:val="center"/>
          </w:tcPr>
          <w:p w:rsidR="00642FF3" w:rsidRPr="004574DB" w:rsidRDefault="00642FF3" w:rsidP="004734FE">
            <w:pPr>
              <w:widowControl/>
              <w:autoSpaceDE/>
              <w:autoSpaceDN/>
              <w:adjustRightInd/>
              <w:rPr>
                <w:rFonts w:ascii="Calibri" w:hAnsi="Calibri"/>
                <w:color w:val="000000"/>
                <w:sz w:val="22"/>
                <w:szCs w:val="22"/>
              </w:rPr>
            </w:pPr>
            <w:r w:rsidRPr="004574DB">
              <w:rPr>
                <w:rFonts w:ascii="Calibri" w:hAnsi="Calibri"/>
                <w:color w:val="000000"/>
                <w:sz w:val="22"/>
                <w:szCs w:val="22"/>
              </w:rPr>
              <w:t>129000</w:t>
            </w:r>
          </w:p>
        </w:tc>
        <w:tc>
          <w:tcPr>
            <w:tcW w:w="2036" w:type="pct"/>
            <w:tcBorders>
              <w:top w:val="nil"/>
              <w:left w:val="nil"/>
              <w:bottom w:val="single" w:sz="4" w:space="0" w:color="C0C0C0"/>
              <w:right w:val="single" w:sz="4" w:space="0" w:color="C0C0C0"/>
            </w:tcBorders>
            <w:shd w:val="clear" w:color="auto" w:fill="auto"/>
            <w:noWrap/>
            <w:vAlign w:val="center"/>
          </w:tcPr>
          <w:p w:rsidR="00642FF3" w:rsidRPr="004574DB" w:rsidRDefault="00642FF3" w:rsidP="004734FE">
            <w:pPr>
              <w:widowControl/>
              <w:autoSpaceDE/>
              <w:autoSpaceDN/>
              <w:adjustRightInd/>
              <w:rPr>
                <w:rFonts w:ascii="Calibri" w:hAnsi="Calibri"/>
                <w:color w:val="000000"/>
                <w:sz w:val="22"/>
                <w:szCs w:val="22"/>
              </w:rPr>
            </w:pPr>
            <w:r w:rsidRPr="004574DB">
              <w:rPr>
                <w:rFonts w:ascii="Calibri" w:hAnsi="Calibri"/>
                <w:color w:val="000000"/>
                <w:sz w:val="22"/>
                <w:szCs w:val="22"/>
              </w:rPr>
              <w:t>PYRENE</w:t>
            </w:r>
          </w:p>
        </w:tc>
        <w:tc>
          <w:tcPr>
            <w:tcW w:w="489" w:type="pct"/>
            <w:tcBorders>
              <w:top w:val="nil"/>
              <w:left w:val="nil"/>
              <w:bottom w:val="single" w:sz="4" w:space="0" w:color="C0C0C0"/>
              <w:right w:val="single" w:sz="4" w:space="0" w:color="C0C0C0"/>
            </w:tcBorders>
            <w:shd w:val="clear" w:color="auto" w:fill="auto"/>
            <w:noWrap/>
            <w:vAlign w:val="center"/>
          </w:tcPr>
          <w:p w:rsidR="00642FF3" w:rsidRPr="004734FE" w:rsidRDefault="00642FF3" w:rsidP="004734FE">
            <w:pPr>
              <w:widowControl/>
              <w:autoSpaceDE/>
              <w:autoSpaceDN/>
              <w:adjustRightInd/>
              <w:jc w:val="right"/>
              <w:rPr>
                <w:rFonts w:ascii="Calibri" w:hAnsi="Calibri"/>
                <w:sz w:val="22"/>
                <w:szCs w:val="22"/>
              </w:rPr>
            </w:pPr>
            <w:r w:rsidRPr="004734FE">
              <w:rPr>
                <w:rFonts w:ascii="Calibri" w:hAnsi="Calibri"/>
                <w:sz w:val="22"/>
                <w:szCs w:val="22"/>
              </w:rPr>
              <w:t>0.00012</w:t>
            </w:r>
          </w:p>
        </w:tc>
        <w:tc>
          <w:tcPr>
            <w:tcW w:w="508" w:type="pct"/>
            <w:tcBorders>
              <w:top w:val="nil"/>
              <w:left w:val="nil"/>
              <w:bottom w:val="single" w:sz="4" w:space="0" w:color="C0C0C0"/>
              <w:right w:val="single" w:sz="4" w:space="0" w:color="C0C0C0"/>
            </w:tcBorders>
            <w:shd w:val="clear" w:color="auto" w:fill="auto"/>
            <w:noWrap/>
            <w:vAlign w:val="center"/>
          </w:tcPr>
          <w:p w:rsidR="00642FF3" w:rsidRPr="004734FE" w:rsidRDefault="00642FF3" w:rsidP="004734FE">
            <w:pPr>
              <w:widowControl/>
              <w:autoSpaceDE/>
              <w:autoSpaceDN/>
              <w:adjustRightInd/>
              <w:jc w:val="center"/>
              <w:rPr>
                <w:rFonts w:ascii="Calibri" w:hAnsi="Calibri"/>
                <w:sz w:val="22"/>
                <w:szCs w:val="22"/>
              </w:rPr>
            </w:pPr>
            <w:r w:rsidRPr="004734FE">
              <w:rPr>
                <w:rFonts w:ascii="Calibri" w:hAnsi="Calibri"/>
                <w:sz w:val="22"/>
                <w:szCs w:val="22"/>
              </w:rPr>
              <w:t>LB</w:t>
            </w:r>
          </w:p>
        </w:tc>
        <w:tc>
          <w:tcPr>
            <w:tcW w:w="591" w:type="pct"/>
            <w:tcBorders>
              <w:top w:val="nil"/>
              <w:left w:val="nil"/>
              <w:bottom w:val="single" w:sz="4" w:space="0" w:color="C0C0C0"/>
              <w:right w:val="single" w:sz="4" w:space="0" w:color="C0C0C0"/>
            </w:tcBorders>
            <w:shd w:val="clear" w:color="auto" w:fill="auto"/>
            <w:noWrap/>
            <w:vAlign w:val="center"/>
          </w:tcPr>
          <w:p w:rsidR="00642FF3" w:rsidRPr="004734FE" w:rsidRDefault="00642FF3" w:rsidP="004734FE">
            <w:pPr>
              <w:widowControl/>
              <w:autoSpaceDE/>
              <w:autoSpaceDN/>
              <w:adjustRightInd/>
              <w:jc w:val="center"/>
              <w:rPr>
                <w:rFonts w:ascii="Calibri" w:hAnsi="Calibri"/>
                <w:sz w:val="22"/>
                <w:szCs w:val="22"/>
              </w:rPr>
            </w:pPr>
            <w:r w:rsidRPr="004734FE">
              <w:rPr>
                <w:rFonts w:ascii="Calibri" w:hAnsi="Calibri"/>
                <w:sz w:val="22"/>
                <w:szCs w:val="22"/>
              </w:rPr>
              <w:t>TON</w:t>
            </w:r>
          </w:p>
        </w:tc>
        <w:tc>
          <w:tcPr>
            <w:tcW w:w="371" w:type="pct"/>
            <w:tcBorders>
              <w:top w:val="nil"/>
              <w:left w:val="nil"/>
              <w:bottom w:val="single" w:sz="4" w:space="0" w:color="C0C0C0"/>
              <w:right w:val="single" w:sz="4" w:space="0" w:color="C0C0C0"/>
            </w:tcBorders>
            <w:vAlign w:val="center"/>
          </w:tcPr>
          <w:p w:rsidR="00642FF3" w:rsidRPr="004734FE" w:rsidRDefault="00642FF3" w:rsidP="004734FE">
            <w:pPr>
              <w:widowControl/>
              <w:autoSpaceDE/>
              <w:autoSpaceDN/>
              <w:adjustRightInd/>
              <w:jc w:val="center"/>
              <w:rPr>
                <w:rFonts w:ascii="Calibri" w:hAnsi="Calibri"/>
                <w:sz w:val="22"/>
                <w:szCs w:val="22"/>
              </w:rPr>
            </w:pPr>
            <w:r w:rsidRPr="004734FE">
              <w:rPr>
                <w:rFonts w:ascii="Calibri" w:hAnsi="Calibri"/>
                <w:sz w:val="22"/>
                <w:szCs w:val="22"/>
              </w:rPr>
              <w:t>1.2-5</w:t>
            </w:r>
          </w:p>
        </w:tc>
      </w:tr>
      <w:tr w:rsidR="00640DB4" w:rsidRPr="004574DB" w:rsidTr="008E7EE1">
        <w:trPr>
          <w:trHeight w:val="300"/>
          <w:jc w:val="center"/>
        </w:trPr>
        <w:tc>
          <w:tcPr>
            <w:tcW w:w="560" w:type="pct"/>
            <w:tcBorders>
              <w:top w:val="nil"/>
              <w:left w:val="single" w:sz="4" w:space="0" w:color="C0C0C0"/>
              <w:bottom w:val="single" w:sz="4" w:space="0" w:color="C0C0C0"/>
              <w:right w:val="single" w:sz="4" w:space="0" w:color="C0C0C0"/>
            </w:tcBorders>
            <w:shd w:val="clear" w:color="auto" w:fill="auto"/>
            <w:noWrap/>
            <w:vAlign w:val="center"/>
          </w:tcPr>
          <w:p w:rsidR="00640DB4" w:rsidRPr="004574DB" w:rsidRDefault="00640DB4" w:rsidP="004734FE">
            <w:pPr>
              <w:widowControl/>
              <w:autoSpaceDE/>
              <w:autoSpaceDN/>
              <w:adjustRightInd/>
              <w:rPr>
                <w:rFonts w:ascii="Calibri" w:hAnsi="Calibri"/>
                <w:color w:val="000000"/>
                <w:sz w:val="22"/>
                <w:szCs w:val="22"/>
              </w:rPr>
            </w:pPr>
            <w:r w:rsidRPr="004574DB">
              <w:rPr>
                <w:rFonts w:ascii="Calibri" w:hAnsi="Calibri"/>
                <w:color w:val="000000"/>
                <w:sz w:val="22"/>
                <w:szCs w:val="22"/>
              </w:rPr>
              <w:lastRenderedPageBreak/>
              <w:t>2104001000</w:t>
            </w:r>
          </w:p>
        </w:tc>
        <w:tc>
          <w:tcPr>
            <w:tcW w:w="445" w:type="pct"/>
            <w:tcBorders>
              <w:top w:val="nil"/>
              <w:left w:val="nil"/>
              <w:bottom w:val="single" w:sz="4" w:space="0" w:color="C0C0C0"/>
              <w:right w:val="single" w:sz="4" w:space="0" w:color="C0C0C0"/>
            </w:tcBorders>
            <w:shd w:val="clear" w:color="auto" w:fill="auto"/>
            <w:noWrap/>
            <w:vAlign w:val="center"/>
          </w:tcPr>
          <w:p w:rsidR="00640DB4" w:rsidRPr="004574DB" w:rsidRDefault="00855BDB" w:rsidP="004734FE">
            <w:pPr>
              <w:widowControl/>
              <w:autoSpaceDE/>
              <w:autoSpaceDN/>
              <w:adjustRightInd/>
              <w:rPr>
                <w:rFonts w:ascii="Calibri" w:hAnsi="Calibri"/>
                <w:color w:val="000000"/>
                <w:sz w:val="22"/>
                <w:szCs w:val="22"/>
              </w:rPr>
            </w:pPr>
            <w:r>
              <w:rPr>
                <w:rFonts w:ascii="Calibri" w:hAnsi="Calibri"/>
                <w:color w:val="000000"/>
                <w:sz w:val="22"/>
                <w:szCs w:val="22"/>
              </w:rPr>
              <w:t>CH4</w:t>
            </w:r>
          </w:p>
        </w:tc>
        <w:tc>
          <w:tcPr>
            <w:tcW w:w="2036" w:type="pct"/>
            <w:tcBorders>
              <w:top w:val="nil"/>
              <w:left w:val="nil"/>
              <w:bottom w:val="single" w:sz="4" w:space="0" w:color="C0C0C0"/>
              <w:right w:val="single" w:sz="4" w:space="0" w:color="C0C0C0"/>
            </w:tcBorders>
            <w:shd w:val="clear" w:color="auto" w:fill="auto"/>
            <w:noWrap/>
            <w:vAlign w:val="center"/>
          </w:tcPr>
          <w:p w:rsidR="00640DB4" w:rsidRDefault="00640DB4" w:rsidP="004734FE">
            <w:pPr>
              <w:widowControl/>
              <w:autoSpaceDE/>
              <w:autoSpaceDN/>
              <w:adjustRightInd/>
              <w:rPr>
                <w:rFonts w:ascii="Calibri" w:hAnsi="Calibri"/>
                <w:color w:val="000000"/>
                <w:sz w:val="22"/>
                <w:szCs w:val="22"/>
              </w:rPr>
            </w:pPr>
            <w:r>
              <w:rPr>
                <w:rFonts w:ascii="Calibri" w:hAnsi="Calibri"/>
                <w:color w:val="000000"/>
                <w:sz w:val="22"/>
                <w:szCs w:val="22"/>
              </w:rPr>
              <w:t>METHANE</w:t>
            </w:r>
          </w:p>
        </w:tc>
        <w:tc>
          <w:tcPr>
            <w:tcW w:w="489" w:type="pct"/>
            <w:tcBorders>
              <w:top w:val="nil"/>
              <w:left w:val="nil"/>
              <w:bottom w:val="single" w:sz="4" w:space="0" w:color="C0C0C0"/>
              <w:right w:val="single" w:sz="4" w:space="0" w:color="C0C0C0"/>
            </w:tcBorders>
            <w:shd w:val="clear" w:color="auto" w:fill="auto"/>
            <w:noWrap/>
            <w:vAlign w:val="center"/>
          </w:tcPr>
          <w:p w:rsidR="00640DB4" w:rsidRPr="004734FE" w:rsidRDefault="00640DB4" w:rsidP="004734FE">
            <w:pPr>
              <w:widowControl/>
              <w:autoSpaceDE/>
              <w:autoSpaceDN/>
              <w:adjustRightInd/>
              <w:jc w:val="right"/>
              <w:rPr>
                <w:rFonts w:ascii="Calibri" w:hAnsi="Calibri"/>
                <w:sz w:val="22"/>
                <w:szCs w:val="22"/>
              </w:rPr>
            </w:pPr>
            <w:r w:rsidRPr="004734FE">
              <w:rPr>
                <w:rFonts w:ascii="Calibri" w:hAnsi="Calibri"/>
                <w:sz w:val="22"/>
                <w:szCs w:val="22"/>
              </w:rPr>
              <w:t>8</w:t>
            </w:r>
          </w:p>
        </w:tc>
        <w:tc>
          <w:tcPr>
            <w:tcW w:w="508" w:type="pct"/>
            <w:tcBorders>
              <w:top w:val="nil"/>
              <w:left w:val="nil"/>
              <w:bottom w:val="single" w:sz="4" w:space="0" w:color="C0C0C0"/>
              <w:right w:val="single" w:sz="4" w:space="0" w:color="C0C0C0"/>
            </w:tcBorders>
            <w:shd w:val="clear" w:color="auto" w:fill="auto"/>
            <w:noWrap/>
            <w:vAlign w:val="center"/>
          </w:tcPr>
          <w:p w:rsidR="00640DB4" w:rsidRPr="004734FE" w:rsidRDefault="00640DB4" w:rsidP="004734FE">
            <w:pPr>
              <w:widowControl/>
              <w:autoSpaceDE/>
              <w:autoSpaceDN/>
              <w:adjustRightInd/>
              <w:jc w:val="center"/>
              <w:rPr>
                <w:rFonts w:ascii="Calibri" w:hAnsi="Calibri"/>
                <w:sz w:val="22"/>
                <w:szCs w:val="22"/>
              </w:rPr>
            </w:pPr>
            <w:r w:rsidRPr="004734FE">
              <w:rPr>
                <w:rFonts w:ascii="Calibri" w:hAnsi="Calibri"/>
                <w:sz w:val="22"/>
                <w:szCs w:val="22"/>
              </w:rPr>
              <w:t>LB</w:t>
            </w:r>
          </w:p>
        </w:tc>
        <w:tc>
          <w:tcPr>
            <w:tcW w:w="591" w:type="pct"/>
            <w:tcBorders>
              <w:top w:val="nil"/>
              <w:left w:val="nil"/>
              <w:bottom w:val="single" w:sz="4" w:space="0" w:color="C0C0C0"/>
              <w:right w:val="single" w:sz="4" w:space="0" w:color="C0C0C0"/>
            </w:tcBorders>
            <w:shd w:val="clear" w:color="auto" w:fill="auto"/>
            <w:noWrap/>
            <w:vAlign w:val="center"/>
          </w:tcPr>
          <w:p w:rsidR="00640DB4" w:rsidRPr="004734FE" w:rsidRDefault="00640DB4" w:rsidP="004734FE">
            <w:pPr>
              <w:widowControl/>
              <w:autoSpaceDE/>
              <w:autoSpaceDN/>
              <w:adjustRightInd/>
              <w:jc w:val="center"/>
              <w:rPr>
                <w:rFonts w:ascii="Calibri" w:hAnsi="Calibri"/>
                <w:sz w:val="22"/>
                <w:szCs w:val="22"/>
              </w:rPr>
            </w:pPr>
            <w:r w:rsidRPr="004734FE">
              <w:rPr>
                <w:rFonts w:ascii="Calibri" w:hAnsi="Calibri"/>
                <w:sz w:val="22"/>
                <w:szCs w:val="22"/>
              </w:rPr>
              <w:t>TON</w:t>
            </w:r>
          </w:p>
        </w:tc>
        <w:tc>
          <w:tcPr>
            <w:tcW w:w="371" w:type="pct"/>
            <w:tcBorders>
              <w:top w:val="nil"/>
              <w:left w:val="nil"/>
              <w:bottom w:val="single" w:sz="4" w:space="0" w:color="C0C0C0"/>
              <w:right w:val="single" w:sz="4" w:space="0" w:color="C0C0C0"/>
            </w:tcBorders>
            <w:vAlign w:val="center"/>
          </w:tcPr>
          <w:p w:rsidR="00640DB4" w:rsidRPr="004734FE" w:rsidRDefault="00640DB4" w:rsidP="004734FE">
            <w:pPr>
              <w:widowControl/>
              <w:autoSpaceDE/>
              <w:autoSpaceDN/>
              <w:adjustRightInd/>
              <w:jc w:val="center"/>
              <w:rPr>
                <w:rFonts w:ascii="Calibri" w:hAnsi="Calibri"/>
                <w:sz w:val="22"/>
                <w:szCs w:val="22"/>
              </w:rPr>
            </w:pPr>
            <w:r w:rsidRPr="004734FE">
              <w:rPr>
                <w:rFonts w:ascii="Calibri" w:hAnsi="Calibri"/>
                <w:sz w:val="22"/>
                <w:szCs w:val="22"/>
              </w:rPr>
              <w:t>1.2-6</w:t>
            </w:r>
          </w:p>
        </w:tc>
      </w:tr>
      <w:tr w:rsidR="00C33747" w:rsidRPr="004574DB" w:rsidTr="008E7EE1">
        <w:trPr>
          <w:trHeight w:val="300"/>
          <w:jc w:val="center"/>
        </w:trPr>
        <w:tc>
          <w:tcPr>
            <w:tcW w:w="560" w:type="pct"/>
            <w:tcBorders>
              <w:top w:val="nil"/>
              <w:left w:val="single" w:sz="4" w:space="0" w:color="C0C0C0"/>
              <w:bottom w:val="single" w:sz="4" w:space="0" w:color="C0C0C0"/>
              <w:right w:val="single" w:sz="4" w:space="0" w:color="C0C0C0"/>
            </w:tcBorders>
            <w:shd w:val="clear" w:color="auto" w:fill="auto"/>
            <w:noWrap/>
            <w:vAlign w:val="center"/>
          </w:tcPr>
          <w:p w:rsidR="00C33747" w:rsidRPr="004574DB" w:rsidRDefault="00C33747" w:rsidP="004734FE">
            <w:pPr>
              <w:widowControl/>
              <w:autoSpaceDE/>
              <w:autoSpaceDN/>
              <w:adjustRightInd/>
              <w:rPr>
                <w:rFonts w:ascii="Calibri" w:hAnsi="Calibri"/>
                <w:color w:val="000000"/>
                <w:sz w:val="22"/>
                <w:szCs w:val="22"/>
              </w:rPr>
            </w:pPr>
            <w:r w:rsidRPr="004574DB">
              <w:rPr>
                <w:rFonts w:ascii="Calibri" w:hAnsi="Calibri"/>
                <w:color w:val="000000"/>
                <w:sz w:val="22"/>
                <w:szCs w:val="22"/>
              </w:rPr>
              <w:t>2104001000</w:t>
            </w:r>
          </w:p>
        </w:tc>
        <w:tc>
          <w:tcPr>
            <w:tcW w:w="445" w:type="pct"/>
            <w:tcBorders>
              <w:top w:val="nil"/>
              <w:left w:val="nil"/>
              <w:bottom w:val="single" w:sz="4" w:space="0" w:color="C0C0C0"/>
              <w:right w:val="single" w:sz="4" w:space="0" w:color="C0C0C0"/>
            </w:tcBorders>
            <w:shd w:val="clear" w:color="auto" w:fill="auto"/>
            <w:noWrap/>
            <w:vAlign w:val="center"/>
          </w:tcPr>
          <w:p w:rsidR="00C33747" w:rsidRPr="004574DB" w:rsidRDefault="00C33747" w:rsidP="004734FE">
            <w:pPr>
              <w:widowControl/>
              <w:autoSpaceDE/>
              <w:autoSpaceDN/>
              <w:adjustRightInd/>
              <w:rPr>
                <w:rFonts w:ascii="Calibri" w:hAnsi="Calibri"/>
                <w:color w:val="000000"/>
                <w:sz w:val="22"/>
                <w:szCs w:val="22"/>
              </w:rPr>
            </w:pPr>
            <w:r w:rsidRPr="004574DB">
              <w:rPr>
                <w:rFonts w:ascii="Calibri" w:hAnsi="Calibri"/>
                <w:color w:val="000000"/>
                <w:sz w:val="22"/>
                <w:szCs w:val="22"/>
              </w:rPr>
              <w:t>CO</w:t>
            </w:r>
          </w:p>
        </w:tc>
        <w:tc>
          <w:tcPr>
            <w:tcW w:w="2036" w:type="pct"/>
            <w:tcBorders>
              <w:top w:val="nil"/>
              <w:left w:val="nil"/>
              <w:bottom w:val="single" w:sz="4" w:space="0" w:color="C0C0C0"/>
              <w:right w:val="single" w:sz="4" w:space="0" w:color="C0C0C0"/>
            </w:tcBorders>
            <w:shd w:val="clear" w:color="auto" w:fill="auto"/>
            <w:noWrap/>
            <w:vAlign w:val="center"/>
          </w:tcPr>
          <w:p w:rsidR="00C33747" w:rsidRPr="004574DB" w:rsidRDefault="00C33747" w:rsidP="004734FE">
            <w:pPr>
              <w:widowControl/>
              <w:autoSpaceDE/>
              <w:autoSpaceDN/>
              <w:adjustRightInd/>
              <w:rPr>
                <w:rFonts w:ascii="Calibri" w:hAnsi="Calibri"/>
                <w:color w:val="000000"/>
                <w:sz w:val="22"/>
                <w:szCs w:val="22"/>
              </w:rPr>
            </w:pPr>
            <w:r w:rsidRPr="004574DB">
              <w:rPr>
                <w:rFonts w:ascii="Calibri" w:hAnsi="Calibri"/>
                <w:color w:val="000000"/>
                <w:sz w:val="22"/>
                <w:szCs w:val="22"/>
              </w:rPr>
              <w:t>CARBON MONOXIDE</w:t>
            </w:r>
          </w:p>
        </w:tc>
        <w:tc>
          <w:tcPr>
            <w:tcW w:w="489" w:type="pct"/>
            <w:tcBorders>
              <w:top w:val="nil"/>
              <w:left w:val="nil"/>
              <w:bottom w:val="single" w:sz="4" w:space="0" w:color="C0C0C0"/>
              <w:right w:val="single" w:sz="4" w:space="0" w:color="C0C0C0"/>
            </w:tcBorders>
            <w:shd w:val="clear" w:color="auto" w:fill="auto"/>
            <w:noWrap/>
            <w:vAlign w:val="center"/>
          </w:tcPr>
          <w:p w:rsidR="00C33747" w:rsidRPr="004734FE" w:rsidRDefault="00F86BA7" w:rsidP="004734FE">
            <w:pPr>
              <w:widowControl/>
              <w:autoSpaceDE/>
              <w:autoSpaceDN/>
              <w:adjustRightInd/>
              <w:jc w:val="right"/>
              <w:rPr>
                <w:rFonts w:ascii="Calibri" w:hAnsi="Calibri"/>
                <w:sz w:val="22"/>
                <w:szCs w:val="22"/>
              </w:rPr>
            </w:pPr>
            <w:r>
              <w:rPr>
                <w:rFonts w:ascii="Calibri" w:hAnsi="Calibri"/>
                <w:sz w:val="22"/>
                <w:szCs w:val="22"/>
              </w:rPr>
              <w:t>275</w:t>
            </w:r>
          </w:p>
        </w:tc>
        <w:tc>
          <w:tcPr>
            <w:tcW w:w="508" w:type="pct"/>
            <w:tcBorders>
              <w:top w:val="nil"/>
              <w:left w:val="nil"/>
              <w:bottom w:val="single" w:sz="4" w:space="0" w:color="C0C0C0"/>
              <w:right w:val="single" w:sz="4" w:space="0" w:color="C0C0C0"/>
            </w:tcBorders>
            <w:shd w:val="clear" w:color="auto" w:fill="auto"/>
            <w:noWrap/>
            <w:vAlign w:val="center"/>
          </w:tcPr>
          <w:p w:rsidR="00C33747" w:rsidRPr="004734FE" w:rsidRDefault="00C33747" w:rsidP="004734FE">
            <w:pPr>
              <w:widowControl/>
              <w:autoSpaceDE/>
              <w:autoSpaceDN/>
              <w:adjustRightInd/>
              <w:jc w:val="center"/>
              <w:rPr>
                <w:rFonts w:ascii="Calibri" w:hAnsi="Calibri"/>
                <w:sz w:val="22"/>
                <w:szCs w:val="22"/>
              </w:rPr>
            </w:pPr>
            <w:r w:rsidRPr="004734FE">
              <w:rPr>
                <w:rFonts w:ascii="Calibri" w:hAnsi="Calibri"/>
                <w:sz w:val="22"/>
                <w:szCs w:val="22"/>
              </w:rPr>
              <w:t>LB</w:t>
            </w:r>
          </w:p>
        </w:tc>
        <w:tc>
          <w:tcPr>
            <w:tcW w:w="591" w:type="pct"/>
            <w:tcBorders>
              <w:top w:val="nil"/>
              <w:left w:val="nil"/>
              <w:bottom w:val="single" w:sz="4" w:space="0" w:color="C0C0C0"/>
              <w:right w:val="single" w:sz="4" w:space="0" w:color="C0C0C0"/>
            </w:tcBorders>
            <w:shd w:val="clear" w:color="auto" w:fill="auto"/>
            <w:noWrap/>
            <w:vAlign w:val="center"/>
          </w:tcPr>
          <w:p w:rsidR="00C33747" w:rsidRPr="004734FE" w:rsidRDefault="00C33747" w:rsidP="004734FE">
            <w:pPr>
              <w:widowControl/>
              <w:autoSpaceDE/>
              <w:autoSpaceDN/>
              <w:adjustRightInd/>
              <w:jc w:val="center"/>
              <w:rPr>
                <w:rFonts w:ascii="Calibri" w:hAnsi="Calibri"/>
                <w:sz w:val="22"/>
                <w:szCs w:val="22"/>
              </w:rPr>
            </w:pPr>
            <w:r w:rsidRPr="004734FE">
              <w:rPr>
                <w:rFonts w:ascii="Calibri" w:hAnsi="Calibri"/>
                <w:sz w:val="22"/>
                <w:szCs w:val="22"/>
              </w:rPr>
              <w:t>TON</w:t>
            </w:r>
          </w:p>
        </w:tc>
        <w:tc>
          <w:tcPr>
            <w:tcW w:w="371" w:type="pct"/>
            <w:tcBorders>
              <w:top w:val="nil"/>
              <w:left w:val="nil"/>
              <w:bottom w:val="single" w:sz="4" w:space="0" w:color="C0C0C0"/>
              <w:right w:val="single" w:sz="4" w:space="0" w:color="C0C0C0"/>
            </w:tcBorders>
            <w:vAlign w:val="center"/>
          </w:tcPr>
          <w:p w:rsidR="00C33747" w:rsidRPr="004734FE" w:rsidRDefault="00F86BA7" w:rsidP="004734FE">
            <w:pPr>
              <w:widowControl/>
              <w:autoSpaceDE/>
              <w:autoSpaceDN/>
              <w:adjustRightInd/>
              <w:jc w:val="center"/>
              <w:rPr>
                <w:rFonts w:ascii="Calibri" w:hAnsi="Calibri"/>
                <w:sz w:val="22"/>
                <w:szCs w:val="22"/>
              </w:rPr>
            </w:pPr>
            <w:r>
              <w:rPr>
                <w:rFonts w:ascii="Calibri" w:hAnsi="Calibri"/>
                <w:sz w:val="22"/>
                <w:szCs w:val="22"/>
              </w:rPr>
              <w:t>1.1-3</w:t>
            </w:r>
          </w:p>
        </w:tc>
      </w:tr>
      <w:tr w:rsidR="00C33747" w:rsidRPr="004574DB" w:rsidTr="008E7EE1">
        <w:trPr>
          <w:trHeight w:val="300"/>
          <w:jc w:val="center"/>
        </w:trPr>
        <w:tc>
          <w:tcPr>
            <w:tcW w:w="560" w:type="pct"/>
            <w:tcBorders>
              <w:top w:val="nil"/>
              <w:left w:val="single" w:sz="4" w:space="0" w:color="C0C0C0"/>
              <w:bottom w:val="single" w:sz="4" w:space="0" w:color="C0C0C0"/>
              <w:right w:val="single" w:sz="4" w:space="0" w:color="C0C0C0"/>
            </w:tcBorders>
            <w:shd w:val="clear" w:color="auto" w:fill="auto"/>
            <w:noWrap/>
            <w:vAlign w:val="center"/>
          </w:tcPr>
          <w:p w:rsidR="00C33747" w:rsidRPr="004574DB" w:rsidRDefault="00C33747" w:rsidP="004734FE">
            <w:pPr>
              <w:widowControl/>
              <w:autoSpaceDE/>
              <w:autoSpaceDN/>
              <w:adjustRightInd/>
              <w:rPr>
                <w:rFonts w:ascii="Calibri" w:hAnsi="Calibri"/>
                <w:color w:val="000000"/>
                <w:sz w:val="22"/>
                <w:szCs w:val="22"/>
              </w:rPr>
            </w:pPr>
            <w:r>
              <w:rPr>
                <w:rFonts w:ascii="Calibri" w:hAnsi="Calibri"/>
                <w:color w:val="000000"/>
                <w:sz w:val="22"/>
                <w:szCs w:val="22"/>
              </w:rPr>
              <w:t>2104001000</w:t>
            </w:r>
          </w:p>
        </w:tc>
        <w:tc>
          <w:tcPr>
            <w:tcW w:w="445" w:type="pct"/>
            <w:tcBorders>
              <w:top w:val="nil"/>
              <w:left w:val="nil"/>
              <w:bottom w:val="single" w:sz="4" w:space="0" w:color="C0C0C0"/>
              <w:right w:val="single" w:sz="4" w:space="0" w:color="C0C0C0"/>
            </w:tcBorders>
            <w:shd w:val="clear" w:color="auto" w:fill="auto"/>
            <w:noWrap/>
            <w:vAlign w:val="center"/>
          </w:tcPr>
          <w:p w:rsidR="00C33747" w:rsidRPr="004574DB" w:rsidRDefault="00C33747" w:rsidP="004734FE">
            <w:pPr>
              <w:widowControl/>
              <w:autoSpaceDE/>
              <w:autoSpaceDN/>
              <w:adjustRightInd/>
              <w:rPr>
                <w:rFonts w:ascii="Calibri" w:hAnsi="Calibri"/>
                <w:color w:val="000000"/>
                <w:sz w:val="22"/>
                <w:szCs w:val="22"/>
              </w:rPr>
            </w:pPr>
            <w:r>
              <w:rPr>
                <w:rFonts w:ascii="Calibri" w:hAnsi="Calibri"/>
                <w:color w:val="000000"/>
                <w:sz w:val="22"/>
                <w:szCs w:val="22"/>
              </w:rPr>
              <w:t>NH3</w:t>
            </w:r>
          </w:p>
        </w:tc>
        <w:tc>
          <w:tcPr>
            <w:tcW w:w="2036" w:type="pct"/>
            <w:tcBorders>
              <w:top w:val="nil"/>
              <w:left w:val="nil"/>
              <w:bottom w:val="single" w:sz="4" w:space="0" w:color="C0C0C0"/>
              <w:right w:val="single" w:sz="4" w:space="0" w:color="C0C0C0"/>
            </w:tcBorders>
            <w:shd w:val="clear" w:color="auto" w:fill="auto"/>
            <w:noWrap/>
            <w:vAlign w:val="center"/>
          </w:tcPr>
          <w:p w:rsidR="00C33747" w:rsidRPr="004574DB" w:rsidRDefault="00C33747" w:rsidP="004734FE">
            <w:pPr>
              <w:widowControl/>
              <w:autoSpaceDE/>
              <w:autoSpaceDN/>
              <w:adjustRightInd/>
              <w:rPr>
                <w:rFonts w:ascii="Calibri" w:hAnsi="Calibri"/>
                <w:color w:val="000000"/>
                <w:sz w:val="22"/>
                <w:szCs w:val="22"/>
              </w:rPr>
            </w:pPr>
            <w:r>
              <w:rPr>
                <w:rFonts w:ascii="Calibri" w:hAnsi="Calibri"/>
                <w:color w:val="000000"/>
                <w:sz w:val="22"/>
                <w:szCs w:val="22"/>
              </w:rPr>
              <w:t>AMMONIA</w:t>
            </w:r>
          </w:p>
        </w:tc>
        <w:tc>
          <w:tcPr>
            <w:tcW w:w="489" w:type="pct"/>
            <w:tcBorders>
              <w:top w:val="nil"/>
              <w:left w:val="nil"/>
              <w:bottom w:val="single" w:sz="4" w:space="0" w:color="C0C0C0"/>
              <w:right w:val="single" w:sz="4" w:space="0" w:color="C0C0C0"/>
            </w:tcBorders>
            <w:shd w:val="clear" w:color="auto" w:fill="auto"/>
            <w:noWrap/>
            <w:vAlign w:val="center"/>
          </w:tcPr>
          <w:p w:rsidR="00C33747" w:rsidRPr="004734FE" w:rsidRDefault="00C33747" w:rsidP="004734FE">
            <w:pPr>
              <w:widowControl/>
              <w:autoSpaceDE/>
              <w:autoSpaceDN/>
              <w:adjustRightInd/>
              <w:jc w:val="right"/>
              <w:rPr>
                <w:rFonts w:ascii="Calibri" w:hAnsi="Calibri"/>
                <w:sz w:val="22"/>
                <w:szCs w:val="22"/>
              </w:rPr>
            </w:pPr>
            <w:r w:rsidRPr="004734FE">
              <w:rPr>
                <w:rFonts w:ascii="Calibri" w:hAnsi="Calibri"/>
                <w:sz w:val="22"/>
                <w:szCs w:val="22"/>
              </w:rPr>
              <w:t>2</w:t>
            </w:r>
          </w:p>
        </w:tc>
        <w:tc>
          <w:tcPr>
            <w:tcW w:w="508" w:type="pct"/>
            <w:tcBorders>
              <w:top w:val="nil"/>
              <w:left w:val="nil"/>
              <w:bottom w:val="single" w:sz="4" w:space="0" w:color="C0C0C0"/>
              <w:right w:val="single" w:sz="4" w:space="0" w:color="C0C0C0"/>
            </w:tcBorders>
            <w:shd w:val="clear" w:color="auto" w:fill="auto"/>
            <w:noWrap/>
            <w:vAlign w:val="center"/>
          </w:tcPr>
          <w:p w:rsidR="00C33747" w:rsidRPr="004734FE" w:rsidRDefault="00C33747" w:rsidP="004734FE">
            <w:pPr>
              <w:widowControl/>
              <w:autoSpaceDE/>
              <w:autoSpaceDN/>
              <w:adjustRightInd/>
              <w:jc w:val="center"/>
              <w:rPr>
                <w:rFonts w:ascii="Calibri" w:hAnsi="Calibri"/>
                <w:sz w:val="22"/>
                <w:szCs w:val="22"/>
              </w:rPr>
            </w:pPr>
            <w:r w:rsidRPr="004734FE">
              <w:rPr>
                <w:rFonts w:ascii="Calibri" w:hAnsi="Calibri"/>
                <w:sz w:val="22"/>
                <w:szCs w:val="22"/>
              </w:rPr>
              <w:t>LB</w:t>
            </w:r>
          </w:p>
        </w:tc>
        <w:tc>
          <w:tcPr>
            <w:tcW w:w="591" w:type="pct"/>
            <w:tcBorders>
              <w:top w:val="nil"/>
              <w:left w:val="nil"/>
              <w:bottom w:val="single" w:sz="4" w:space="0" w:color="C0C0C0"/>
              <w:right w:val="single" w:sz="4" w:space="0" w:color="C0C0C0"/>
            </w:tcBorders>
            <w:shd w:val="clear" w:color="auto" w:fill="auto"/>
            <w:noWrap/>
            <w:vAlign w:val="center"/>
          </w:tcPr>
          <w:p w:rsidR="00C33747" w:rsidRPr="004734FE" w:rsidRDefault="00C33747" w:rsidP="004734FE">
            <w:pPr>
              <w:widowControl/>
              <w:autoSpaceDE/>
              <w:autoSpaceDN/>
              <w:adjustRightInd/>
              <w:jc w:val="center"/>
              <w:rPr>
                <w:rFonts w:ascii="Calibri" w:hAnsi="Calibri"/>
                <w:sz w:val="22"/>
                <w:szCs w:val="22"/>
              </w:rPr>
            </w:pPr>
            <w:r w:rsidRPr="004734FE">
              <w:rPr>
                <w:rFonts w:ascii="Calibri" w:hAnsi="Calibri"/>
                <w:sz w:val="22"/>
                <w:szCs w:val="22"/>
              </w:rPr>
              <w:t>TON</w:t>
            </w:r>
          </w:p>
        </w:tc>
        <w:tc>
          <w:tcPr>
            <w:tcW w:w="371" w:type="pct"/>
            <w:tcBorders>
              <w:top w:val="nil"/>
              <w:left w:val="nil"/>
              <w:bottom w:val="single" w:sz="4" w:space="0" w:color="C0C0C0"/>
              <w:right w:val="single" w:sz="4" w:space="0" w:color="C0C0C0"/>
            </w:tcBorders>
            <w:vAlign w:val="center"/>
          </w:tcPr>
          <w:p w:rsidR="00C33747" w:rsidRPr="004734FE" w:rsidRDefault="00A84F62" w:rsidP="004734FE">
            <w:pPr>
              <w:widowControl/>
              <w:autoSpaceDE/>
              <w:autoSpaceDN/>
              <w:adjustRightInd/>
              <w:jc w:val="center"/>
              <w:rPr>
                <w:rFonts w:ascii="Calibri" w:hAnsi="Calibri"/>
                <w:sz w:val="22"/>
                <w:szCs w:val="22"/>
              </w:rPr>
            </w:pPr>
            <w:r>
              <w:rPr>
                <w:rFonts w:ascii="Calibri" w:hAnsi="Calibri"/>
                <w:sz w:val="22"/>
                <w:szCs w:val="22"/>
              </w:rPr>
              <w:t>Ref #6</w:t>
            </w:r>
          </w:p>
        </w:tc>
      </w:tr>
      <w:tr w:rsidR="00C33747" w:rsidRPr="004574DB" w:rsidTr="008E7EE1">
        <w:trPr>
          <w:trHeight w:val="300"/>
          <w:jc w:val="center"/>
        </w:trPr>
        <w:tc>
          <w:tcPr>
            <w:tcW w:w="560" w:type="pct"/>
            <w:tcBorders>
              <w:top w:val="nil"/>
              <w:left w:val="single" w:sz="4" w:space="0" w:color="C0C0C0"/>
              <w:bottom w:val="single" w:sz="4" w:space="0" w:color="C0C0C0"/>
              <w:right w:val="single" w:sz="4" w:space="0" w:color="C0C0C0"/>
            </w:tcBorders>
            <w:shd w:val="clear" w:color="auto" w:fill="auto"/>
            <w:noWrap/>
            <w:vAlign w:val="center"/>
          </w:tcPr>
          <w:p w:rsidR="00C33747" w:rsidRPr="004574DB" w:rsidRDefault="00C33747" w:rsidP="004734FE">
            <w:pPr>
              <w:widowControl/>
              <w:autoSpaceDE/>
              <w:autoSpaceDN/>
              <w:adjustRightInd/>
              <w:rPr>
                <w:rFonts w:ascii="Calibri" w:hAnsi="Calibri"/>
                <w:color w:val="000000"/>
                <w:sz w:val="22"/>
                <w:szCs w:val="22"/>
              </w:rPr>
            </w:pPr>
            <w:r w:rsidRPr="004574DB">
              <w:rPr>
                <w:rFonts w:ascii="Calibri" w:hAnsi="Calibri"/>
                <w:color w:val="000000"/>
                <w:sz w:val="22"/>
                <w:szCs w:val="22"/>
              </w:rPr>
              <w:t>2104001000</w:t>
            </w:r>
          </w:p>
        </w:tc>
        <w:tc>
          <w:tcPr>
            <w:tcW w:w="445" w:type="pct"/>
            <w:tcBorders>
              <w:top w:val="nil"/>
              <w:left w:val="nil"/>
              <w:bottom w:val="single" w:sz="4" w:space="0" w:color="C0C0C0"/>
              <w:right w:val="single" w:sz="4" w:space="0" w:color="C0C0C0"/>
            </w:tcBorders>
            <w:shd w:val="clear" w:color="auto" w:fill="auto"/>
            <w:noWrap/>
            <w:vAlign w:val="center"/>
          </w:tcPr>
          <w:p w:rsidR="00C33747" w:rsidRPr="004574DB" w:rsidRDefault="00C33747" w:rsidP="004734FE">
            <w:pPr>
              <w:widowControl/>
              <w:autoSpaceDE/>
              <w:autoSpaceDN/>
              <w:adjustRightInd/>
              <w:rPr>
                <w:rFonts w:ascii="Calibri" w:hAnsi="Calibri"/>
                <w:color w:val="000000"/>
                <w:sz w:val="22"/>
                <w:szCs w:val="22"/>
              </w:rPr>
            </w:pPr>
            <w:r w:rsidRPr="004574DB">
              <w:rPr>
                <w:rFonts w:ascii="Calibri" w:hAnsi="Calibri"/>
                <w:color w:val="000000"/>
                <w:sz w:val="22"/>
                <w:szCs w:val="22"/>
              </w:rPr>
              <w:t>NOX</w:t>
            </w:r>
          </w:p>
        </w:tc>
        <w:tc>
          <w:tcPr>
            <w:tcW w:w="2036" w:type="pct"/>
            <w:tcBorders>
              <w:top w:val="nil"/>
              <w:left w:val="nil"/>
              <w:bottom w:val="single" w:sz="4" w:space="0" w:color="C0C0C0"/>
              <w:right w:val="single" w:sz="4" w:space="0" w:color="C0C0C0"/>
            </w:tcBorders>
            <w:shd w:val="clear" w:color="auto" w:fill="auto"/>
            <w:noWrap/>
            <w:vAlign w:val="center"/>
          </w:tcPr>
          <w:p w:rsidR="00C33747" w:rsidRPr="004574DB" w:rsidRDefault="00C33747" w:rsidP="004734FE">
            <w:pPr>
              <w:widowControl/>
              <w:autoSpaceDE/>
              <w:autoSpaceDN/>
              <w:adjustRightInd/>
              <w:rPr>
                <w:rFonts w:ascii="Calibri" w:hAnsi="Calibri"/>
                <w:color w:val="000000"/>
                <w:sz w:val="22"/>
                <w:szCs w:val="22"/>
              </w:rPr>
            </w:pPr>
            <w:r w:rsidRPr="004574DB">
              <w:rPr>
                <w:rFonts w:ascii="Calibri" w:hAnsi="Calibri"/>
                <w:color w:val="000000"/>
                <w:sz w:val="22"/>
                <w:szCs w:val="22"/>
              </w:rPr>
              <w:t>NITROGEN OXIDES</w:t>
            </w:r>
          </w:p>
        </w:tc>
        <w:tc>
          <w:tcPr>
            <w:tcW w:w="489" w:type="pct"/>
            <w:tcBorders>
              <w:top w:val="nil"/>
              <w:left w:val="nil"/>
              <w:bottom w:val="single" w:sz="4" w:space="0" w:color="C0C0C0"/>
              <w:right w:val="single" w:sz="4" w:space="0" w:color="C0C0C0"/>
            </w:tcBorders>
            <w:shd w:val="clear" w:color="auto" w:fill="auto"/>
            <w:noWrap/>
            <w:vAlign w:val="center"/>
          </w:tcPr>
          <w:p w:rsidR="00C33747" w:rsidRPr="004734FE" w:rsidRDefault="00C33747" w:rsidP="004734FE">
            <w:pPr>
              <w:widowControl/>
              <w:autoSpaceDE/>
              <w:autoSpaceDN/>
              <w:adjustRightInd/>
              <w:jc w:val="right"/>
              <w:rPr>
                <w:rFonts w:ascii="Calibri" w:hAnsi="Calibri"/>
                <w:sz w:val="22"/>
                <w:szCs w:val="22"/>
              </w:rPr>
            </w:pPr>
            <w:r w:rsidRPr="004734FE">
              <w:rPr>
                <w:rFonts w:ascii="Calibri" w:hAnsi="Calibri"/>
                <w:sz w:val="22"/>
                <w:szCs w:val="22"/>
              </w:rPr>
              <w:t>3</w:t>
            </w:r>
          </w:p>
        </w:tc>
        <w:tc>
          <w:tcPr>
            <w:tcW w:w="508" w:type="pct"/>
            <w:tcBorders>
              <w:top w:val="nil"/>
              <w:left w:val="nil"/>
              <w:bottom w:val="single" w:sz="4" w:space="0" w:color="C0C0C0"/>
              <w:right w:val="single" w:sz="4" w:space="0" w:color="C0C0C0"/>
            </w:tcBorders>
            <w:shd w:val="clear" w:color="auto" w:fill="auto"/>
            <w:noWrap/>
            <w:vAlign w:val="center"/>
          </w:tcPr>
          <w:p w:rsidR="00C33747" w:rsidRPr="004734FE" w:rsidRDefault="00C33747" w:rsidP="004734FE">
            <w:pPr>
              <w:widowControl/>
              <w:autoSpaceDE/>
              <w:autoSpaceDN/>
              <w:adjustRightInd/>
              <w:jc w:val="center"/>
              <w:rPr>
                <w:rFonts w:ascii="Calibri" w:hAnsi="Calibri"/>
                <w:sz w:val="22"/>
                <w:szCs w:val="22"/>
              </w:rPr>
            </w:pPr>
            <w:r w:rsidRPr="004734FE">
              <w:rPr>
                <w:rFonts w:ascii="Calibri" w:hAnsi="Calibri"/>
                <w:sz w:val="22"/>
                <w:szCs w:val="22"/>
              </w:rPr>
              <w:t>LB</w:t>
            </w:r>
          </w:p>
        </w:tc>
        <w:tc>
          <w:tcPr>
            <w:tcW w:w="591" w:type="pct"/>
            <w:tcBorders>
              <w:top w:val="nil"/>
              <w:left w:val="nil"/>
              <w:bottom w:val="single" w:sz="4" w:space="0" w:color="C0C0C0"/>
              <w:right w:val="single" w:sz="4" w:space="0" w:color="C0C0C0"/>
            </w:tcBorders>
            <w:shd w:val="clear" w:color="auto" w:fill="auto"/>
            <w:noWrap/>
            <w:vAlign w:val="center"/>
          </w:tcPr>
          <w:p w:rsidR="00C33747" w:rsidRPr="004734FE" w:rsidRDefault="00C33747" w:rsidP="004734FE">
            <w:pPr>
              <w:widowControl/>
              <w:autoSpaceDE/>
              <w:autoSpaceDN/>
              <w:adjustRightInd/>
              <w:jc w:val="center"/>
              <w:rPr>
                <w:rFonts w:ascii="Calibri" w:hAnsi="Calibri"/>
                <w:sz w:val="22"/>
                <w:szCs w:val="22"/>
              </w:rPr>
            </w:pPr>
            <w:r w:rsidRPr="004734FE">
              <w:rPr>
                <w:rFonts w:ascii="Calibri" w:hAnsi="Calibri"/>
                <w:sz w:val="22"/>
                <w:szCs w:val="22"/>
              </w:rPr>
              <w:t>TON</w:t>
            </w:r>
          </w:p>
        </w:tc>
        <w:tc>
          <w:tcPr>
            <w:tcW w:w="371" w:type="pct"/>
            <w:tcBorders>
              <w:top w:val="nil"/>
              <w:left w:val="nil"/>
              <w:bottom w:val="single" w:sz="4" w:space="0" w:color="C0C0C0"/>
              <w:right w:val="single" w:sz="4" w:space="0" w:color="C0C0C0"/>
            </w:tcBorders>
            <w:vAlign w:val="center"/>
          </w:tcPr>
          <w:p w:rsidR="00C33747" w:rsidRPr="004734FE" w:rsidRDefault="00C33747" w:rsidP="004734FE">
            <w:pPr>
              <w:widowControl/>
              <w:autoSpaceDE/>
              <w:autoSpaceDN/>
              <w:adjustRightInd/>
              <w:jc w:val="center"/>
              <w:rPr>
                <w:rFonts w:ascii="Calibri" w:hAnsi="Calibri"/>
                <w:sz w:val="22"/>
                <w:szCs w:val="22"/>
              </w:rPr>
            </w:pPr>
            <w:r w:rsidRPr="004734FE">
              <w:rPr>
                <w:rFonts w:ascii="Calibri" w:hAnsi="Calibri"/>
                <w:sz w:val="22"/>
                <w:szCs w:val="22"/>
              </w:rPr>
              <w:t>1.2-1</w:t>
            </w:r>
          </w:p>
        </w:tc>
      </w:tr>
      <w:tr w:rsidR="00C33747" w:rsidRPr="004574DB" w:rsidTr="008E7EE1">
        <w:trPr>
          <w:trHeight w:val="300"/>
          <w:jc w:val="center"/>
        </w:trPr>
        <w:tc>
          <w:tcPr>
            <w:tcW w:w="560" w:type="pct"/>
            <w:tcBorders>
              <w:top w:val="nil"/>
              <w:left w:val="single" w:sz="4" w:space="0" w:color="C0C0C0"/>
              <w:bottom w:val="single" w:sz="4" w:space="0" w:color="C0C0C0"/>
              <w:right w:val="single" w:sz="4" w:space="0" w:color="C0C0C0"/>
            </w:tcBorders>
            <w:shd w:val="clear" w:color="auto" w:fill="auto"/>
            <w:noWrap/>
            <w:vAlign w:val="center"/>
          </w:tcPr>
          <w:p w:rsidR="00C33747" w:rsidRDefault="00C33747" w:rsidP="004734FE">
            <w:pPr>
              <w:rPr>
                <w:rFonts w:ascii="Calibri" w:hAnsi="Calibri"/>
                <w:color w:val="000000"/>
                <w:sz w:val="22"/>
                <w:szCs w:val="22"/>
              </w:rPr>
            </w:pPr>
            <w:r>
              <w:rPr>
                <w:rFonts w:ascii="Calibri" w:hAnsi="Calibri"/>
                <w:color w:val="000000"/>
                <w:sz w:val="22"/>
                <w:szCs w:val="22"/>
              </w:rPr>
              <w:t>2104001000</w:t>
            </w:r>
          </w:p>
        </w:tc>
        <w:tc>
          <w:tcPr>
            <w:tcW w:w="445" w:type="pct"/>
            <w:tcBorders>
              <w:top w:val="nil"/>
              <w:left w:val="nil"/>
              <w:bottom w:val="single" w:sz="4" w:space="0" w:color="C0C0C0"/>
              <w:right w:val="single" w:sz="4" w:space="0" w:color="C0C0C0"/>
            </w:tcBorders>
            <w:shd w:val="clear" w:color="auto" w:fill="auto"/>
            <w:noWrap/>
            <w:vAlign w:val="center"/>
          </w:tcPr>
          <w:p w:rsidR="00C33747" w:rsidRDefault="00C33747" w:rsidP="004734FE">
            <w:pPr>
              <w:rPr>
                <w:rFonts w:ascii="Calibri" w:hAnsi="Calibri"/>
                <w:color w:val="000000"/>
                <w:sz w:val="22"/>
                <w:szCs w:val="22"/>
              </w:rPr>
            </w:pPr>
            <w:r>
              <w:rPr>
                <w:rFonts w:ascii="Calibri" w:hAnsi="Calibri"/>
                <w:color w:val="000000"/>
                <w:sz w:val="22"/>
                <w:szCs w:val="22"/>
              </w:rPr>
              <w:t>PM10-FIL</w:t>
            </w:r>
          </w:p>
        </w:tc>
        <w:tc>
          <w:tcPr>
            <w:tcW w:w="2036" w:type="pct"/>
            <w:tcBorders>
              <w:top w:val="nil"/>
              <w:left w:val="nil"/>
              <w:bottom w:val="single" w:sz="4" w:space="0" w:color="C0C0C0"/>
              <w:right w:val="single" w:sz="4" w:space="0" w:color="C0C0C0"/>
            </w:tcBorders>
            <w:shd w:val="clear" w:color="auto" w:fill="auto"/>
            <w:noWrap/>
            <w:vAlign w:val="center"/>
          </w:tcPr>
          <w:p w:rsidR="00C33747" w:rsidRDefault="00C33747" w:rsidP="004734FE">
            <w:pPr>
              <w:rPr>
                <w:rFonts w:ascii="Calibri" w:hAnsi="Calibri"/>
                <w:color w:val="000000"/>
                <w:sz w:val="22"/>
                <w:szCs w:val="22"/>
              </w:rPr>
            </w:pPr>
            <w:r>
              <w:rPr>
                <w:rFonts w:ascii="Calibri" w:hAnsi="Calibri"/>
                <w:color w:val="000000"/>
                <w:sz w:val="22"/>
                <w:szCs w:val="22"/>
              </w:rPr>
              <w:t>PRIMARY PM10, FILTERABLE PORTION</w:t>
            </w:r>
          </w:p>
        </w:tc>
        <w:tc>
          <w:tcPr>
            <w:tcW w:w="489" w:type="pct"/>
            <w:tcBorders>
              <w:top w:val="nil"/>
              <w:left w:val="nil"/>
              <w:bottom w:val="single" w:sz="4" w:space="0" w:color="C0C0C0"/>
              <w:right w:val="single" w:sz="4" w:space="0" w:color="C0C0C0"/>
            </w:tcBorders>
            <w:shd w:val="clear" w:color="auto" w:fill="auto"/>
            <w:noWrap/>
            <w:vAlign w:val="center"/>
          </w:tcPr>
          <w:p w:rsidR="00C33747" w:rsidRPr="004734FE" w:rsidRDefault="00C33747" w:rsidP="004734FE">
            <w:pPr>
              <w:jc w:val="right"/>
              <w:rPr>
                <w:rFonts w:ascii="Calibri" w:hAnsi="Calibri"/>
                <w:sz w:val="22"/>
                <w:szCs w:val="22"/>
              </w:rPr>
            </w:pPr>
            <w:r w:rsidRPr="004734FE">
              <w:rPr>
                <w:rFonts w:ascii="Calibri" w:hAnsi="Calibri"/>
                <w:sz w:val="22"/>
                <w:szCs w:val="22"/>
              </w:rPr>
              <w:t>10</w:t>
            </w:r>
          </w:p>
        </w:tc>
        <w:tc>
          <w:tcPr>
            <w:tcW w:w="508" w:type="pct"/>
            <w:tcBorders>
              <w:top w:val="nil"/>
              <w:left w:val="nil"/>
              <w:bottom w:val="single" w:sz="4" w:space="0" w:color="C0C0C0"/>
              <w:right w:val="single" w:sz="4" w:space="0" w:color="C0C0C0"/>
            </w:tcBorders>
            <w:shd w:val="clear" w:color="auto" w:fill="auto"/>
            <w:noWrap/>
            <w:vAlign w:val="center"/>
          </w:tcPr>
          <w:p w:rsidR="00C33747" w:rsidRPr="004734FE" w:rsidRDefault="00C33747" w:rsidP="004734FE">
            <w:pPr>
              <w:jc w:val="center"/>
              <w:rPr>
                <w:rFonts w:ascii="Calibri" w:hAnsi="Calibri"/>
                <w:sz w:val="22"/>
                <w:szCs w:val="22"/>
              </w:rPr>
            </w:pPr>
            <w:r w:rsidRPr="004734FE">
              <w:rPr>
                <w:rFonts w:ascii="Calibri" w:hAnsi="Calibri"/>
                <w:sz w:val="22"/>
                <w:szCs w:val="22"/>
              </w:rPr>
              <w:t>LB</w:t>
            </w:r>
          </w:p>
        </w:tc>
        <w:tc>
          <w:tcPr>
            <w:tcW w:w="591" w:type="pct"/>
            <w:tcBorders>
              <w:top w:val="nil"/>
              <w:left w:val="nil"/>
              <w:bottom w:val="single" w:sz="4" w:space="0" w:color="C0C0C0"/>
              <w:right w:val="single" w:sz="4" w:space="0" w:color="C0C0C0"/>
            </w:tcBorders>
            <w:shd w:val="clear" w:color="auto" w:fill="auto"/>
            <w:noWrap/>
            <w:vAlign w:val="center"/>
          </w:tcPr>
          <w:p w:rsidR="00C33747" w:rsidRPr="004734FE" w:rsidRDefault="00C33747" w:rsidP="004734FE">
            <w:pPr>
              <w:jc w:val="center"/>
              <w:rPr>
                <w:rFonts w:ascii="Calibri" w:hAnsi="Calibri"/>
                <w:sz w:val="22"/>
                <w:szCs w:val="22"/>
              </w:rPr>
            </w:pPr>
            <w:r w:rsidRPr="004734FE">
              <w:rPr>
                <w:rFonts w:ascii="Calibri" w:hAnsi="Calibri"/>
                <w:sz w:val="22"/>
                <w:szCs w:val="22"/>
              </w:rPr>
              <w:t>TON</w:t>
            </w:r>
          </w:p>
        </w:tc>
        <w:tc>
          <w:tcPr>
            <w:tcW w:w="371" w:type="pct"/>
            <w:tcBorders>
              <w:top w:val="nil"/>
              <w:left w:val="nil"/>
              <w:bottom w:val="single" w:sz="4" w:space="0" w:color="C0C0C0"/>
              <w:right w:val="single" w:sz="4" w:space="0" w:color="C0C0C0"/>
            </w:tcBorders>
            <w:vAlign w:val="center"/>
          </w:tcPr>
          <w:p w:rsidR="00C33747" w:rsidRPr="004734FE" w:rsidRDefault="00C33747" w:rsidP="004734FE">
            <w:pPr>
              <w:jc w:val="center"/>
              <w:rPr>
                <w:rFonts w:ascii="Calibri" w:hAnsi="Calibri"/>
                <w:sz w:val="22"/>
                <w:szCs w:val="22"/>
              </w:rPr>
            </w:pPr>
            <w:r w:rsidRPr="004734FE">
              <w:rPr>
                <w:rFonts w:ascii="Calibri" w:hAnsi="Calibri"/>
                <w:sz w:val="22"/>
                <w:szCs w:val="22"/>
              </w:rPr>
              <w:t>1.2-3</w:t>
            </w:r>
          </w:p>
        </w:tc>
      </w:tr>
      <w:tr w:rsidR="008E7EE1" w:rsidRPr="004574DB" w:rsidTr="008E7EE1">
        <w:trPr>
          <w:trHeight w:val="300"/>
          <w:jc w:val="center"/>
        </w:trPr>
        <w:tc>
          <w:tcPr>
            <w:tcW w:w="560" w:type="pct"/>
            <w:tcBorders>
              <w:top w:val="nil"/>
              <w:left w:val="single" w:sz="4" w:space="0" w:color="C0C0C0"/>
              <w:bottom w:val="single" w:sz="4" w:space="0" w:color="C0C0C0"/>
              <w:right w:val="single" w:sz="4" w:space="0" w:color="C0C0C0"/>
            </w:tcBorders>
            <w:shd w:val="clear" w:color="auto" w:fill="auto"/>
            <w:noWrap/>
            <w:vAlign w:val="center"/>
          </w:tcPr>
          <w:p w:rsidR="008E7EE1" w:rsidRDefault="008E7EE1" w:rsidP="00A602C1">
            <w:pPr>
              <w:rPr>
                <w:rFonts w:ascii="Calibri" w:hAnsi="Calibri"/>
                <w:color w:val="000000"/>
                <w:sz w:val="22"/>
                <w:szCs w:val="22"/>
              </w:rPr>
            </w:pPr>
            <w:r>
              <w:rPr>
                <w:rFonts w:ascii="Calibri" w:hAnsi="Calibri"/>
                <w:color w:val="000000"/>
                <w:sz w:val="22"/>
                <w:szCs w:val="22"/>
              </w:rPr>
              <w:t>2104001000</w:t>
            </w:r>
          </w:p>
        </w:tc>
        <w:tc>
          <w:tcPr>
            <w:tcW w:w="445" w:type="pct"/>
            <w:tcBorders>
              <w:top w:val="nil"/>
              <w:left w:val="nil"/>
              <w:bottom w:val="single" w:sz="4" w:space="0" w:color="C0C0C0"/>
              <w:right w:val="single" w:sz="4" w:space="0" w:color="C0C0C0"/>
            </w:tcBorders>
            <w:shd w:val="clear" w:color="auto" w:fill="auto"/>
            <w:noWrap/>
            <w:vAlign w:val="center"/>
          </w:tcPr>
          <w:p w:rsidR="008E7EE1" w:rsidRDefault="008E7EE1" w:rsidP="00A602C1">
            <w:pPr>
              <w:rPr>
                <w:rFonts w:ascii="Calibri" w:hAnsi="Calibri"/>
                <w:color w:val="000000"/>
                <w:sz w:val="22"/>
                <w:szCs w:val="22"/>
              </w:rPr>
            </w:pPr>
            <w:r>
              <w:rPr>
                <w:rFonts w:ascii="Calibri" w:hAnsi="Calibri"/>
                <w:color w:val="000000"/>
                <w:sz w:val="22"/>
                <w:szCs w:val="22"/>
              </w:rPr>
              <w:t>PM10-FIL</w:t>
            </w:r>
          </w:p>
        </w:tc>
        <w:tc>
          <w:tcPr>
            <w:tcW w:w="2036" w:type="pct"/>
            <w:tcBorders>
              <w:top w:val="nil"/>
              <w:left w:val="nil"/>
              <w:bottom w:val="single" w:sz="4" w:space="0" w:color="C0C0C0"/>
              <w:right w:val="single" w:sz="4" w:space="0" w:color="C0C0C0"/>
            </w:tcBorders>
            <w:shd w:val="clear" w:color="auto" w:fill="auto"/>
            <w:noWrap/>
            <w:vAlign w:val="center"/>
          </w:tcPr>
          <w:p w:rsidR="008E7EE1" w:rsidRDefault="008E7EE1" w:rsidP="008E7EE1">
            <w:pPr>
              <w:rPr>
                <w:rFonts w:ascii="Calibri" w:hAnsi="Calibri"/>
                <w:color w:val="000000"/>
                <w:sz w:val="22"/>
                <w:szCs w:val="22"/>
              </w:rPr>
            </w:pPr>
            <w:r>
              <w:rPr>
                <w:rFonts w:ascii="Calibri" w:hAnsi="Calibri"/>
                <w:color w:val="000000"/>
                <w:sz w:val="22"/>
                <w:szCs w:val="22"/>
              </w:rPr>
              <w:t>PRIMARY PM2.5, FILTERABLE PORTION</w:t>
            </w:r>
          </w:p>
        </w:tc>
        <w:tc>
          <w:tcPr>
            <w:tcW w:w="489" w:type="pct"/>
            <w:tcBorders>
              <w:top w:val="nil"/>
              <w:left w:val="nil"/>
              <w:bottom w:val="single" w:sz="4" w:space="0" w:color="C0C0C0"/>
              <w:right w:val="single" w:sz="4" w:space="0" w:color="C0C0C0"/>
            </w:tcBorders>
            <w:shd w:val="clear" w:color="auto" w:fill="auto"/>
            <w:noWrap/>
            <w:vAlign w:val="center"/>
          </w:tcPr>
          <w:p w:rsidR="008E7EE1" w:rsidRPr="004734FE" w:rsidRDefault="008E7EE1" w:rsidP="00A602C1">
            <w:pPr>
              <w:jc w:val="right"/>
              <w:rPr>
                <w:rFonts w:ascii="Calibri" w:hAnsi="Calibri"/>
                <w:sz w:val="22"/>
                <w:szCs w:val="22"/>
              </w:rPr>
            </w:pPr>
            <w:r>
              <w:rPr>
                <w:rFonts w:ascii="Calibri" w:hAnsi="Calibri"/>
                <w:sz w:val="22"/>
                <w:szCs w:val="22"/>
              </w:rPr>
              <w:t>4.6</w:t>
            </w:r>
          </w:p>
        </w:tc>
        <w:tc>
          <w:tcPr>
            <w:tcW w:w="508" w:type="pct"/>
            <w:tcBorders>
              <w:top w:val="nil"/>
              <w:left w:val="nil"/>
              <w:bottom w:val="single" w:sz="4" w:space="0" w:color="C0C0C0"/>
              <w:right w:val="single" w:sz="4" w:space="0" w:color="C0C0C0"/>
            </w:tcBorders>
            <w:shd w:val="clear" w:color="auto" w:fill="auto"/>
            <w:noWrap/>
            <w:vAlign w:val="center"/>
          </w:tcPr>
          <w:p w:rsidR="008E7EE1" w:rsidRPr="004734FE" w:rsidRDefault="008E7EE1" w:rsidP="00A602C1">
            <w:pPr>
              <w:jc w:val="center"/>
              <w:rPr>
                <w:rFonts w:ascii="Calibri" w:hAnsi="Calibri"/>
                <w:sz w:val="22"/>
                <w:szCs w:val="22"/>
              </w:rPr>
            </w:pPr>
            <w:r w:rsidRPr="004734FE">
              <w:rPr>
                <w:rFonts w:ascii="Calibri" w:hAnsi="Calibri"/>
                <w:sz w:val="22"/>
                <w:szCs w:val="22"/>
              </w:rPr>
              <w:t>LB</w:t>
            </w:r>
          </w:p>
        </w:tc>
        <w:tc>
          <w:tcPr>
            <w:tcW w:w="591" w:type="pct"/>
            <w:tcBorders>
              <w:top w:val="nil"/>
              <w:left w:val="nil"/>
              <w:bottom w:val="single" w:sz="4" w:space="0" w:color="C0C0C0"/>
              <w:right w:val="single" w:sz="4" w:space="0" w:color="C0C0C0"/>
            </w:tcBorders>
            <w:shd w:val="clear" w:color="auto" w:fill="auto"/>
            <w:noWrap/>
            <w:vAlign w:val="center"/>
          </w:tcPr>
          <w:p w:rsidR="008E7EE1" w:rsidRPr="004734FE" w:rsidRDefault="008E7EE1" w:rsidP="00A602C1">
            <w:pPr>
              <w:jc w:val="center"/>
              <w:rPr>
                <w:rFonts w:ascii="Calibri" w:hAnsi="Calibri"/>
                <w:sz w:val="22"/>
                <w:szCs w:val="22"/>
              </w:rPr>
            </w:pPr>
            <w:r w:rsidRPr="004734FE">
              <w:rPr>
                <w:rFonts w:ascii="Calibri" w:hAnsi="Calibri"/>
                <w:sz w:val="22"/>
                <w:szCs w:val="22"/>
              </w:rPr>
              <w:t>TON</w:t>
            </w:r>
          </w:p>
        </w:tc>
        <w:tc>
          <w:tcPr>
            <w:tcW w:w="371" w:type="pct"/>
            <w:tcBorders>
              <w:top w:val="nil"/>
              <w:left w:val="nil"/>
              <w:bottom w:val="single" w:sz="4" w:space="0" w:color="C0C0C0"/>
              <w:right w:val="single" w:sz="4" w:space="0" w:color="C0C0C0"/>
            </w:tcBorders>
            <w:vAlign w:val="center"/>
          </w:tcPr>
          <w:p w:rsidR="008E7EE1" w:rsidRPr="004734FE" w:rsidRDefault="008E7EE1" w:rsidP="00A602C1">
            <w:pPr>
              <w:jc w:val="center"/>
              <w:rPr>
                <w:rFonts w:ascii="Calibri" w:hAnsi="Calibri"/>
                <w:sz w:val="22"/>
                <w:szCs w:val="22"/>
              </w:rPr>
            </w:pPr>
            <w:r w:rsidRPr="00C007DB">
              <w:rPr>
                <w:rFonts w:ascii="Arial" w:hAnsi="Arial" w:cs="Arial"/>
                <w:sz w:val="20"/>
                <w:szCs w:val="20"/>
              </w:rPr>
              <w:t xml:space="preserve">1.2-3 and </w:t>
            </w:r>
            <w:r>
              <w:rPr>
                <w:rFonts w:ascii="Arial" w:hAnsi="Arial" w:cs="Arial"/>
                <w:sz w:val="20"/>
                <w:szCs w:val="20"/>
              </w:rPr>
              <w:t>Fig 1.2-1</w:t>
            </w:r>
          </w:p>
        </w:tc>
      </w:tr>
      <w:tr w:rsidR="00C33747" w:rsidRPr="004574DB" w:rsidTr="008E7EE1">
        <w:trPr>
          <w:trHeight w:val="300"/>
          <w:jc w:val="center"/>
        </w:trPr>
        <w:tc>
          <w:tcPr>
            <w:tcW w:w="560" w:type="pct"/>
            <w:tcBorders>
              <w:top w:val="nil"/>
              <w:left w:val="single" w:sz="4" w:space="0" w:color="C0C0C0"/>
              <w:bottom w:val="single" w:sz="4" w:space="0" w:color="C0C0C0"/>
              <w:right w:val="single" w:sz="4" w:space="0" w:color="C0C0C0"/>
            </w:tcBorders>
            <w:shd w:val="clear" w:color="auto" w:fill="auto"/>
            <w:noWrap/>
            <w:vAlign w:val="center"/>
          </w:tcPr>
          <w:p w:rsidR="00C33747" w:rsidRPr="004574DB" w:rsidRDefault="00C33747" w:rsidP="004734FE">
            <w:pPr>
              <w:widowControl/>
              <w:autoSpaceDE/>
              <w:autoSpaceDN/>
              <w:adjustRightInd/>
              <w:rPr>
                <w:rFonts w:ascii="Calibri" w:hAnsi="Calibri"/>
                <w:color w:val="000000"/>
                <w:sz w:val="22"/>
                <w:szCs w:val="22"/>
              </w:rPr>
            </w:pPr>
            <w:r w:rsidRPr="004574DB">
              <w:rPr>
                <w:rFonts w:ascii="Calibri" w:hAnsi="Calibri"/>
                <w:color w:val="000000"/>
                <w:sz w:val="22"/>
                <w:szCs w:val="22"/>
              </w:rPr>
              <w:t>2104001000</w:t>
            </w:r>
          </w:p>
        </w:tc>
        <w:tc>
          <w:tcPr>
            <w:tcW w:w="445" w:type="pct"/>
            <w:tcBorders>
              <w:top w:val="nil"/>
              <w:left w:val="nil"/>
              <w:bottom w:val="single" w:sz="4" w:space="0" w:color="C0C0C0"/>
              <w:right w:val="single" w:sz="4" w:space="0" w:color="C0C0C0"/>
            </w:tcBorders>
            <w:shd w:val="clear" w:color="auto" w:fill="auto"/>
            <w:noWrap/>
            <w:vAlign w:val="center"/>
          </w:tcPr>
          <w:p w:rsidR="00C33747" w:rsidRPr="004574DB" w:rsidRDefault="00C33747" w:rsidP="004734FE">
            <w:pPr>
              <w:widowControl/>
              <w:autoSpaceDE/>
              <w:autoSpaceDN/>
              <w:adjustRightInd/>
              <w:rPr>
                <w:rFonts w:ascii="Calibri" w:hAnsi="Calibri"/>
                <w:color w:val="000000"/>
                <w:sz w:val="22"/>
                <w:szCs w:val="22"/>
              </w:rPr>
            </w:pPr>
            <w:r w:rsidRPr="004574DB">
              <w:rPr>
                <w:rFonts w:ascii="Calibri" w:hAnsi="Calibri"/>
                <w:color w:val="000000"/>
                <w:sz w:val="22"/>
                <w:szCs w:val="22"/>
              </w:rPr>
              <w:t>VOC</w:t>
            </w:r>
          </w:p>
        </w:tc>
        <w:tc>
          <w:tcPr>
            <w:tcW w:w="2036" w:type="pct"/>
            <w:tcBorders>
              <w:top w:val="nil"/>
              <w:left w:val="nil"/>
              <w:bottom w:val="single" w:sz="4" w:space="0" w:color="C0C0C0"/>
              <w:right w:val="single" w:sz="4" w:space="0" w:color="C0C0C0"/>
            </w:tcBorders>
            <w:shd w:val="clear" w:color="auto" w:fill="auto"/>
            <w:noWrap/>
            <w:vAlign w:val="center"/>
          </w:tcPr>
          <w:p w:rsidR="00C33747" w:rsidRPr="004574DB" w:rsidRDefault="00C33747" w:rsidP="004734FE">
            <w:pPr>
              <w:widowControl/>
              <w:autoSpaceDE/>
              <w:autoSpaceDN/>
              <w:adjustRightInd/>
              <w:rPr>
                <w:rFonts w:ascii="Calibri" w:hAnsi="Calibri"/>
                <w:color w:val="000000"/>
                <w:sz w:val="22"/>
                <w:szCs w:val="22"/>
              </w:rPr>
            </w:pPr>
            <w:r w:rsidRPr="004574DB">
              <w:rPr>
                <w:rFonts w:ascii="Calibri" w:hAnsi="Calibri"/>
                <w:color w:val="000000"/>
                <w:sz w:val="22"/>
                <w:szCs w:val="22"/>
              </w:rPr>
              <w:t>VOLATILE ORGANIC COMPOUNDS</w:t>
            </w:r>
          </w:p>
        </w:tc>
        <w:tc>
          <w:tcPr>
            <w:tcW w:w="489" w:type="pct"/>
            <w:tcBorders>
              <w:top w:val="nil"/>
              <w:left w:val="nil"/>
              <w:bottom w:val="single" w:sz="4" w:space="0" w:color="C0C0C0"/>
              <w:right w:val="single" w:sz="4" w:space="0" w:color="C0C0C0"/>
            </w:tcBorders>
            <w:shd w:val="clear" w:color="auto" w:fill="auto"/>
            <w:noWrap/>
            <w:vAlign w:val="center"/>
          </w:tcPr>
          <w:p w:rsidR="00C33747" w:rsidRPr="004734FE" w:rsidRDefault="00F86BA7" w:rsidP="004734FE">
            <w:pPr>
              <w:widowControl/>
              <w:autoSpaceDE/>
              <w:autoSpaceDN/>
              <w:adjustRightInd/>
              <w:jc w:val="right"/>
              <w:rPr>
                <w:rFonts w:ascii="Calibri" w:hAnsi="Calibri"/>
                <w:sz w:val="22"/>
                <w:szCs w:val="22"/>
              </w:rPr>
            </w:pPr>
            <w:r>
              <w:rPr>
                <w:rFonts w:ascii="Calibri" w:hAnsi="Calibri"/>
                <w:sz w:val="22"/>
                <w:szCs w:val="22"/>
              </w:rPr>
              <w:t>10</w:t>
            </w:r>
          </w:p>
        </w:tc>
        <w:tc>
          <w:tcPr>
            <w:tcW w:w="508" w:type="pct"/>
            <w:tcBorders>
              <w:top w:val="nil"/>
              <w:left w:val="nil"/>
              <w:bottom w:val="single" w:sz="4" w:space="0" w:color="C0C0C0"/>
              <w:right w:val="single" w:sz="4" w:space="0" w:color="C0C0C0"/>
            </w:tcBorders>
            <w:shd w:val="clear" w:color="auto" w:fill="auto"/>
            <w:noWrap/>
            <w:vAlign w:val="center"/>
          </w:tcPr>
          <w:p w:rsidR="00C33747" w:rsidRPr="004734FE" w:rsidRDefault="00C33747" w:rsidP="004734FE">
            <w:pPr>
              <w:widowControl/>
              <w:autoSpaceDE/>
              <w:autoSpaceDN/>
              <w:adjustRightInd/>
              <w:jc w:val="center"/>
              <w:rPr>
                <w:rFonts w:ascii="Calibri" w:hAnsi="Calibri"/>
                <w:sz w:val="22"/>
                <w:szCs w:val="22"/>
              </w:rPr>
            </w:pPr>
            <w:r w:rsidRPr="004734FE">
              <w:rPr>
                <w:rFonts w:ascii="Calibri" w:hAnsi="Calibri"/>
                <w:sz w:val="22"/>
                <w:szCs w:val="22"/>
              </w:rPr>
              <w:t>LB</w:t>
            </w:r>
          </w:p>
        </w:tc>
        <w:tc>
          <w:tcPr>
            <w:tcW w:w="591" w:type="pct"/>
            <w:tcBorders>
              <w:top w:val="nil"/>
              <w:left w:val="nil"/>
              <w:bottom w:val="single" w:sz="4" w:space="0" w:color="C0C0C0"/>
              <w:right w:val="single" w:sz="4" w:space="0" w:color="C0C0C0"/>
            </w:tcBorders>
            <w:shd w:val="clear" w:color="auto" w:fill="auto"/>
            <w:noWrap/>
            <w:vAlign w:val="center"/>
          </w:tcPr>
          <w:p w:rsidR="00C33747" w:rsidRPr="004734FE" w:rsidRDefault="00C33747" w:rsidP="004734FE">
            <w:pPr>
              <w:widowControl/>
              <w:autoSpaceDE/>
              <w:autoSpaceDN/>
              <w:adjustRightInd/>
              <w:jc w:val="center"/>
              <w:rPr>
                <w:rFonts w:ascii="Calibri" w:hAnsi="Calibri"/>
                <w:sz w:val="22"/>
                <w:szCs w:val="22"/>
              </w:rPr>
            </w:pPr>
            <w:r w:rsidRPr="004734FE">
              <w:rPr>
                <w:rFonts w:ascii="Calibri" w:hAnsi="Calibri"/>
                <w:sz w:val="22"/>
                <w:szCs w:val="22"/>
              </w:rPr>
              <w:t>TON</w:t>
            </w:r>
          </w:p>
        </w:tc>
        <w:tc>
          <w:tcPr>
            <w:tcW w:w="371" w:type="pct"/>
            <w:tcBorders>
              <w:top w:val="nil"/>
              <w:left w:val="nil"/>
              <w:bottom w:val="single" w:sz="4" w:space="0" w:color="C0C0C0"/>
              <w:right w:val="single" w:sz="4" w:space="0" w:color="C0C0C0"/>
            </w:tcBorders>
            <w:vAlign w:val="center"/>
          </w:tcPr>
          <w:p w:rsidR="00C33747" w:rsidRPr="004734FE" w:rsidRDefault="00C33747" w:rsidP="00F86BA7">
            <w:pPr>
              <w:widowControl/>
              <w:autoSpaceDE/>
              <w:autoSpaceDN/>
              <w:adjustRightInd/>
              <w:jc w:val="center"/>
              <w:rPr>
                <w:rFonts w:ascii="Calibri" w:hAnsi="Calibri"/>
                <w:sz w:val="22"/>
                <w:szCs w:val="22"/>
              </w:rPr>
            </w:pPr>
            <w:r w:rsidRPr="004734FE">
              <w:rPr>
                <w:rFonts w:ascii="Calibri" w:hAnsi="Calibri"/>
                <w:sz w:val="22"/>
                <w:szCs w:val="22"/>
              </w:rPr>
              <w:t>1.</w:t>
            </w:r>
            <w:r w:rsidR="00F86BA7">
              <w:rPr>
                <w:rFonts w:ascii="Calibri" w:hAnsi="Calibri"/>
                <w:sz w:val="22"/>
                <w:szCs w:val="22"/>
              </w:rPr>
              <w:t>1-19</w:t>
            </w:r>
          </w:p>
        </w:tc>
      </w:tr>
    </w:tbl>
    <w:p w:rsidR="00BA7A2A" w:rsidRDefault="00BA7A2A" w:rsidP="00BA7A2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p>
    <w:p w:rsidR="002062F4" w:rsidRPr="00FE6FA7" w:rsidRDefault="002062F4" w:rsidP="002062F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rPr>
      </w:pPr>
      <w:r w:rsidRPr="00FE6FA7">
        <w:rPr>
          <w:rFonts w:ascii="Arial" w:hAnsi="Arial" w:cs="Arial"/>
          <w:b/>
          <w:bCs/>
        </w:rPr>
        <w:t xml:space="preserve">Table 5.  National Criteria and HAP </w:t>
      </w:r>
      <w:r>
        <w:rPr>
          <w:rFonts w:ascii="Arial" w:hAnsi="Arial" w:cs="Arial"/>
          <w:b/>
          <w:bCs/>
        </w:rPr>
        <w:t>Emission Factors</w:t>
      </w:r>
      <w:r w:rsidRPr="00FE6FA7">
        <w:rPr>
          <w:rFonts w:ascii="Arial" w:hAnsi="Arial" w:cs="Arial"/>
          <w:b/>
          <w:bCs/>
        </w:rPr>
        <w:t xml:space="preserve"> for </w:t>
      </w:r>
      <w:r>
        <w:rPr>
          <w:rFonts w:ascii="Arial" w:hAnsi="Arial" w:cs="Arial"/>
          <w:b/>
          <w:bCs/>
        </w:rPr>
        <w:t>Residential</w:t>
      </w:r>
      <w:r w:rsidRPr="00FE6FA7">
        <w:rPr>
          <w:rFonts w:ascii="Arial" w:hAnsi="Arial" w:cs="Arial"/>
          <w:b/>
          <w:bCs/>
        </w:rPr>
        <w:t xml:space="preserve"> Bitu</w:t>
      </w:r>
      <w:r>
        <w:rPr>
          <w:rFonts w:ascii="Arial" w:hAnsi="Arial" w:cs="Arial"/>
          <w:b/>
          <w:bCs/>
        </w:rPr>
        <w:t>minous Coal Combustion (SCC 2104</w:t>
      </w:r>
      <w:r w:rsidRPr="00FE6FA7">
        <w:rPr>
          <w:rFonts w:ascii="Arial" w:hAnsi="Arial" w:cs="Arial"/>
          <w:b/>
          <w:bCs/>
        </w:rPr>
        <w:t>002000</w:t>
      </w:r>
      <w:r>
        <w:rPr>
          <w:rFonts w:ascii="Arial" w:hAnsi="Arial" w:cs="Arial"/>
          <w:b/>
          <w:bCs/>
        </w:rPr>
        <w:t>)</w:t>
      </w:r>
    </w:p>
    <w:p w:rsidR="002062F4" w:rsidRPr="004600CC" w:rsidRDefault="002062F4" w:rsidP="002062F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tbl>
      <w:tblPr>
        <w:tblW w:w="6082" w:type="pct"/>
        <w:jc w:val="center"/>
        <w:tblLayout w:type="fixed"/>
        <w:tblLook w:val="04A0" w:firstRow="1" w:lastRow="0" w:firstColumn="1" w:lastColumn="0" w:noHBand="0" w:noVBand="1"/>
        <w:tblCaption w:val="Table 5.  National Criteria and HAP Emission Factors for Residential Bituminous Coal Combustion (SCC 2104002000)"/>
        <w:tblDescription w:val="SCC; Pollutant Code; Pollutant Code Description; Factor Numeric Value; Factor Unit Numerato; Factor Unit Denominator; Data Source AP-42 Table No."/>
      </w:tblPr>
      <w:tblGrid>
        <w:gridCol w:w="1313"/>
        <w:gridCol w:w="1070"/>
        <w:gridCol w:w="3605"/>
        <w:gridCol w:w="1356"/>
        <w:gridCol w:w="1181"/>
        <w:gridCol w:w="1424"/>
        <w:gridCol w:w="1424"/>
      </w:tblGrid>
      <w:tr w:rsidR="002062F4" w:rsidRPr="004574DB" w:rsidTr="008E7EE1">
        <w:trPr>
          <w:trHeight w:val="600"/>
          <w:tblHeader/>
          <w:jc w:val="center"/>
        </w:trPr>
        <w:tc>
          <w:tcPr>
            <w:tcW w:w="577" w:type="pct"/>
            <w:tcBorders>
              <w:top w:val="single" w:sz="4" w:space="0" w:color="000000"/>
              <w:left w:val="single" w:sz="4" w:space="0" w:color="000000"/>
              <w:bottom w:val="single" w:sz="4" w:space="0" w:color="000000"/>
              <w:right w:val="single" w:sz="4" w:space="0" w:color="000000"/>
            </w:tcBorders>
            <w:shd w:val="clear" w:color="000000" w:fill="C0C0C0"/>
            <w:vAlign w:val="bottom"/>
          </w:tcPr>
          <w:p w:rsidR="002062F4" w:rsidRPr="004574DB" w:rsidRDefault="002062F4" w:rsidP="002062F4">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SCC</w:t>
            </w:r>
          </w:p>
        </w:tc>
        <w:tc>
          <w:tcPr>
            <w:tcW w:w="470" w:type="pct"/>
            <w:tcBorders>
              <w:top w:val="single" w:sz="4" w:space="0" w:color="000000"/>
              <w:left w:val="nil"/>
              <w:bottom w:val="single" w:sz="4" w:space="0" w:color="000000"/>
              <w:right w:val="single" w:sz="4" w:space="0" w:color="000000"/>
            </w:tcBorders>
            <w:shd w:val="clear" w:color="000000" w:fill="C0C0C0"/>
            <w:vAlign w:val="bottom"/>
          </w:tcPr>
          <w:p w:rsidR="002062F4" w:rsidRPr="004574DB" w:rsidRDefault="002062F4" w:rsidP="002062F4">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Pollutant</w:t>
            </w:r>
            <w:r>
              <w:rPr>
                <w:rFonts w:ascii="Calibri" w:hAnsi="Calibri"/>
                <w:color w:val="000000"/>
                <w:sz w:val="22"/>
                <w:szCs w:val="22"/>
              </w:rPr>
              <w:t xml:space="preserve"> </w:t>
            </w:r>
            <w:r w:rsidRPr="004574DB">
              <w:rPr>
                <w:rFonts w:ascii="Calibri" w:hAnsi="Calibri"/>
                <w:color w:val="000000"/>
                <w:sz w:val="22"/>
                <w:szCs w:val="22"/>
              </w:rPr>
              <w:t>Code</w:t>
            </w:r>
          </w:p>
        </w:tc>
        <w:tc>
          <w:tcPr>
            <w:tcW w:w="1585" w:type="pct"/>
            <w:tcBorders>
              <w:top w:val="single" w:sz="4" w:space="0" w:color="000000"/>
              <w:left w:val="nil"/>
              <w:bottom w:val="single" w:sz="4" w:space="0" w:color="000000"/>
              <w:right w:val="single" w:sz="4" w:space="0" w:color="000000"/>
            </w:tcBorders>
            <w:shd w:val="clear" w:color="000000" w:fill="C0C0C0"/>
            <w:vAlign w:val="bottom"/>
          </w:tcPr>
          <w:p w:rsidR="002062F4" w:rsidRPr="004574DB" w:rsidRDefault="002062F4" w:rsidP="002062F4">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Pollutant Code Description</w:t>
            </w:r>
          </w:p>
        </w:tc>
        <w:tc>
          <w:tcPr>
            <w:tcW w:w="596" w:type="pct"/>
            <w:tcBorders>
              <w:top w:val="single" w:sz="4" w:space="0" w:color="000000"/>
              <w:left w:val="nil"/>
              <w:bottom w:val="single" w:sz="4" w:space="0" w:color="000000"/>
              <w:right w:val="single" w:sz="4" w:space="0" w:color="000000"/>
            </w:tcBorders>
            <w:shd w:val="clear" w:color="000000" w:fill="C0C0C0"/>
            <w:vAlign w:val="bottom"/>
          </w:tcPr>
          <w:p w:rsidR="002062F4" w:rsidRPr="004574DB" w:rsidRDefault="002062F4" w:rsidP="002062F4">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Factor</w:t>
            </w:r>
            <w:r>
              <w:rPr>
                <w:rFonts w:ascii="Calibri" w:hAnsi="Calibri"/>
                <w:color w:val="000000"/>
                <w:sz w:val="22"/>
                <w:szCs w:val="22"/>
              </w:rPr>
              <w:t xml:space="preserve"> </w:t>
            </w:r>
            <w:r w:rsidRPr="004574DB">
              <w:rPr>
                <w:rFonts w:ascii="Calibri" w:hAnsi="Calibri"/>
                <w:color w:val="000000"/>
                <w:sz w:val="22"/>
                <w:szCs w:val="22"/>
              </w:rPr>
              <w:t>Numeric</w:t>
            </w:r>
            <w:r>
              <w:rPr>
                <w:rFonts w:ascii="Calibri" w:hAnsi="Calibri"/>
                <w:color w:val="000000"/>
                <w:sz w:val="22"/>
                <w:szCs w:val="22"/>
              </w:rPr>
              <w:t xml:space="preserve"> </w:t>
            </w:r>
            <w:r w:rsidRPr="004574DB">
              <w:rPr>
                <w:rFonts w:ascii="Calibri" w:hAnsi="Calibri"/>
                <w:color w:val="000000"/>
                <w:sz w:val="22"/>
                <w:szCs w:val="22"/>
              </w:rPr>
              <w:t>Value</w:t>
            </w:r>
          </w:p>
        </w:tc>
        <w:tc>
          <w:tcPr>
            <w:tcW w:w="519" w:type="pct"/>
            <w:tcBorders>
              <w:top w:val="single" w:sz="4" w:space="0" w:color="000000"/>
              <w:left w:val="nil"/>
              <w:bottom w:val="single" w:sz="4" w:space="0" w:color="000000"/>
              <w:right w:val="single" w:sz="4" w:space="0" w:color="000000"/>
            </w:tcBorders>
            <w:shd w:val="clear" w:color="000000" w:fill="C0C0C0"/>
            <w:vAlign w:val="bottom"/>
          </w:tcPr>
          <w:p w:rsidR="002062F4" w:rsidRPr="004574DB" w:rsidRDefault="002062F4" w:rsidP="002062F4">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Factor</w:t>
            </w:r>
            <w:r>
              <w:rPr>
                <w:rFonts w:ascii="Calibri" w:hAnsi="Calibri"/>
                <w:color w:val="000000"/>
                <w:sz w:val="22"/>
                <w:szCs w:val="22"/>
              </w:rPr>
              <w:t xml:space="preserve"> </w:t>
            </w:r>
            <w:r w:rsidRPr="004574DB">
              <w:rPr>
                <w:rFonts w:ascii="Calibri" w:hAnsi="Calibri"/>
                <w:color w:val="000000"/>
                <w:sz w:val="22"/>
                <w:szCs w:val="22"/>
              </w:rPr>
              <w:t>Unit</w:t>
            </w:r>
            <w:r>
              <w:rPr>
                <w:rFonts w:ascii="Calibri" w:hAnsi="Calibri"/>
                <w:color w:val="000000"/>
                <w:sz w:val="22"/>
                <w:szCs w:val="22"/>
              </w:rPr>
              <w:t xml:space="preserve"> </w:t>
            </w:r>
            <w:r w:rsidRPr="004574DB">
              <w:rPr>
                <w:rFonts w:ascii="Calibri" w:hAnsi="Calibri"/>
                <w:color w:val="000000"/>
                <w:sz w:val="22"/>
                <w:szCs w:val="22"/>
              </w:rPr>
              <w:t>Numerator</w:t>
            </w:r>
          </w:p>
        </w:tc>
        <w:tc>
          <w:tcPr>
            <w:tcW w:w="626" w:type="pct"/>
            <w:tcBorders>
              <w:top w:val="single" w:sz="4" w:space="0" w:color="000000"/>
              <w:left w:val="nil"/>
              <w:bottom w:val="single" w:sz="4" w:space="0" w:color="000000"/>
              <w:right w:val="single" w:sz="4" w:space="0" w:color="000000"/>
            </w:tcBorders>
            <w:shd w:val="clear" w:color="000000" w:fill="C0C0C0"/>
            <w:vAlign w:val="bottom"/>
          </w:tcPr>
          <w:p w:rsidR="002062F4" w:rsidRPr="004574DB" w:rsidRDefault="002062F4" w:rsidP="002062F4">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Factor</w:t>
            </w:r>
            <w:r>
              <w:rPr>
                <w:rFonts w:ascii="Calibri" w:hAnsi="Calibri"/>
                <w:color w:val="000000"/>
                <w:sz w:val="22"/>
                <w:szCs w:val="22"/>
              </w:rPr>
              <w:t xml:space="preserve"> </w:t>
            </w:r>
            <w:r w:rsidRPr="004574DB">
              <w:rPr>
                <w:rFonts w:ascii="Calibri" w:hAnsi="Calibri"/>
                <w:color w:val="000000"/>
                <w:sz w:val="22"/>
                <w:szCs w:val="22"/>
              </w:rPr>
              <w:t>Unit</w:t>
            </w:r>
            <w:r>
              <w:rPr>
                <w:rFonts w:ascii="Calibri" w:hAnsi="Calibri"/>
                <w:color w:val="000000"/>
                <w:sz w:val="22"/>
                <w:szCs w:val="22"/>
              </w:rPr>
              <w:t xml:space="preserve"> </w:t>
            </w:r>
            <w:r w:rsidRPr="004574DB">
              <w:rPr>
                <w:rFonts w:ascii="Calibri" w:hAnsi="Calibri"/>
                <w:color w:val="000000"/>
                <w:sz w:val="22"/>
                <w:szCs w:val="22"/>
              </w:rPr>
              <w:t>Denominator</w:t>
            </w:r>
          </w:p>
        </w:tc>
        <w:tc>
          <w:tcPr>
            <w:tcW w:w="626" w:type="pct"/>
            <w:tcBorders>
              <w:top w:val="single" w:sz="4" w:space="0" w:color="000000"/>
              <w:left w:val="nil"/>
              <w:bottom w:val="single" w:sz="4" w:space="0" w:color="000000"/>
              <w:right w:val="single" w:sz="4" w:space="0" w:color="000000"/>
            </w:tcBorders>
            <w:shd w:val="clear" w:color="000000" w:fill="C0C0C0"/>
            <w:vAlign w:val="bottom"/>
          </w:tcPr>
          <w:p w:rsidR="008E7EE1" w:rsidRDefault="008E7EE1" w:rsidP="008E7EE1">
            <w:pPr>
              <w:widowControl/>
              <w:autoSpaceDE/>
              <w:autoSpaceDN/>
              <w:adjustRightInd/>
              <w:jc w:val="center"/>
              <w:rPr>
                <w:rFonts w:ascii="Calibri" w:hAnsi="Calibri"/>
                <w:color w:val="000000"/>
                <w:sz w:val="22"/>
                <w:szCs w:val="22"/>
              </w:rPr>
            </w:pPr>
            <w:r>
              <w:rPr>
                <w:rFonts w:ascii="Calibri" w:hAnsi="Calibri"/>
                <w:color w:val="000000"/>
                <w:sz w:val="22"/>
                <w:szCs w:val="22"/>
              </w:rPr>
              <w:t>Data Source,</w:t>
            </w:r>
          </w:p>
          <w:p w:rsidR="002062F4" w:rsidRPr="004574DB" w:rsidRDefault="002062F4" w:rsidP="008E7EE1">
            <w:pPr>
              <w:widowControl/>
              <w:autoSpaceDE/>
              <w:autoSpaceDN/>
              <w:adjustRightInd/>
              <w:jc w:val="center"/>
              <w:rPr>
                <w:rFonts w:ascii="Calibri" w:hAnsi="Calibri"/>
                <w:color w:val="000000"/>
                <w:sz w:val="22"/>
                <w:szCs w:val="22"/>
              </w:rPr>
            </w:pPr>
            <w:r>
              <w:rPr>
                <w:rFonts w:ascii="Calibri" w:hAnsi="Calibri"/>
                <w:color w:val="000000"/>
                <w:sz w:val="22"/>
                <w:szCs w:val="22"/>
              </w:rPr>
              <w:t xml:space="preserve">AP-42 </w:t>
            </w:r>
            <w:r w:rsidR="008E7EE1">
              <w:rPr>
                <w:rFonts w:ascii="Calibri" w:hAnsi="Calibri"/>
                <w:color w:val="000000"/>
                <w:sz w:val="22"/>
                <w:szCs w:val="22"/>
              </w:rPr>
              <w:t>Table No.</w:t>
            </w:r>
          </w:p>
        </w:tc>
      </w:tr>
      <w:tr w:rsidR="00B20298"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B20298" w:rsidRDefault="00B20298" w:rsidP="008E7EE1">
            <w:r w:rsidRPr="0056732E">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rPr>
                <w:rFonts w:ascii="Calibri" w:hAnsi="Calibri"/>
                <w:color w:val="000000"/>
                <w:sz w:val="22"/>
                <w:szCs w:val="22"/>
              </w:rPr>
            </w:pPr>
            <w:r w:rsidRPr="00A1129B">
              <w:rPr>
                <w:rFonts w:ascii="Calibri" w:hAnsi="Calibri"/>
                <w:color w:val="000000"/>
                <w:sz w:val="22"/>
                <w:szCs w:val="22"/>
              </w:rPr>
              <w:t>532274</w:t>
            </w:r>
          </w:p>
        </w:tc>
        <w:tc>
          <w:tcPr>
            <w:tcW w:w="1585"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rPr>
                <w:rFonts w:ascii="Calibri" w:hAnsi="Calibri"/>
                <w:color w:val="000000"/>
                <w:sz w:val="22"/>
                <w:szCs w:val="22"/>
              </w:rPr>
            </w:pPr>
            <w:r w:rsidRPr="00A1129B">
              <w:rPr>
                <w:rFonts w:ascii="Calibri" w:hAnsi="Calibri"/>
                <w:color w:val="000000"/>
                <w:sz w:val="22"/>
                <w:szCs w:val="22"/>
              </w:rPr>
              <w:t>2-CHLOROACETOPHEN</w:t>
            </w:r>
            <w:bookmarkStart w:id="2" w:name="_GoBack"/>
            <w:bookmarkEnd w:id="2"/>
            <w:r w:rsidRPr="00A1129B">
              <w:rPr>
                <w:rFonts w:ascii="Calibri" w:hAnsi="Calibri"/>
                <w:color w:val="000000"/>
                <w:sz w:val="22"/>
                <w:szCs w:val="22"/>
              </w:rPr>
              <w:t>ONE</w:t>
            </w:r>
          </w:p>
        </w:tc>
        <w:tc>
          <w:tcPr>
            <w:tcW w:w="596"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right"/>
              <w:rPr>
                <w:rFonts w:ascii="Calibri" w:hAnsi="Calibri"/>
                <w:color w:val="000000"/>
                <w:sz w:val="22"/>
                <w:szCs w:val="22"/>
              </w:rPr>
            </w:pPr>
            <w:r>
              <w:rPr>
                <w:rFonts w:ascii="Calibri" w:hAnsi="Calibri"/>
                <w:color w:val="000000"/>
                <w:sz w:val="22"/>
                <w:szCs w:val="22"/>
              </w:rPr>
              <w:t>0.0000070</w:t>
            </w:r>
          </w:p>
        </w:tc>
        <w:tc>
          <w:tcPr>
            <w:tcW w:w="519"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B20298" w:rsidRPr="004574DB" w:rsidRDefault="00B20298"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1.1-14</w:t>
            </w:r>
          </w:p>
        </w:tc>
      </w:tr>
      <w:tr w:rsidR="00B20298"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B20298" w:rsidRDefault="00B20298" w:rsidP="008E7EE1">
            <w:r w:rsidRPr="0056732E">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rPr>
                <w:rFonts w:ascii="Calibri" w:hAnsi="Calibri"/>
                <w:color w:val="000000"/>
                <w:sz w:val="22"/>
                <w:szCs w:val="22"/>
              </w:rPr>
            </w:pPr>
            <w:r w:rsidRPr="00A1129B">
              <w:rPr>
                <w:rFonts w:ascii="Calibri" w:hAnsi="Calibri"/>
                <w:color w:val="000000"/>
                <w:sz w:val="22"/>
                <w:szCs w:val="22"/>
              </w:rPr>
              <w:t>121142</w:t>
            </w:r>
          </w:p>
        </w:tc>
        <w:tc>
          <w:tcPr>
            <w:tcW w:w="1585"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rPr>
                <w:rFonts w:ascii="Calibri" w:hAnsi="Calibri"/>
                <w:color w:val="000000"/>
                <w:sz w:val="22"/>
                <w:szCs w:val="22"/>
              </w:rPr>
            </w:pPr>
            <w:r w:rsidRPr="00A1129B">
              <w:rPr>
                <w:rFonts w:ascii="Calibri" w:hAnsi="Calibri"/>
                <w:color w:val="000000"/>
                <w:sz w:val="22"/>
                <w:szCs w:val="22"/>
              </w:rPr>
              <w:t>2,4-DINITROTOLUENE</w:t>
            </w:r>
          </w:p>
        </w:tc>
        <w:tc>
          <w:tcPr>
            <w:tcW w:w="596"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right"/>
              <w:rPr>
                <w:rFonts w:ascii="Calibri" w:hAnsi="Calibri"/>
                <w:color w:val="000000"/>
                <w:sz w:val="22"/>
                <w:szCs w:val="22"/>
              </w:rPr>
            </w:pPr>
            <w:r>
              <w:rPr>
                <w:rFonts w:ascii="Calibri" w:hAnsi="Calibri"/>
                <w:color w:val="000000"/>
                <w:sz w:val="22"/>
                <w:szCs w:val="22"/>
              </w:rPr>
              <w:t>0.00000028</w:t>
            </w:r>
          </w:p>
        </w:tc>
        <w:tc>
          <w:tcPr>
            <w:tcW w:w="519"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B20298" w:rsidRPr="004574DB" w:rsidRDefault="00B20298"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1.1-14</w:t>
            </w:r>
          </w:p>
        </w:tc>
      </w:tr>
      <w:tr w:rsidR="00B20298"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rPr>
                <w:rFonts w:ascii="Calibri" w:hAnsi="Calibri"/>
                <w:color w:val="000000"/>
                <w:sz w:val="22"/>
                <w:szCs w:val="22"/>
              </w:rPr>
            </w:pPr>
            <w:r w:rsidRPr="00A1129B">
              <w:rPr>
                <w:rFonts w:ascii="Calibri" w:hAnsi="Calibri"/>
                <w:color w:val="000000"/>
                <w:sz w:val="22"/>
                <w:szCs w:val="22"/>
              </w:rPr>
              <w:t>3697243</w:t>
            </w:r>
          </w:p>
        </w:tc>
        <w:tc>
          <w:tcPr>
            <w:tcW w:w="1585"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rPr>
                <w:rFonts w:ascii="Calibri" w:hAnsi="Calibri"/>
                <w:color w:val="000000"/>
                <w:sz w:val="22"/>
                <w:szCs w:val="22"/>
              </w:rPr>
            </w:pPr>
            <w:r>
              <w:rPr>
                <w:rFonts w:ascii="Calibri" w:hAnsi="Calibri"/>
                <w:color w:val="000000"/>
                <w:sz w:val="22"/>
                <w:szCs w:val="22"/>
              </w:rPr>
              <w:t>5-METHLY CHRYSENE</w:t>
            </w:r>
          </w:p>
        </w:tc>
        <w:tc>
          <w:tcPr>
            <w:tcW w:w="596"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right"/>
              <w:rPr>
                <w:rFonts w:ascii="Calibri" w:hAnsi="Calibri"/>
                <w:color w:val="000000"/>
                <w:sz w:val="22"/>
                <w:szCs w:val="22"/>
              </w:rPr>
            </w:pPr>
            <w:r>
              <w:rPr>
                <w:rFonts w:ascii="Calibri" w:hAnsi="Calibri"/>
                <w:color w:val="000000"/>
                <w:sz w:val="22"/>
                <w:szCs w:val="22"/>
              </w:rPr>
              <w:t>0.000000022</w:t>
            </w:r>
          </w:p>
        </w:tc>
        <w:tc>
          <w:tcPr>
            <w:tcW w:w="519"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B20298" w:rsidRPr="004574DB" w:rsidRDefault="00B20298"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1.1-13</w:t>
            </w:r>
          </w:p>
        </w:tc>
      </w:tr>
      <w:tr w:rsidR="00B20298"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rPr>
                <w:rFonts w:ascii="Calibri" w:hAnsi="Calibri"/>
                <w:color w:val="000000"/>
                <w:sz w:val="22"/>
                <w:szCs w:val="22"/>
              </w:rPr>
            </w:pPr>
            <w:r w:rsidRPr="00A1129B">
              <w:rPr>
                <w:rFonts w:ascii="Calibri" w:hAnsi="Calibri"/>
                <w:color w:val="000000"/>
                <w:sz w:val="22"/>
                <w:szCs w:val="22"/>
              </w:rPr>
              <w:t>83329</w:t>
            </w:r>
          </w:p>
        </w:tc>
        <w:tc>
          <w:tcPr>
            <w:tcW w:w="1585"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rPr>
                <w:rFonts w:ascii="Calibri" w:hAnsi="Calibri"/>
                <w:color w:val="000000"/>
                <w:sz w:val="22"/>
                <w:szCs w:val="22"/>
              </w:rPr>
            </w:pPr>
            <w:r>
              <w:rPr>
                <w:rFonts w:ascii="Calibri" w:hAnsi="Calibri"/>
                <w:color w:val="000000"/>
                <w:sz w:val="22"/>
                <w:szCs w:val="22"/>
              </w:rPr>
              <w:t>ACENAPHTHENE</w:t>
            </w:r>
          </w:p>
        </w:tc>
        <w:tc>
          <w:tcPr>
            <w:tcW w:w="596"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right"/>
              <w:rPr>
                <w:rFonts w:ascii="Calibri" w:hAnsi="Calibri"/>
                <w:color w:val="000000"/>
                <w:sz w:val="22"/>
                <w:szCs w:val="22"/>
              </w:rPr>
            </w:pPr>
            <w:r>
              <w:rPr>
                <w:rFonts w:ascii="Calibri" w:hAnsi="Calibri"/>
                <w:color w:val="000000"/>
                <w:sz w:val="22"/>
                <w:szCs w:val="22"/>
              </w:rPr>
              <w:t>0.00000051</w:t>
            </w:r>
          </w:p>
        </w:tc>
        <w:tc>
          <w:tcPr>
            <w:tcW w:w="519"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B20298" w:rsidRPr="004574DB" w:rsidRDefault="00B20298"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1.1-13</w:t>
            </w:r>
          </w:p>
        </w:tc>
      </w:tr>
      <w:tr w:rsidR="00B20298"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rPr>
                <w:rFonts w:ascii="Calibri" w:hAnsi="Calibri"/>
                <w:color w:val="000000"/>
                <w:sz w:val="22"/>
                <w:szCs w:val="22"/>
              </w:rPr>
            </w:pPr>
            <w:r w:rsidRPr="00A1129B">
              <w:rPr>
                <w:rFonts w:ascii="Calibri" w:hAnsi="Calibri"/>
                <w:color w:val="000000"/>
                <w:sz w:val="22"/>
                <w:szCs w:val="22"/>
              </w:rPr>
              <w:t>208968</w:t>
            </w:r>
          </w:p>
        </w:tc>
        <w:tc>
          <w:tcPr>
            <w:tcW w:w="1585"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rPr>
                <w:rFonts w:ascii="Calibri" w:hAnsi="Calibri"/>
                <w:color w:val="000000"/>
                <w:sz w:val="22"/>
                <w:szCs w:val="22"/>
              </w:rPr>
            </w:pPr>
            <w:r>
              <w:rPr>
                <w:rFonts w:ascii="Calibri" w:hAnsi="Calibri"/>
                <w:color w:val="000000"/>
                <w:sz w:val="22"/>
                <w:szCs w:val="22"/>
              </w:rPr>
              <w:t>ACENAPHTHYLENE</w:t>
            </w:r>
          </w:p>
        </w:tc>
        <w:tc>
          <w:tcPr>
            <w:tcW w:w="596"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right"/>
              <w:rPr>
                <w:rFonts w:ascii="Calibri" w:hAnsi="Calibri"/>
                <w:color w:val="000000"/>
                <w:sz w:val="22"/>
                <w:szCs w:val="22"/>
              </w:rPr>
            </w:pPr>
            <w:r>
              <w:rPr>
                <w:rFonts w:ascii="Calibri" w:hAnsi="Calibri"/>
                <w:color w:val="000000"/>
                <w:sz w:val="22"/>
                <w:szCs w:val="22"/>
              </w:rPr>
              <w:t>0.00000025</w:t>
            </w:r>
          </w:p>
        </w:tc>
        <w:tc>
          <w:tcPr>
            <w:tcW w:w="519"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B20298" w:rsidRPr="004574DB" w:rsidRDefault="00B20298"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1.1-13</w:t>
            </w:r>
          </w:p>
        </w:tc>
      </w:tr>
      <w:tr w:rsidR="009A3D72"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75070</w:t>
            </w:r>
          </w:p>
        </w:tc>
        <w:tc>
          <w:tcPr>
            <w:tcW w:w="1585"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ACETALDEHYDE</w:t>
            </w:r>
          </w:p>
        </w:tc>
        <w:tc>
          <w:tcPr>
            <w:tcW w:w="59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right"/>
              <w:rPr>
                <w:rFonts w:ascii="Calibri" w:hAnsi="Calibri"/>
                <w:color w:val="000000"/>
                <w:sz w:val="22"/>
                <w:szCs w:val="22"/>
              </w:rPr>
            </w:pPr>
            <w:r w:rsidRPr="004574DB">
              <w:rPr>
                <w:rFonts w:ascii="Calibri" w:hAnsi="Calibri"/>
                <w:color w:val="000000"/>
                <w:sz w:val="22"/>
                <w:szCs w:val="22"/>
              </w:rPr>
              <w:t>0.00057</w:t>
            </w:r>
          </w:p>
        </w:tc>
        <w:tc>
          <w:tcPr>
            <w:tcW w:w="519"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9A3D72" w:rsidRPr="004574DB" w:rsidRDefault="009A3D72"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1.1-14</w:t>
            </w:r>
          </w:p>
        </w:tc>
      </w:tr>
      <w:tr w:rsidR="00B20298"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98862</w:t>
            </w:r>
          </w:p>
        </w:tc>
        <w:tc>
          <w:tcPr>
            <w:tcW w:w="1585"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ACETOPHENONE</w:t>
            </w:r>
          </w:p>
        </w:tc>
        <w:tc>
          <w:tcPr>
            <w:tcW w:w="596"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right"/>
              <w:rPr>
                <w:rFonts w:ascii="Calibri" w:hAnsi="Calibri"/>
                <w:color w:val="000000"/>
                <w:sz w:val="22"/>
                <w:szCs w:val="22"/>
              </w:rPr>
            </w:pPr>
            <w:r w:rsidRPr="004574DB">
              <w:rPr>
                <w:rFonts w:ascii="Calibri" w:hAnsi="Calibri"/>
                <w:color w:val="000000"/>
                <w:sz w:val="22"/>
                <w:szCs w:val="22"/>
              </w:rPr>
              <w:t>0.000015</w:t>
            </w:r>
          </w:p>
        </w:tc>
        <w:tc>
          <w:tcPr>
            <w:tcW w:w="519"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B20298" w:rsidRPr="004574DB" w:rsidRDefault="00B20298"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1.1-14</w:t>
            </w:r>
          </w:p>
        </w:tc>
      </w:tr>
      <w:tr w:rsidR="00B20298"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107028</w:t>
            </w:r>
          </w:p>
        </w:tc>
        <w:tc>
          <w:tcPr>
            <w:tcW w:w="1585"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ACROLEIN</w:t>
            </w:r>
          </w:p>
        </w:tc>
        <w:tc>
          <w:tcPr>
            <w:tcW w:w="596"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right"/>
              <w:rPr>
                <w:rFonts w:ascii="Calibri" w:hAnsi="Calibri"/>
                <w:color w:val="000000"/>
                <w:sz w:val="22"/>
                <w:szCs w:val="22"/>
              </w:rPr>
            </w:pPr>
            <w:r w:rsidRPr="004574DB">
              <w:rPr>
                <w:rFonts w:ascii="Calibri" w:hAnsi="Calibri"/>
                <w:color w:val="000000"/>
                <w:sz w:val="22"/>
                <w:szCs w:val="22"/>
              </w:rPr>
              <w:t>0.00029</w:t>
            </w:r>
          </w:p>
        </w:tc>
        <w:tc>
          <w:tcPr>
            <w:tcW w:w="519"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B20298" w:rsidRPr="004574DB" w:rsidRDefault="00B20298"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1.1-14</w:t>
            </w:r>
          </w:p>
        </w:tc>
      </w:tr>
      <w:tr w:rsidR="00B20298"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rPr>
                <w:rFonts w:ascii="Calibri" w:hAnsi="Calibri"/>
                <w:color w:val="000000"/>
                <w:sz w:val="22"/>
                <w:szCs w:val="22"/>
              </w:rPr>
            </w:pPr>
            <w:r w:rsidRPr="00A1129B">
              <w:rPr>
                <w:rFonts w:ascii="Calibri" w:hAnsi="Calibri"/>
                <w:color w:val="000000"/>
                <w:sz w:val="22"/>
                <w:szCs w:val="22"/>
              </w:rPr>
              <w:t>120127</w:t>
            </w:r>
          </w:p>
        </w:tc>
        <w:tc>
          <w:tcPr>
            <w:tcW w:w="1585"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rPr>
                <w:rFonts w:ascii="Calibri" w:hAnsi="Calibri"/>
                <w:color w:val="000000"/>
                <w:sz w:val="22"/>
                <w:szCs w:val="22"/>
              </w:rPr>
            </w:pPr>
            <w:r>
              <w:rPr>
                <w:rFonts w:ascii="Calibri" w:hAnsi="Calibri"/>
                <w:color w:val="000000"/>
                <w:sz w:val="22"/>
                <w:szCs w:val="22"/>
              </w:rPr>
              <w:t>ANTHRACENE</w:t>
            </w:r>
          </w:p>
        </w:tc>
        <w:tc>
          <w:tcPr>
            <w:tcW w:w="596"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right"/>
              <w:rPr>
                <w:rFonts w:ascii="Calibri" w:hAnsi="Calibri"/>
                <w:color w:val="000000"/>
                <w:sz w:val="22"/>
                <w:szCs w:val="22"/>
              </w:rPr>
            </w:pPr>
            <w:r w:rsidRPr="004574DB">
              <w:rPr>
                <w:rFonts w:ascii="Calibri" w:hAnsi="Calibri"/>
                <w:color w:val="000000"/>
                <w:sz w:val="22"/>
                <w:szCs w:val="22"/>
              </w:rPr>
              <w:t>0.000000</w:t>
            </w:r>
            <w:r>
              <w:rPr>
                <w:rFonts w:ascii="Calibri" w:hAnsi="Calibri"/>
                <w:color w:val="000000"/>
                <w:sz w:val="22"/>
                <w:szCs w:val="22"/>
              </w:rPr>
              <w:t>2</w:t>
            </w:r>
            <w:r w:rsidRPr="004574DB">
              <w:rPr>
                <w:rFonts w:ascii="Calibri" w:hAnsi="Calibri"/>
                <w:color w:val="000000"/>
                <w:sz w:val="22"/>
                <w:szCs w:val="22"/>
              </w:rPr>
              <w:t>1</w:t>
            </w:r>
          </w:p>
        </w:tc>
        <w:tc>
          <w:tcPr>
            <w:tcW w:w="519"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B20298" w:rsidRPr="004574DB" w:rsidRDefault="00B20298"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1.1-13</w:t>
            </w:r>
          </w:p>
        </w:tc>
      </w:tr>
      <w:tr w:rsidR="009A3D72"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56553</w:t>
            </w:r>
          </w:p>
        </w:tc>
        <w:tc>
          <w:tcPr>
            <w:tcW w:w="1585"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BENZ[A]ANTHRACENE</w:t>
            </w:r>
          </w:p>
        </w:tc>
        <w:tc>
          <w:tcPr>
            <w:tcW w:w="59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right"/>
              <w:rPr>
                <w:rFonts w:ascii="Calibri" w:hAnsi="Calibri"/>
                <w:color w:val="000000"/>
                <w:sz w:val="22"/>
                <w:szCs w:val="22"/>
              </w:rPr>
            </w:pPr>
            <w:r w:rsidRPr="004574DB">
              <w:rPr>
                <w:rFonts w:ascii="Calibri" w:hAnsi="Calibri"/>
                <w:color w:val="000000"/>
                <w:sz w:val="22"/>
                <w:szCs w:val="22"/>
              </w:rPr>
              <w:t>0.00000008</w:t>
            </w:r>
          </w:p>
        </w:tc>
        <w:tc>
          <w:tcPr>
            <w:tcW w:w="519"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9A3D72" w:rsidRPr="004574DB" w:rsidRDefault="009A3D72"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1.1-13</w:t>
            </w:r>
          </w:p>
        </w:tc>
      </w:tr>
      <w:tr w:rsidR="00B20298"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71432</w:t>
            </w:r>
          </w:p>
        </w:tc>
        <w:tc>
          <w:tcPr>
            <w:tcW w:w="1585"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BENZENE</w:t>
            </w:r>
          </w:p>
        </w:tc>
        <w:tc>
          <w:tcPr>
            <w:tcW w:w="596"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right"/>
              <w:rPr>
                <w:rFonts w:ascii="Calibri" w:hAnsi="Calibri"/>
                <w:color w:val="000000"/>
                <w:sz w:val="22"/>
                <w:szCs w:val="22"/>
              </w:rPr>
            </w:pPr>
            <w:r w:rsidRPr="004574DB">
              <w:rPr>
                <w:rFonts w:ascii="Calibri" w:hAnsi="Calibri"/>
                <w:color w:val="000000"/>
                <w:sz w:val="22"/>
                <w:szCs w:val="22"/>
              </w:rPr>
              <w:t>0.0013</w:t>
            </w:r>
          </w:p>
        </w:tc>
        <w:tc>
          <w:tcPr>
            <w:tcW w:w="519"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B20298" w:rsidRPr="004574DB" w:rsidRDefault="00B20298"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1.1-14</w:t>
            </w:r>
          </w:p>
        </w:tc>
      </w:tr>
      <w:tr w:rsidR="009A3D72"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A1129B">
              <w:rPr>
                <w:rFonts w:ascii="Calibri" w:hAnsi="Calibri"/>
                <w:color w:val="000000"/>
                <w:sz w:val="22"/>
                <w:szCs w:val="22"/>
              </w:rPr>
              <w:t>50328</w:t>
            </w:r>
          </w:p>
        </w:tc>
        <w:tc>
          <w:tcPr>
            <w:tcW w:w="1585"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Pr>
                <w:rFonts w:ascii="Calibri" w:hAnsi="Calibri"/>
                <w:color w:val="000000"/>
                <w:sz w:val="22"/>
                <w:szCs w:val="22"/>
              </w:rPr>
              <w:t>BENZO[A]PYRENE</w:t>
            </w:r>
          </w:p>
        </w:tc>
        <w:tc>
          <w:tcPr>
            <w:tcW w:w="59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right"/>
              <w:rPr>
                <w:rFonts w:ascii="Calibri" w:hAnsi="Calibri"/>
                <w:color w:val="000000"/>
                <w:sz w:val="22"/>
                <w:szCs w:val="22"/>
              </w:rPr>
            </w:pPr>
            <w:r>
              <w:rPr>
                <w:rFonts w:ascii="Calibri" w:hAnsi="Calibri"/>
                <w:color w:val="000000"/>
                <w:sz w:val="22"/>
                <w:szCs w:val="22"/>
              </w:rPr>
              <w:t>0.000000038</w:t>
            </w:r>
          </w:p>
        </w:tc>
        <w:tc>
          <w:tcPr>
            <w:tcW w:w="519"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9A3D72" w:rsidRPr="004574DB" w:rsidRDefault="009A3D72"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1.1-13</w:t>
            </w:r>
          </w:p>
        </w:tc>
      </w:tr>
      <w:tr w:rsidR="009A3D72"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lastRenderedPageBreak/>
              <w:t>2104002000</w:t>
            </w:r>
          </w:p>
        </w:tc>
        <w:tc>
          <w:tcPr>
            <w:tcW w:w="470"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191242</w:t>
            </w:r>
          </w:p>
        </w:tc>
        <w:tc>
          <w:tcPr>
            <w:tcW w:w="1585"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BENZO[G,H,I,]PERYLENE</w:t>
            </w:r>
          </w:p>
        </w:tc>
        <w:tc>
          <w:tcPr>
            <w:tcW w:w="59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right"/>
              <w:rPr>
                <w:rFonts w:ascii="Calibri" w:hAnsi="Calibri"/>
                <w:color w:val="000000"/>
                <w:sz w:val="22"/>
                <w:szCs w:val="22"/>
              </w:rPr>
            </w:pPr>
            <w:r w:rsidRPr="004574DB">
              <w:rPr>
                <w:rFonts w:ascii="Calibri" w:hAnsi="Calibri"/>
                <w:color w:val="000000"/>
                <w:sz w:val="22"/>
                <w:szCs w:val="22"/>
              </w:rPr>
              <w:t>0.000000027</w:t>
            </w:r>
          </w:p>
        </w:tc>
        <w:tc>
          <w:tcPr>
            <w:tcW w:w="519"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9A3D72" w:rsidRPr="004574DB" w:rsidRDefault="009A3D72"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1.1-13</w:t>
            </w:r>
          </w:p>
        </w:tc>
      </w:tr>
      <w:tr w:rsidR="009A3D72"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9A3D72" w:rsidRDefault="009A3D72" w:rsidP="008E7EE1">
            <w:r w:rsidRPr="0056732E">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A1129B">
              <w:rPr>
                <w:rFonts w:ascii="Calibri" w:hAnsi="Calibri"/>
                <w:color w:val="000000"/>
                <w:sz w:val="22"/>
                <w:szCs w:val="22"/>
              </w:rPr>
              <w:t>100447</w:t>
            </w:r>
          </w:p>
        </w:tc>
        <w:tc>
          <w:tcPr>
            <w:tcW w:w="1585"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Pr>
                <w:rFonts w:ascii="Calibri" w:hAnsi="Calibri"/>
                <w:color w:val="000000"/>
                <w:sz w:val="22"/>
                <w:szCs w:val="22"/>
              </w:rPr>
              <w:t>BENZYL CHLORIDE</w:t>
            </w:r>
          </w:p>
        </w:tc>
        <w:tc>
          <w:tcPr>
            <w:tcW w:w="59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right"/>
              <w:rPr>
                <w:rFonts w:ascii="Calibri" w:hAnsi="Calibri"/>
                <w:color w:val="000000"/>
                <w:sz w:val="22"/>
                <w:szCs w:val="22"/>
              </w:rPr>
            </w:pPr>
            <w:r>
              <w:rPr>
                <w:rFonts w:ascii="Calibri" w:hAnsi="Calibri"/>
                <w:color w:val="000000"/>
                <w:sz w:val="22"/>
                <w:szCs w:val="22"/>
              </w:rPr>
              <w:t>0.00070</w:t>
            </w:r>
          </w:p>
        </w:tc>
        <w:tc>
          <w:tcPr>
            <w:tcW w:w="519"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9A3D72" w:rsidRPr="004574DB" w:rsidRDefault="009A3D72"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1.1-14</w:t>
            </w:r>
          </w:p>
        </w:tc>
      </w:tr>
      <w:tr w:rsidR="009A3D72"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CE64A5">
              <w:rPr>
                <w:rFonts w:ascii="Calibri" w:hAnsi="Calibri"/>
                <w:color w:val="000000"/>
                <w:sz w:val="22"/>
                <w:szCs w:val="22"/>
              </w:rPr>
              <w:t>92524</w:t>
            </w:r>
          </w:p>
        </w:tc>
        <w:tc>
          <w:tcPr>
            <w:tcW w:w="1585"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Pr>
                <w:rFonts w:ascii="Calibri" w:hAnsi="Calibri"/>
                <w:color w:val="000000"/>
                <w:sz w:val="22"/>
                <w:szCs w:val="22"/>
              </w:rPr>
              <w:t>BIPHENYL</w:t>
            </w:r>
          </w:p>
        </w:tc>
        <w:tc>
          <w:tcPr>
            <w:tcW w:w="59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right"/>
              <w:rPr>
                <w:rFonts w:ascii="Calibri" w:hAnsi="Calibri"/>
                <w:color w:val="000000"/>
                <w:sz w:val="22"/>
                <w:szCs w:val="22"/>
              </w:rPr>
            </w:pPr>
            <w:r>
              <w:rPr>
                <w:rFonts w:ascii="Calibri" w:hAnsi="Calibri"/>
                <w:color w:val="000000"/>
                <w:sz w:val="22"/>
                <w:szCs w:val="22"/>
              </w:rPr>
              <w:t>0.</w:t>
            </w:r>
            <w:r w:rsidRPr="004574DB">
              <w:rPr>
                <w:rFonts w:ascii="Calibri" w:hAnsi="Calibri"/>
                <w:color w:val="000000"/>
                <w:sz w:val="22"/>
                <w:szCs w:val="22"/>
              </w:rPr>
              <w:t>000001</w:t>
            </w:r>
            <w:r>
              <w:rPr>
                <w:rFonts w:ascii="Calibri" w:hAnsi="Calibri"/>
                <w:color w:val="000000"/>
                <w:sz w:val="22"/>
                <w:szCs w:val="22"/>
              </w:rPr>
              <w:t>7</w:t>
            </w:r>
          </w:p>
        </w:tc>
        <w:tc>
          <w:tcPr>
            <w:tcW w:w="519"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9A3D72" w:rsidRPr="004574DB" w:rsidRDefault="009A3D72"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1.1-13</w:t>
            </w:r>
          </w:p>
        </w:tc>
      </w:tr>
      <w:tr w:rsidR="00B20298"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117817</w:t>
            </w:r>
          </w:p>
        </w:tc>
        <w:tc>
          <w:tcPr>
            <w:tcW w:w="1585"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BIS(2-ETHYLHEXYL)PHTHALATE</w:t>
            </w:r>
          </w:p>
        </w:tc>
        <w:tc>
          <w:tcPr>
            <w:tcW w:w="596"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right"/>
              <w:rPr>
                <w:rFonts w:ascii="Calibri" w:hAnsi="Calibri"/>
                <w:color w:val="000000"/>
                <w:sz w:val="22"/>
                <w:szCs w:val="22"/>
              </w:rPr>
            </w:pPr>
            <w:r w:rsidRPr="004574DB">
              <w:rPr>
                <w:rFonts w:ascii="Calibri" w:hAnsi="Calibri"/>
                <w:color w:val="000000"/>
                <w:sz w:val="22"/>
                <w:szCs w:val="22"/>
              </w:rPr>
              <w:t>0.000073</w:t>
            </w:r>
          </w:p>
        </w:tc>
        <w:tc>
          <w:tcPr>
            <w:tcW w:w="519"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B20298" w:rsidRPr="004574DB" w:rsidRDefault="00B20298"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1.1-14</w:t>
            </w:r>
          </w:p>
        </w:tc>
      </w:tr>
      <w:tr w:rsidR="009A3D72"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9A3D72" w:rsidRDefault="009A3D72" w:rsidP="008E7EE1">
            <w:r w:rsidRPr="0056732E">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A1129B">
              <w:rPr>
                <w:rFonts w:ascii="Calibri" w:hAnsi="Calibri"/>
                <w:color w:val="000000"/>
                <w:sz w:val="22"/>
                <w:szCs w:val="22"/>
              </w:rPr>
              <w:t>75252</w:t>
            </w:r>
          </w:p>
        </w:tc>
        <w:tc>
          <w:tcPr>
            <w:tcW w:w="1585"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Pr>
                <w:rFonts w:ascii="Calibri" w:hAnsi="Calibri"/>
                <w:color w:val="000000"/>
                <w:sz w:val="22"/>
                <w:szCs w:val="22"/>
              </w:rPr>
              <w:t>BROMOFORM</w:t>
            </w:r>
          </w:p>
        </w:tc>
        <w:tc>
          <w:tcPr>
            <w:tcW w:w="59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right"/>
              <w:rPr>
                <w:rFonts w:ascii="Calibri" w:hAnsi="Calibri"/>
                <w:color w:val="000000"/>
                <w:sz w:val="22"/>
                <w:szCs w:val="22"/>
              </w:rPr>
            </w:pPr>
            <w:r>
              <w:rPr>
                <w:rFonts w:ascii="Calibri" w:hAnsi="Calibri"/>
                <w:color w:val="000000"/>
                <w:sz w:val="22"/>
                <w:szCs w:val="22"/>
              </w:rPr>
              <w:t>0.000039</w:t>
            </w:r>
          </w:p>
        </w:tc>
        <w:tc>
          <w:tcPr>
            <w:tcW w:w="519"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9A3D72" w:rsidRPr="004574DB" w:rsidRDefault="009A3D72"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1.1-14</w:t>
            </w:r>
          </w:p>
        </w:tc>
      </w:tr>
      <w:tr w:rsidR="009A3D72"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75150</w:t>
            </w:r>
          </w:p>
        </w:tc>
        <w:tc>
          <w:tcPr>
            <w:tcW w:w="1585"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CARBON DISULFIDE</w:t>
            </w:r>
          </w:p>
        </w:tc>
        <w:tc>
          <w:tcPr>
            <w:tcW w:w="59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right"/>
              <w:rPr>
                <w:rFonts w:ascii="Calibri" w:hAnsi="Calibri"/>
                <w:color w:val="000000"/>
                <w:sz w:val="22"/>
                <w:szCs w:val="22"/>
              </w:rPr>
            </w:pPr>
            <w:r w:rsidRPr="004574DB">
              <w:rPr>
                <w:rFonts w:ascii="Calibri" w:hAnsi="Calibri"/>
                <w:color w:val="000000"/>
                <w:sz w:val="22"/>
                <w:szCs w:val="22"/>
              </w:rPr>
              <w:t>0.00013</w:t>
            </w:r>
          </w:p>
        </w:tc>
        <w:tc>
          <w:tcPr>
            <w:tcW w:w="519"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9A3D72" w:rsidRPr="004574DB" w:rsidRDefault="009A3D72"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1.1-14</w:t>
            </w:r>
          </w:p>
        </w:tc>
      </w:tr>
      <w:tr w:rsidR="009A3D72"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108907</w:t>
            </w:r>
          </w:p>
        </w:tc>
        <w:tc>
          <w:tcPr>
            <w:tcW w:w="1585"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CHLOROBENZENE</w:t>
            </w:r>
          </w:p>
        </w:tc>
        <w:tc>
          <w:tcPr>
            <w:tcW w:w="59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right"/>
              <w:rPr>
                <w:rFonts w:ascii="Calibri" w:hAnsi="Calibri"/>
                <w:color w:val="000000"/>
                <w:sz w:val="22"/>
                <w:szCs w:val="22"/>
              </w:rPr>
            </w:pPr>
            <w:r w:rsidRPr="004574DB">
              <w:rPr>
                <w:rFonts w:ascii="Calibri" w:hAnsi="Calibri"/>
                <w:color w:val="000000"/>
                <w:sz w:val="22"/>
                <w:szCs w:val="22"/>
              </w:rPr>
              <w:t>0.000022</w:t>
            </w:r>
          </w:p>
        </w:tc>
        <w:tc>
          <w:tcPr>
            <w:tcW w:w="519"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9A3D72" w:rsidRPr="004574DB" w:rsidRDefault="009A3D72"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1.1-14</w:t>
            </w:r>
          </w:p>
        </w:tc>
      </w:tr>
      <w:tr w:rsidR="009A3D72"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9A3D72" w:rsidRDefault="009A3D72" w:rsidP="008E7EE1">
            <w:r w:rsidRPr="0056732E">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A1129B">
              <w:rPr>
                <w:rFonts w:ascii="Calibri" w:hAnsi="Calibri"/>
                <w:color w:val="000000"/>
                <w:sz w:val="22"/>
                <w:szCs w:val="22"/>
              </w:rPr>
              <w:t>67663</w:t>
            </w:r>
          </w:p>
        </w:tc>
        <w:tc>
          <w:tcPr>
            <w:tcW w:w="1585"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Pr>
                <w:rFonts w:ascii="Calibri" w:hAnsi="Calibri"/>
                <w:color w:val="000000"/>
                <w:sz w:val="22"/>
                <w:szCs w:val="22"/>
              </w:rPr>
              <w:t>CHLOROFORM</w:t>
            </w:r>
          </w:p>
        </w:tc>
        <w:tc>
          <w:tcPr>
            <w:tcW w:w="59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right"/>
              <w:rPr>
                <w:rFonts w:ascii="Calibri" w:hAnsi="Calibri"/>
                <w:color w:val="000000"/>
                <w:sz w:val="22"/>
                <w:szCs w:val="22"/>
              </w:rPr>
            </w:pPr>
            <w:r>
              <w:rPr>
                <w:rFonts w:ascii="Calibri" w:hAnsi="Calibri"/>
                <w:color w:val="000000"/>
                <w:sz w:val="22"/>
                <w:szCs w:val="22"/>
              </w:rPr>
              <w:t>0.000059</w:t>
            </w:r>
          </w:p>
        </w:tc>
        <w:tc>
          <w:tcPr>
            <w:tcW w:w="519"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9A3D72" w:rsidRPr="004574DB" w:rsidRDefault="009A3D72"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1.1-14</w:t>
            </w:r>
          </w:p>
        </w:tc>
      </w:tr>
      <w:tr w:rsidR="009A3D72"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218019</w:t>
            </w:r>
          </w:p>
        </w:tc>
        <w:tc>
          <w:tcPr>
            <w:tcW w:w="1585"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CHRYSENE</w:t>
            </w:r>
          </w:p>
        </w:tc>
        <w:tc>
          <w:tcPr>
            <w:tcW w:w="59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right"/>
              <w:rPr>
                <w:rFonts w:ascii="Calibri" w:hAnsi="Calibri"/>
                <w:color w:val="000000"/>
                <w:sz w:val="22"/>
                <w:szCs w:val="22"/>
              </w:rPr>
            </w:pPr>
            <w:r w:rsidRPr="004574DB">
              <w:rPr>
                <w:rFonts w:ascii="Calibri" w:hAnsi="Calibri"/>
                <w:color w:val="000000"/>
                <w:sz w:val="22"/>
                <w:szCs w:val="22"/>
              </w:rPr>
              <w:t>0.0000001</w:t>
            </w:r>
          </w:p>
        </w:tc>
        <w:tc>
          <w:tcPr>
            <w:tcW w:w="519"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9A3D72" w:rsidRPr="004574DB" w:rsidRDefault="009A3D72"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1.1-13</w:t>
            </w:r>
          </w:p>
        </w:tc>
      </w:tr>
      <w:tr w:rsidR="009A3D72"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9A3D72" w:rsidRDefault="009A3D72" w:rsidP="008E7EE1">
            <w:r w:rsidRPr="0056732E">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A1129B">
              <w:rPr>
                <w:rFonts w:ascii="Calibri" w:hAnsi="Calibri"/>
                <w:color w:val="000000"/>
                <w:sz w:val="22"/>
                <w:szCs w:val="22"/>
              </w:rPr>
              <w:t>98828</w:t>
            </w:r>
          </w:p>
        </w:tc>
        <w:tc>
          <w:tcPr>
            <w:tcW w:w="1585"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Pr>
                <w:rFonts w:ascii="Calibri" w:hAnsi="Calibri"/>
                <w:color w:val="000000"/>
                <w:sz w:val="22"/>
                <w:szCs w:val="22"/>
              </w:rPr>
              <w:t>CUMENE</w:t>
            </w:r>
          </w:p>
        </w:tc>
        <w:tc>
          <w:tcPr>
            <w:tcW w:w="59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right"/>
              <w:rPr>
                <w:rFonts w:ascii="Calibri" w:hAnsi="Calibri"/>
                <w:color w:val="000000"/>
                <w:sz w:val="22"/>
                <w:szCs w:val="22"/>
              </w:rPr>
            </w:pPr>
            <w:r>
              <w:rPr>
                <w:rFonts w:ascii="Calibri" w:hAnsi="Calibri"/>
                <w:color w:val="000000"/>
                <w:sz w:val="22"/>
                <w:szCs w:val="22"/>
              </w:rPr>
              <w:t>0.0000053</w:t>
            </w:r>
          </w:p>
        </w:tc>
        <w:tc>
          <w:tcPr>
            <w:tcW w:w="519"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9A3D72" w:rsidRPr="004574DB" w:rsidRDefault="009A3D72"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1.1-14</w:t>
            </w:r>
          </w:p>
        </w:tc>
      </w:tr>
      <w:tr w:rsidR="009A3D72"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9A3D72" w:rsidRDefault="009A3D72" w:rsidP="008E7EE1">
            <w:r w:rsidRPr="0056732E">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A1129B">
              <w:rPr>
                <w:rFonts w:ascii="Calibri" w:hAnsi="Calibri"/>
                <w:color w:val="000000"/>
                <w:sz w:val="22"/>
                <w:szCs w:val="22"/>
              </w:rPr>
              <w:t>57125</w:t>
            </w:r>
          </w:p>
        </w:tc>
        <w:tc>
          <w:tcPr>
            <w:tcW w:w="1585"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Pr>
                <w:rFonts w:ascii="Calibri" w:hAnsi="Calibri"/>
                <w:color w:val="000000"/>
                <w:sz w:val="22"/>
                <w:szCs w:val="22"/>
              </w:rPr>
              <w:t>CYANIDE</w:t>
            </w:r>
          </w:p>
        </w:tc>
        <w:tc>
          <w:tcPr>
            <w:tcW w:w="59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right"/>
              <w:rPr>
                <w:rFonts w:ascii="Calibri" w:hAnsi="Calibri"/>
                <w:color w:val="000000"/>
                <w:sz w:val="22"/>
                <w:szCs w:val="22"/>
              </w:rPr>
            </w:pPr>
            <w:r>
              <w:rPr>
                <w:rFonts w:ascii="Calibri" w:hAnsi="Calibri"/>
                <w:color w:val="000000"/>
                <w:sz w:val="22"/>
                <w:szCs w:val="22"/>
              </w:rPr>
              <w:t>0.0025</w:t>
            </w:r>
          </w:p>
        </w:tc>
        <w:tc>
          <w:tcPr>
            <w:tcW w:w="519"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9A3D72" w:rsidRPr="004574DB" w:rsidRDefault="009A3D72"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1.1-14</w:t>
            </w:r>
          </w:p>
        </w:tc>
      </w:tr>
      <w:tr w:rsidR="009A3D72"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9A3D72" w:rsidRDefault="009A3D72" w:rsidP="008E7EE1">
            <w:r w:rsidRPr="0056732E">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A1129B">
              <w:rPr>
                <w:rFonts w:ascii="Calibri" w:hAnsi="Calibri"/>
                <w:color w:val="000000"/>
                <w:sz w:val="22"/>
                <w:szCs w:val="22"/>
              </w:rPr>
              <w:t>77781</w:t>
            </w:r>
          </w:p>
        </w:tc>
        <w:tc>
          <w:tcPr>
            <w:tcW w:w="1585"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Pr>
                <w:rFonts w:ascii="Calibri" w:hAnsi="Calibri"/>
                <w:color w:val="000000"/>
                <w:sz w:val="22"/>
                <w:szCs w:val="22"/>
              </w:rPr>
              <w:t>DIMETHYL SULFATE</w:t>
            </w:r>
          </w:p>
        </w:tc>
        <w:tc>
          <w:tcPr>
            <w:tcW w:w="59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right"/>
              <w:rPr>
                <w:rFonts w:ascii="Calibri" w:hAnsi="Calibri"/>
                <w:color w:val="000000"/>
                <w:sz w:val="22"/>
                <w:szCs w:val="22"/>
              </w:rPr>
            </w:pPr>
            <w:r>
              <w:rPr>
                <w:rFonts w:ascii="Calibri" w:hAnsi="Calibri"/>
                <w:color w:val="000000"/>
                <w:sz w:val="22"/>
                <w:szCs w:val="22"/>
              </w:rPr>
              <w:t>0.000048</w:t>
            </w:r>
          </w:p>
        </w:tc>
        <w:tc>
          <w:tcPr>
            <w:tcW w:w="519"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9A3D72" w:rsidRPr="004574DB" w:rsidRDefault="009A3D72"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1.1-14</w:t>
            </w:r>
          </w:p>
        </w:tc>
      </w:tr>
      <w:tr w:rsidR="009A3D72"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100414</w:t>
            </w:r>
          </w:p>
        </w:tc>
        <w:tc>
          <w:tcPr>
            <w:tcW w:w="1585"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ETHYL BENZENE</w:t>
            </w:r>
          </w:p>
        </w:tc>
        <w:tc>
          <w:tcPr>
            <w:tcW w:w="59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right"/>
              <w:rPr>
                <w:rFonts w:ascii="Calibri" w:hAnsi="Calibri"/>
                <w:color w:val="000000"/>
                <w:sz w:val="22"/>
                <w:szCs w:val="22"/>
              </w:rPr>
            </w:pPr>
            <w:r w:rsidRPr="004574DB">
              <w:rPr>
                <w:rFonts w:ascii="Calibri" w:hAnsi="Calibri"/>
                <w:color w:val="000000"/>
                <w:sz w:val="22"/>
                <w:szCs w:val="22"/>
              </w:rPr>
              <w:t>0.000094</w:t>
            </w:r>
          </w:p>
        </w:tc>
        <w:tc>
          <w:tcPr>
            <w:tcW w:w="519"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9A3D72" w:rsidRPr="004574DB" w:rsidRDefault="009A3D72"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1.1-14</w:t>
            </w:r>
          </w:p>
        </w:tc>
      </w:tr>
      <w:tr w:rsidR="009A3D72"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9A3D72" w:rsidRDefault="009A3D72" w:rsidP="008E7EE1">
            <w:r w:rsidRPr="0056732E">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A1129B">
              <w:rPr>
                <w:rFonts w:ascii="Calibri" w:hAnsi="Calibri"/>
                <w:color w:val="000000"/>
                <w:sz w:val="22"/>
                <w:szCs w:val="22"/>
              </w:rPr>
              <w:t>75003</w:t>
            </w:r>
          </w:p>
        </w:tc>
        <w:tc>
          <w:tcPr>
            <w:tcW w:w="1585"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Pr>
                <w:rFonts w:ascii="Calibri" w:hAnsi="Calibri"/>
                <w:color w:val="000000"/>
                <w:sz w:val="22"/>
                <w:szCs w:val="22"/>
              </w:rPr>
              <w:t>ETHYL CHLORIDE</w:t>
            </w:r>
          </w:p>
        </w:tc>
        <w:tc>
          <w:tcPr>
            <w:tcW w:w="59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right"/>
              <w:rPr>
                <w:rFonts w:ascii="Calibri" w:hAnsi="Calibri"/>
                <w:color w:val="000000"/>
                <w:sz w:val="22"/>
                <w:szCs w:val="22"/>
              </w:rPr>
            </w:pPr>
            <w:r>
              <w:rPr>
                <w:rFonts w:ascii="Calibri" w:hAnsi="Calibri"/>
                <w:color w:val="000000"/>
                <w:sz w:val="22"/>
                <w:szCs w:val="22"/>
              </w:rPr>
              <w:t>0.000042</w:t>
            </w:r>
          </w:p>
        </w:tc>
        <w:tc>
          <w:tcPr>
            <w:tcW w:w="519"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9A3D72" w:rsidRPr="004574DB" w:rsidRDefault="009A3D72"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1.1-14</w:t>
            </w:r>
          </w:p>
        </w:tc>
      </w:tr>
      <w:tr w:rsidR="009A3D72"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9A3D72" w:rsidRDefault="009A3D72" w:rsidP="008E7EE1">
            <w:r w:rsidRPr="0056732E">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A1129B">
              <w:rPr>
                <w:rFonts w:ascii="Calibri" w:hAnsi="Calibri"/>
                <w:color w:val="000000"/>
                <w:sz w:val="22"/>
                <w:szCs w:val="22"/>
              </w:rPr>
              <w:t>106934</w:t>
            </w:r>
          </w:p>
        </w:tc>
        <w:tc>
          <w:tcPr>
            <w:tcW w:w="1585"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Pr>
                <w:rFonts w:ascii="Calibri" w:hAnsi="Calibri"/>
                <w:color w:val="000000"/>
                <w:sz w:val="22"/>
                <w:szCs w:val="22"/>
              </w:rPr>
              <w:t>ETHYLENE DIBROMIDE</w:t>
            </w:r>
          </w:p>
        </w:tc>
        <w:tc>
          <w:tcPr>
            <w:tcW w:w="59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right"/>
              <w:rPr>
                <w:rFonts w:ascii="Calibri" w:hAnsi="Calibri"/>
                <w:color w:val="000000"/>
                <w:sz w:val="22"/>
                <w:szCs w:val="22"/>
              </w:rPr>
            </w:pPr>
            <w:r>
              <w:rPr>
                <w:rFonts w:ascii="Calibri" w:hAnsi="Calibri"/>
                <w:color w:val="000000"/>
                <w:sz w:val="22"/>
                <w:szCs w:val="22"/>
              </w:rPr>
              <w:t>0.0000012</w:t>
            </w:r>
          </w:p>
        </w:tc>
        <w:tc>
          <w:tcPr>
            <w:tcW w:w="519"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9A3D72" w:rsidRPr="004574DB" w:rsidRDefault="009A3D72"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1.1-14</w:t>
            </w:r>
          </w:p>
        </w:tc>
      </w:tr>
      <w:tr w:rsidR="009A3D72"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107062</w:t>
            </w:r>
          </w:p>
        </w:tc>
        <w:tc>
          <w:tcPr>
            <w:tcW w:w="1585"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ETHYLENE DICHLORIDE</w:t>
            </w:r>
          </w:p>
        </w:tc>
        <w:tc>
          <w:tcPr>
            <w:tcW w:w="59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right"/>
              <w:rPr>
                <w:rFonts w:ascii="Calibri" w:hAnsi="Calibri"/>
                <w:color w:val="000000"/>
                <w:sz w:val="22"/>
                <w:szCs w:val="22"/>
              </w:rPr>
            </w:pPr>
            <w:r w:rsidRPr="004574DB">
              <w:rPr>
                <w:rFonts w:ascii="Calibri" w:hAnsi="Calibri"/>
                <w:color w:val="000000"/>
                <w:sz w:val="22"/>
                <w:szCs w:val="22"/>
              </w:rPr>
              <w:t>0.00004</w:t>
            </w:r>
          </w:p>
        </w:tc>
        <w:tc>
          <w:tcPr>
            <w:tcW w:w="519"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9A3D72" w:rsidRPr="004574DB" w:rsidRDefault="009A3D72"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1.1-14</w:t>
            </w:r>
          </w:p>
        </w:tc>
      </w:tr>
      <w:tr w:rsidR="009A3D72"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A1129B">
              <w:rPr>
                <w:rFonts w:ascii="Calibri" w:hAnsi="Calibri"/>
                <w:color w:val="000000"/>
                <w:sz w:val="22"/>
                <w:szCs w:val="22"/>
              </w:rPr>
              <w:t>206440</w:t>
            </w:r>
          </w:p>
        </w:tc>
        <w:tc>
          <w:tcPr>
            <w:tcW w:w="1585"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Pr>
                <w:rFonts w:ascii="Calibri" w:hAnsi="Calibri"/>
                <w:color w:val="000000"/>
                <w:sz w:val="22"/>
                <w:szCs w:val="22"/>
              </w:rPr>
              <w:t>FLUORANTHENE</w:t>
            </w:r>
          </w:p>
        </w:tc>
        <w:tc>
          <w:tcPr>
            <w:tcW w:w="59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right"/>
              <w:rPr>
                <w:rFonts w:ascii="Calibri" w:hAnsi="Calibri"/>
                <w:color w:val="000000"/>
                <w:sz w:val="22"/>
                <w:szCs w:val="22"/>
              </w:rPr>
            </w:pPr>
            <w:r>
              <w:rPr>
                <w:rFonts w:ascii="Calibri" w:hAnsi="Calibri"/>
                <w:color w:val="000000"/>
                <w:sz w:val="22"/>
                <w:szCs w:val="22"/>
              </w:rPr>
              <w:t>0.00000071</w:t>
            </w:r>
          </w:p>
        </w:tc>
        <w:tc>
          <w:tcPr>
            <w:tcW w:w="519"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9A3D72" w:rsidRPr="004574DB" w:rsidRDefault="009A3D72"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1.1-13</w:t>
            </w:r>
          </w:p>
        </w:tc>
      </w:tr>
      <w:tr w:rsidR="009A3D72"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A1129B">
              <w:rPr>
                <w:rFonts w:ascii="Calibri" w:hAnsi="Calibri"/>
                <w:color w:val="000000"/>
                <w:sz w:val="22"/>
                <w:szCs w:val="22"/>
              </w:rPr>
              <w:t>86737</w:t>
            </w:r>
          </w:p>
        </w:tc>
        <w:tc>
          <w:tcPr>
            <w:tcW w:w="1585"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Pr>
                <w:rFonts w:ascii="Calibri" w:hAnsi="Calibri"/>
                <w:color w:val="000000"/>
                <w:sz w:val="22"/>
                <w:szCs w:val="22"/>
              </w:rPr>
              <w:t>FLUORENE</w:t>
            </w:r>
          </w:p>
        </w:tc>
        <w:tc>
          <w:tcPr>
            <w:tcW w:w="59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right"/>
              <w:rPr>
                <w:rFonts w:ascii="Calibri" w:hAnsi="Calibri"/>
                <w:color w:val="000000"/>
                <w:sz w:val="22"/>
                <w:szCs w:val="22"/>
              </w:rPr>
            </w:pPr>
            <w:r w:rsidRPr="004574DB">
              <w:rPr>
                <w:rFonts w:ascii="Calibri" w:hAnsi="Calibri"/>
                <w:color w:val="000000"/>
                <w:sz w:val="22"/>
                <w:szCs w:val="22"/>
              </w:rPr>
              <w:t>0.000000</w:t>
            </w:r>
            <w:r>
              <w:rPr>
                <w:rFonts w:ascii="Calibri" w:hAnsi="Calibri"/>
                <w:color w:val="000000"/>
                <w:sz w:val="22"/>
                <w:szCs w:val="22"/>
              </w:rPr>
              <w:t>9</w:t>
            </w:r>
            <w:r w:rsidRPr="004574DB">
              <w:rPr>
                <w:rFonts w:ascii="Calibri" w:hAnsi="Calibri"/>
                <w:color w:val="000000"/>
                <w:sz w:val="22"/>
                <w:szCs w:val="22"/>
              </w:rPr>
              <w:t>1</w:t>
            </w:r>
          </w:p>
        </w:tc>
        <w:tc>
          <w:tcPr>
            <w:tcW w:w="519"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9A3D72" w:rsidRPr="004574DB" w:rsidRDefault="009A3D72"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1.1-13</w:t>
            </w:r>
          </w:p>
        </w:tc>
      </w:tr>
      <w:tr w:rsidR="009A3D72"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50000</w:t>
            </w:r>
          </w:p>
        </w:tc>
        <w:tc>
          <w:tcPr>
            <w:tcW w:w="1585"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FORMALDEHYDE</w:t>
            </w:r>
          </w:p>
        </w:tc>
        <w:tc>
          <w:tcPr>
            <w:tcW w:w="59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right"/>
              <w:rPr>
                <w:rFonts w:ascii="Calibri" w:hAnsi="Calibri"/>
                <w:color w:val="000000"/>
                <w:sz w:val="22"/>
                <w:szCs w:val="22"/>
              </w:rPr>
            </w:pPr>
            <w:r w:rsidRPr="004574DB">
              <w:rPr>
                <w:rFonts w:ascii="Calibri" w:hAnsi="Calibri"/>
                <w:color w:val="000000"/>
                <w:sz w:val="22"/>
                <w:szCs w:val="22"/>
              </w:rPr>
              <w:t>0.00024</w:t>
            </w:r>
          </w:p>
        </w:tc>
        <w:tc>
          <w:tcPr>
            <w:tcW w:w="519"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9A3D72" w:rsidRPr="004574DB" w:rsidRDefault="009A3D72"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1.1-14</w:t>
            </w:r>
          </w:p>
        </w:tc>
      </w:tr>
      <w:tr w:rsidR="009A3D72"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110543</w:t>
            </w:r>
          </w:p>
        </w:tc>
        <w:tc>
          <w:tcPr>
            <w:tcW w:w="1585"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HEXANE</w:t>
            </w:r>
          </w:p>
        </w:tc>
        <w:tc>
          <w:tcPr>
            <w:tcW w:w="59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right"/>
              <w:rPr>
                <w:rFonts w:ascii="Calibri" w:hAnsi="Calibri"/>
                <w:color w:val="000000"/>
                <w:sz w:val="22"/>
                <w:szCs w:val="22"/>
              </w:rPr>
            </w:pPr>
            <w:r w:rsidRPr="004574DB">
              <w:rPr>
                <w:rFonts w:ascii="Calibri" w:hAnsi="Calibri"/>
                <w:color w:val="000000"/>
                <w:sz w:val="22"/>
                <w:szCs w:val="22"/>
              </w:rPr>
              <w:t>0.000067</w:t>
            </w:r>
          </w:p>
        </w:tc>
        <w:tc>
          <w:tcPr>
            <w:tcW w:w="519"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9A3D72" w:rsidRPr="004574DB" w:rsidRDefault="009A3D72"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1.1-14</w:t>
            </w:r>
          </w:p>
        </w:tc>
      </w:tr>
      <w:tr w:rsidR="00557FCA"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557FCA" w:rsidRPr="004574DB" w:rsidRDefault="00557FCA" w:rsidP="008E7EE1">
            <w:pPr>
              <w:widowControl/>
              <w:autoSpaceDE/>
              <w:autoSpaceDN/>
              <w:adjustRightInd/>
              <w:rPr>
                <w:rFonts w:ascii="Calibri" w:hAnsi="Calibri"/>
                <w:color w:val="000000"/>
                <w:sz w:val="22"/>
                <w:szCs w:val="22"/>
              </w:rPr>
            </w:pPr>
            <w:r>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557FCA" w:rsidRPr="004574DB" w:rsidRDefault="00557FCA" w:rsidP="008E7EE1">
            <w:pPr>
              <w:widowControl/>
              <w:autoSpaceDE/>
              <w:autoSpaceDN/>
              <w:adjustRightInd/>
              <w:rPr>
                <w:rFonts w:ascii="Calibri" w:hAnsi="Calibri"/>
                <w:color w:val="000000"/>
                <w:sz w:val="22"/>
                <w:szCs w:val="22"/>
              </w:rPr>
            </w:pPr>
            <w:r>
              <w:rPr>
                <w:rFonts w:ascii="Calibri" w:hAnsi="Calibri"/>
                <w:color w:val="000000"/>
                <w:sz w:val="22"/>
                <w:szCs w:val="22"/>
              </w:rPr>
              <w:t>7647010</w:t>
            </w:r>
          </w:p>
        </w:tc>
        <w:tc>
          <w:tcPr>
            <w:tcW w:w="1585" w:type="pct"/>
            <w:tcBorders>
              <w:top w:val="nil"/>
              <w:left w:val="nil"/>
              <w:bottom w:val="single" w:sz="4" w:space="0" w:color="C0C0C0"/>
              <w:right w:val="single" w:sz="4" w:space="0" w:color="C0C0C0"/>
            </w:tcBorders>
            <w:shd w:val="clear" w:color="auto" w:fill="auto"/>
            <w:noWrap/>
            <w:vAlign w:val="center"/>
          </w:tcPr>
          <w:p w:rsidR="00557FCA" w:rsidRPr="004574DB" w:rsidRDefault="00557FCA" w:rsidP="008E7EE1">
            <w:pPr>
              <w:widowControl/>
              <w:autoSpaceDE/>
              <w:autoSpaceDN/>
              <w:adjustRightInd/>
              <w:rPr>
                <w:rFonts w:ascii="Calibri" w:hAnsi="Calibri"/>
                <w:color w:val="000000"/>
                <w:sz w:val="22"/>
                <w:szCs w:val="22"/>
              </w:rPr>
            </w:pPr>
            <w:r>
              <w:rPr>
                <w:rFonts w:ascii="Calibri" w:hAnsi="Calibri"/>
                <w:color w:val="000000"/>
                <w:sz w:val="22"/>
                <w:szCs w:val="22"/>
              </w:rPr>
              <w:t>HYDROGEN CHLORIDE</w:t>
            </w:r>
          </w:p>
        </w:tc>
        <w:tc>
          <w:tcPr>
            <w:tcW w:w="596" w:type="pct"/>
            <w:tcBorders>
              <w:top w:val="nil"/>
              <w:left w:val="nil"/>
              <w:bottom w:val="single" w:sz="4" w:space="0" w:color="C0C0C0"/>
              <w:right w:val="single" w:sz="4" w:space="0" w:color="C0C0C0"/>
            </w:tcBorders>
            <w:shd w:val="clear" w:color="auto" w:fill="auto"/>
            <w:noWrap/>
            <w:vAlign w:val="center"/>
          </w:tcPr>
          <w:p w:rsidR="00557FCA" w:rsidRPr="004574DB" w:rsidRDefault="00557FCA" w:rsidP="008E7EE1">
            <w:pPr>
              <w:widowControl/>
              <w:autoSpaceDE/>
              <w:autoSpaceDN/>
              <w:adjustRightInd/>
              <w:jc w:val="right"/>
              <w:rPr>
                <w:rFonts w:ascii="Calibri" w:hAnsi="Calibri"/>
                <w:color w:val="000000"/>
                <w:sz w:val="22"/>
                <w:szCs w:val="22"/>
              </w:rPr>
            </w:pPr>
            <w:r>
              <w:rPr>
                <w:rFonts w:ascii="Calibri" w:hAnsi="Calibri"/>
                <w:color w:val="000000"/>
                <w:sz w:val="22"/>
                <w:szCs w:val="22"/>
              </w:rPr>
              <w:t>1.2</w:t>
            </w:r>
          </w:p>
        </w:tc>
        <w:tc>
          <w:tcPr>
            <w:tcW w:w="519" w:type="pct"/>
            <w:tcBorders>
              <w:top w:val="nil"/>
              <w:left w:val="nil"/>
              <w:bottom w:val="single" w:sz="4" w:space="0" w:color="C0C0C0"/>
              <w:right w:val="single" w:sz="4" w:space="0" w:color="C0C0C0"/>
            </w:tcBorders>
            <w:shd w:val="clear" w:color="auto" w:fill="auto"/>
            <w:noWrap/>
            <w:vAlign w:val="center"/>
          </w:tcPr>
          <w:p w:rsidR="00557FCA" w:rsidRPr="004574DB" w:rsidRDefault="00557FCA" w:rsidP="008E7EE1">
            <w:pPr>
              <w:widowControl/>
              <w:autoSpaceDE/>
              <w:autoSpaceDN/>
              <w:adjustRightInd/>
              <w:jc w:val="center"/>
              <w:rPr>
                <w:rFonts w:ascii="Calibri" w:hAnsi="Calibri"/>
                <w:color w:val="000000"/>
                <w:sz w:val="22"/>
                <w:szCs w:val="22"/>
              </w:rPr>
            </w:pPr>
            <w:r>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557FCA" w:rsidRPr="004574DB" w:rsidRDefault="00557FCA" w:rsidP="008E7EE1">
            <w:pPr>
              <w:widowControl/>
              <w:autoSpaceDE/>
              <w:autoSpaceDN/>
              <w:adjustRightInd/>
              <w:jc w:val="center"/>
              <w:rPr>
                <w:rFonts w:ascii="Calibri" w:hAnsi="Calibri"/>
                <w:color w:val="000000"/>
                <w:sz w:val="22"/>
                <w:szCs w:val="22"/>
              </w:rPr>
            </w:pPr>
            <w:r>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557FCA" w:rsidRDefault="00557FCA"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1.1-15</w:t>
            </w:r>
          </w:p>
        </w:tc>
      </w:tr>
      <w:tr w:rsidR="009A3D72"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9A3D72" w:rsidRDefault="009A3D72" w:rsidP="008E7EE1">
            <w:r w:rsidRPr="0056732E">
              <w:rPr>
                <w:rFonts w:ascii="Calibri" w:hAnsi="Calibri"/>
                <w:color w:val="000000"/>
                <w:sz w:val="22"/>
                <w:szCs w:val="22"/>
              </w:rPr>
              <w:t>210400200</w:t>
            </w:r>
            <w:r w:rsidRPr="0056732E">
              <w:rPr>
                <w:rFonts w:ascii="Calibri" w:hAnsi="Calibri"/>
                <w:color w:val="000000"/>
                <w:sz w:val="22"/>
                <w:szCs w:val="22"/>
              </w:rPr>
              <w:lastRenderedPageBreak/>
              <w:t>0</w:t>
            </w:r>
          </w:p>
        </w:tc>
        <w:tc>
          <w:tcPr>
            <w:tcW w:w="470"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0C3682">
              <w:rPr>
                <w:rFonts w:ascii="Calibri" w:hAnsi="Calibri"/>
                <w:color w:val="000000"/>
                <w:sz w:val="22"/>
                <w:szCs w:val="22"/>
              </w:rPr>
              <w:lastRenderedPageBreak/>
              <w:t>7664393</w:t>
            </w:r>
          </w:p>
        </w:tc>
        <w:tc>
          <w:tcPr>
            <w:tcW w:w="1585"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Pr>
                <w:rFonts w:ascii="Calibri" w:hAnsi="Calibri"/>
                <w:color w:val="000000"/>
                <w:sz w:val="22"/>
                <w:szCs w:val="22"/>
              </w:rPr>
              <w:t>HYDROGEN FLUORIDE</w:t>
            </w:r>
          </w:p>
        </w:tc>
        <w:tc>
          <w:tcPr>
            <w:tcW w:w="59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right"/>
              <w:rPr>
                <w:rFonts w:ascii="Calibri" w:hAnsi="Calibri"/>
                <w:color w:val="000000"/>
                <w:sz w:val="22"/>
                <w:szCs w:val="22"/>
              </w:rPr>
            </w:pPr>
            <w:r>
              <w:rPr>
                <w:rFonts w:ascii="Calibri" w:hAnsi="Calibri"/>
                <w:color w:val="000000"/>
                <w:sz w:val="22"/>
                <w:szCs w:val="22"/>
              </w:rPr>
              <w:t>0.15</w:t>
            </w:r>
          </w:p>
        </w:tc>
        <w:tc>
          <w:tcPr>
            <w:tcW w:w="519"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9A3D72" w:rsidRDefault="009A3D72"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1.1-15</w:t>
            </w:r>
          </w:p>
        </w:tc>
      </w:tr>
      <w:tr w:rsidR="009A3D72"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193395</w:t>
            </w:r>
          </w:p>
        </w:tc>
        <w:tc>
          <w:tcPr>
            <w:tcW w:w="1585"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INDENO[1,2,3-C,D]PYRENE</w:t>
            </w:r>
          </w:p>
        </w:tc>
        <w:tc>
          <w:tcPr>
            <w:tcW w:w="59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right"/>
              <w:rPr>
                <w:rFonts w:ascii="Calibri" w:hAnsi="Calibri"/>
                <w:color w:val="000000"/>
                <w:sz w:val="22"/>
                <w:szCs w:val="22"/>
              </w:rPr>
            </w:pPr>
            <w:r w:rsidRPr="004574DB">
              <w:rPr>
                <w:rFonts w:ascii="Calibri" w:hAnsi="Calibri"/>
                <w:color w:val="000000"/>
                <w:sz w:val="22"/>
                <w:szCs w:val="22"/>
              </w:rPr>
              <w:t>0.000000061</w:t>
            </w:r>
          </w:p>
        </w:tc>
        <w:tc>
          <w:tcPr>
            <w:tcW w:w="519"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9A3D72" w:rsidRPr="004574DB" w:rsidRDefault="009A3D72"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1.1-13</w:t>
            </w:r>
          </w:p>
        </w:tc>
      </w:tr>
      <w:tr w:rsidR="009A3D72"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78591</w:t>
            </w:r>
          </w:p>
        </w:tc>
        <w:tc>
          <w:tcPr>
            <w:tcW w:w="1585"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ISOPHORONE</w:t>
            </w:r>
          </w:p>
        </w:tc>
        <w:tc>
          <w:tcPr>
            <w:tcW w:w="59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right"/>
              <w:rPr>
                <w:rFonts w:ascii="Calibri" w:hAnsi="Calibri"/>
                <w:color w:val="000000"/>
                <w:sz w:val="22"/>
                <w:szCs w:val="22"/>
              </w:rPr>
            </w:pPr>
            <w:r w:rsidRPr="004574DB">
              <w:rPr>
                <w:rFonts w:ascii="Calibri" w:hAnsi="Calibri"/>
                <w:color w:val="000000"/>
                <w:sz w:val="22"/>
                <w:szCs w:val="22"/>
              </w:rPr>
              <w:t>0.00058</w:t>
            </w:r>
          </w:p>
        </w:tc>
        <w:tc>
          <w:tcPr>
            <w:tcW w:w="519"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9A3D72" w:rsidRPr="004574DB" w:rsidRDefault="009A3D72"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1.1-14</w:t>
            </w:r>
          </w:p>
        </w:tc>
      </w:tr>
      <w:tr w:rsidR="00053510"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053510" w:rsidRPr="004574DB" w:rsidRDefault="00053510" w:rsidP="008E7EE1">
            <w:pPr>
              <w:widowControl/>
              <w:autoSpaceDE/>
              <w:autoSpaceDN/>
              <w:adjustRightInd/>
              <w:rPr>
                <w:rFonts w:ascii="Calibri" w:hAnsi="Calibri"/>
                <w:color w:val="000000"/>
                <w:sz w:val="22"/>
                <w:szCs w:val="22"/>
              </w:rPr>
            </w:pPr>
            <w:r>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053510" w:rsidRPr="004574DB" w:rsidRDefault="00053510" w:rsidP="008E7EE1">
            <w:pPr>
              <w:widowControl/>
              <w:autoSpaceDE/>
              <w:autoSpaceDN/>
              <w:adjustRightInd/>
              <w:rPr>
                <w:rFonts w:ascii="Calibri" w:hAnsi="Calibri"/>
                <w:color w:val="000000"/>
                <w:sz w:val="22"/>
                <w:szCs w:val="22"/>
              </w:rPr>
            </w:pPr>
            <w:r>
              <w:rPr>
                <w:rFonts w:ascii="Calibri" w:hAnsi="Calibri"/>
                <w:color w:val="000000"/>
                <w:sz w:val="22"/>
                <w:szCs w:val="22"/>
              </w:rPr>
              <w:t>7439976</w:t>
            </w:r>
          </w:p>
        </w:tc>
        <w:tc>
          <w:tcPr>
            <w:tcW w:w="1585" w:type="pct"/>
            <w:tcBorders>
              <w:top w:val="nil"/>
              <w:left w:val="nil"/>
              <w:bottom w:val="single" w:sz="4" w:space="0" w:color="C0C0C0"/>
              <w:right w:val="single" w:sz="4" w:space="0" w:color="C0C0C0"/>
            </w:tcBorders>
            <w:shd w:val="clear" w:color="auto" w:fill="auto"/>
            <w:noWrap/>
            <w:vAlign w:val="center"/>
          </w:tcPr>
          <w:p w:rsidR="00053510" w:rsidRPr="004574DB" w:rsidRDefault="00053510" w:rsidP="008E7EE1">
            <w:pPr>
              <w:widowControl/>
              <w:autoSpaceDE/>
              <w:autoSpaceDN/>
              <w:adjustRightInd/>
              <w:rPr>
                <w:rFonts w:ascii="Calibri" w:hAnsi="Calibri"/>
                <w:color w:val="000000"/>
                <w:sz w:val="22"/>
                <w:szCs w:val="22"/>
              </w:rPr>
            </w:pPr>
            <w:r>
              <w:rPr>
                <w:rFonts w:ascii="Calibri" w:hAnsi="Calibri"/>
                <w:color w:val="000000"/>
                <w:sz w:val="22"/>
                <w:szCs w:val="22"/>
              </w:rPr>
              <w:t>MERCURY</w:t>
            </w:r>
          </w:p>
        </w:tc>
        <w:tc>
          <w:tcPr>
            <w:tcW w:w="596" w:type="pct"/>
            <w:tcBorders>
              <w:top w:val="nil"/>
              <w:left w:val="nil"/>
              <w:bottom w:val="single" w:sz="4" w:space="0" w:color="C0C0C0"/>
              <w:right w:val="single" w:sz="4" w:space="0" w:color="C0C0C0"/>
            </w:tcBorders>
            <w:shd w:val="clear" w:color="auto" w:fill="auto"/>
            <w:noWrap/>
            <w:vAlign w:val="center"/>
          </w:tcPr>
          <w:p w:rsidR="00053510" w:rsidRPr="004574DB" w:rsidRDefault="00053510" w:rsidP="008E7EE1">
            <w:pPr>
              <w:widowControl/>
              <w:autoSpaceDE/>
              <w:autoSpaceDN/>
              <w:adjustRightInd/>
              <w:jc w:val="right"/>
              <w:rPr>
                <w:rFonts w:ascii="Calibri" w:hAnsi="Calibri"/>
                <w:color w:val="000000"/>
                <w:sz w:val="22"/>
                <w:szCs w:val="22"/>
              </w:rPr>
            </w:pPr>
            <w:r>
              <w:rPr>
                <w:rFonts w:ascii="Calibri" w:hAnsi="Calibri"/>
                <w:color w:val="000000"/>
                <w:sz w:val="22"/>
                <w:szCs w:val="22"/>
              </w:rPr>
              <w:t>0.000083</w:t>
            </w:r>
          </w:p>
        </w:tc>
        <w:tc>
          <w:tcPr>
            <w:tcW w:w="519" w:type="pct"/>
            <w:tcBorders>
              <w:top w:val="nil"/>
              <w:left w:val="nil"/>
              <w:bottom w:val="single" w:sz="4" w:space="0" w:color="C0C0C0"/>
              <w:right w:val="single" w:sz="4" w:space="0" w:color="C0C0C0"/>
            </w:tcBorders>
            <w:shd w:val="clear" w:color="auto" w:fill="auto"/>
            <w:noWrap/>
            <w:vAlign w:val="center"/>
          </w:tcPr>
          <w:p w:rsidR="00053510" w:rsidRPr="004574DB" w:rsidRDefault="00053510" w:rsidP="008E7EE1">
            <w:pPr>
              <w:widowControl/>
              <w:autoSpaceDE/>
              <w:autoSpaceDN/>
              <w:adjustRightInd/>
              <w:jc w:val="center"/>
              <w:rPr>
                <w:rFonts w:ascii="Calibri" w:hAnsi="Calibri"/>
                <w:color w:val="000000"/>
                <w:sz w:val="22"/>
                <w:szCs w:val="22"/>
              </w:rPr>
            </w:pPr>
            <w:r>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053510" w:rsidRPr="004574DB" w:rsidRDefault="00053510" w:rsidP="008E7EE1">
            <w:pPr>
              <w:widowControl/>
              <w:autoSpaceDE/>
              <w:autoSpaceDN/>
              <w:adjustRightInd/>
              <w:jc w:val="center"/>
              <w:rPr>
                <w:rFonts w:ascii="Calibri" w:hAnsi="Calibri"/>
                <w:color w:val="000000"/>
                <w:sz w:val="22"/>
                <w:szCs w:val="22"/>
              </w:rPr>
            </w:pPr>
            <w:r>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053510" w:rsidRDefault="00053510"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1.1-18</w:t>
            </w:r>
          </w:p>
        </w:tc>
      </w:tr>
      <w:tr w:rsidR="009A3D72"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9A3D72" w:rsidRDefault="009A3D72" w:rsidP="008E7EE1">
            <w:r w:rsidRPr="0056732E">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Pr>
                <w:rFonts w:ascii="Calibri" w:hAnsi="Calibri"/>
                <w:color w:val="000000"/>
                <w:sz w:val="22"/>
                <w:szCs w:val="22"/>
              </w:rPr>
              <w:t>CH4</w:t>
            </w:r>
          </w:p>
        </w:tc>
        <w:tc>
          <w:tcPr>
            <w:tcW w:w="1585"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Pr>
                <w:rFonts w:ascii="Calibri" w:hAnsi="Calibri"/>
                <w:color w:val="000000"/>
                <w:sz w:val="22"/>
                <w:szCs w:val="22"/>
              </w:rPr>
              <w:t>METHANE</w:t>
            </w:r>
          </w:p>
        </w:tc>
        <w:tc>
          <w:tcPr>
            <w:tcW w:w="59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right"/>
              <w:rPr>
                <w:rFonts w:ascii="Calibri" w:hAnsi="Calibri"/>
                <w:color w:val="000000"/>
                <w:sz w:val="22"/>
                <w:szCs w:val="22"/>
              </w:rPr>
            </w:pPr>
            <w:r>
              <w:rPr>
                <w:rFonts w:ascii="Calibri" w:hAnsi="Calibri"/>
                <w:color w:val="000000"/>
                <w:sz w:val="22"/>
                <w:szCs w:val="22"/>
              </w:rPr>
              <w:t>5</w:t>
            </w:r>
          </w:p>
        </w:tc>
        <w:tc>
          <w:tcPr>
            <w:tcW w:w="519"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9A3D72" w:rsidRDefault="009A3D72"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1.1-19</w:t>
            </w:r>
          </w:p>
        </w:tc>
      </w:tr>
      <w:tr w:rsidR="009A3D72"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74839</w:t>
            </w:r>
          </w:p>
        </w:tc>
        <w:tc>
          <w:tcPr>
            <w:tcW w:w="1585"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METHYL BROMIDE</w:t>
            </w:r>
          </w:p>
        </w:tc>
        <w:tc>
          <w:tcPr>
            <w:tcW w:w="59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right"/>
              <w:rPr>
                <w:rFonts w:ascii="Calibri" w:hAnsi="Calibri"/>
                <w:color w:val="000000"/>
                <w:sz w:val="22"/>
                <w:szCs w:val="22"/>
              </w:rPr>
            </w:pPr>
            <w:r w:rsidRPr="004574DB">
              <w:rPr>
                <w:rFonts w:ascii="Calibri" w:hAnsi="Calibri"/>
                <w:color w:val="000000"/>
                <w:sz w:val="22"/>
                <w:szCs w:val="22"/>
              </w:rPr>
              <w:t>0.00016</w:t>
            </w:r>
          </w:p>
        </w:tc>
        <w:tc>
          <w:tcPr>
            <w:tcW w:w="519"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9A3D72" w:rsidRPr="004574DB" w:rsidRDefault="009A3D72"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1.1-14</w:t>
            </w:r>
          </w:p>
        </w:tc>
      </w:tr>
      <w:tr w:rsidR="009A3D72"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74873</w:t>
            </w:r>
          </w:p>
        </w:tc>
        <w:tc>
          <w:tcPr>
            <w:tcW w:w="1585"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METHYL CHLORIDE</w:t>
            </w:r>
          </w:p>
        </w:tc>
        <w:tc>
          <w:tcPr>
            <w:tcW w:w="59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right"/>
              <w:rPr>
                <w:rFonts w:ascii="Calibri" w:hAnsi="Calibri"/>
                <w:color w:val="000000"/>
                <w:sz w:val="22"/>
                <w:szCs w:val="22"/>
              </w:rPr>
            </w:pPr>
            <w:r w:rsidRPr="004574DB">
              <w:rPr>
                <w:rFonts w:ascii="Calibri" w:hAnsi="Calibri"/>
                <w:color w:val="000000"/>
                <w:sz w:val="22"/>
                <w:szCs w:val="22"/>
              </w:rPr>
              <w:t>0.00053</w:t>
            </w:r>
          </w:p>
        </w:tc>
        <w:tc>
          <w:tcPr>
            <w:tcW w:w="519"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9A3D72" w:rsidRPr="004574DB" w:rsidRDefault="009A3D72"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1.1-14</w:t>
            </w:r>
          </w:p>
        </w:tc>
      </w:tr>
      <w:tr w:rsidR="009A3D72"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9A3D72" w:rsidRDefault="009A3D72" w:rsidP="008E7EE1">
            <w:r w:rsidRPr="0056732E">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0C3682">
              <w:rPr>
                <w:rFonts w:ascii="Calibri" w:hAnsi="Calibri"/>
                <w:color w:val="000000"/>
                <w:sz w:val="22"/>
                <w:szCs w:val="22"/>
              </w:rPr>
              <w:t>80626</w:t>
            </w:r>
          </w:p>
        </w:tc>
        <w:tc>
          <w:tcPr>
            <w:tcW w:w="1585"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Pr>
                <w:rFonts w:ascii="Calibri" w:hAnsi="Calibri"/>
                <w:color w:val="000000"/>
                <w:sz w:val="22"/>
                <w:szCs w:val="22"/>
              </w:rPr>
              <w:t>METHYL METHACRYLATE</w:t>
            </w:r>
          </w:p>
        </w:tc>
        <w:tc>
          <w:tcPr>
            <w:tcW w:w="59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right"/>
              <w:rPr>
                <w:rFonts w:ascii="Calibri" w:hAnsi="Calibri"/>
                <w:color w:val="000000"/>
                <w:sz w:val="22"/>
                <w:szCs w:val="22"/>
              </w:rPr>
            </w:pPr>
            <w:r>
              <w:rPr>
                <w:rFonts w:ascii="Calibri" w:hAnsi="Calibri"/>
                <w:color w:val="000000"/>
                <w:sz w:val="22"/>
                <w:szCs w:val="22"/>
              </w:rPr>
              <w:t>0.000020</w:t>
            </w:r>
          </w:p>
        </w:tc>
        <w:tc>
          <w:tcPr>
            <w:tcW w:w="519"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9A3D72" w:rsidRPr="004574DB" w:rsidRDefault="009A3D72"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1.1-14</w:t>
            </w:r>
          </w:p>
        </w:tc>
      </w:tr>
      <w:tr w:rsidR="009A3D72"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9A3D72" w:rsidRDefault="009A3D72" w:rsidP="008E7EE1">
            <w:r w:rsidRPr="0056732E">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0C3682">
              <w:rPr>
                <w:rFonts w:ascii="Calibri" w:hAnsi="Calibri"/>
                <w:color w:val="000000"/>
                <w:sz w:val="22"/>
                <w:szCs w:val="22"/>
              </w:rPr>
              <w:t>1634044</w:t>
            </w:r>
          </w:p>
        </w:tc>
        <w:tc>
          <w:tcPr>
            <w:tcW w:w="1585"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Pr>
                <w:rFonts w:ascii="Calibri" w:hAnsi="Calibri"/>
                <w:color w:val="000000"/>
                <w:sz w:val="22"/>
                <w:szCs w:val="22"/>
              </w:rPr>
              <w:t>METHYL TERT BUTYL ETHER</w:t>
            </w:r>
          </w:p>
        </w:tc>
        <w:tc>
          <w:tcPr>
            <w:tcW w:w="59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right"/>
              <w:rPr>
                <w:rFonts w:ascii="Calibri" w:hAnsi="Calibri"/>
                <w:color w:val="000000"/>
                <w:sz w:val="22"/>
                <w:szCs w:val="22"/>
              </w:rPr>
            </w:pPr>
            <w:r>
              <w:rPr>
                <w:rFonts w:ascii="Calibri" w:hAnsi="Calibri"/>
                <w:color w:val="000000"/>
                <w:sz w:val="22"/>
                <w:szCs w:val="22"/>
              </w:rPr>
              <w:t>0.000035</w:t>
            </w:r>
          </w:p>
        </w:tc>
        <w:tc>
          <w:tcPr>
            <w:tcW w:w="519"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9A3D72" w:rsidRPr="004574DB" w:rsidRDefault="009A3D72"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1.1-14</w:t>
            </w:r>
          </w:p>
        </w:tc>
      </w:tr>
      <w:tr w:rsidR="009A3D72"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75092</w:t>
            </w:r>
          </w:p>
        </w:tc>
        <w:tc>
          <w:tcPr>
            <w:tcW w:w="1585"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METHYLENE CHLORIDE</w:t>
            </w:r>
          </w:p>
        </w:tc>
        <w:tc>
          <w:tcPr>
            <w:tcW w:w="59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right"/>
              <w:rPr>
                <w:rFonts w:ascii="Calibri" w:hAnsi="Calibri"/>
                <w:color w:val="000000"/>
                <w:sz w:val="22"/>
                <w:szCs w:val="22"/>
              </w:rPr>
            </w:pPr>
            <w:r w:rsidRPr="004574DB">
              <w:rPr>
                <w:rFonts w:ascii="Calibri" w:hAnsi="Calibri"/>
                <w:color w:val="000000"/>
                <w:sz w:val="22"/>
                <w:szCs w:val="22"/>
              </w:rPr>
              <w:t>0.00029</w:t>
            </w:r>
          </w:p>
        </w:tc>
        <w:tc>
          <w:tcPr>
            <w:tcW w:w="519"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9A3D72" w:rsidRPr="004574DB" w:rsidRDefault="009A3D72"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1.1-14</w:t>
            </w:r>
          </w:p>
        </w:tc>
      </w:tr>
      <w:tr w:rsidR="009A3D72"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A1129B">
              <w:rPr>
                <w:rFonts w:ascii="Calibri" w:hAnsi="Calibri"/>
                <w:color w:val="000000"/>
                <w:sz w:val="22"/>
                <w:szCs w:val="22"/>
              </w:rPr>
              <w:t>91203</w:t>
            </w:r>
          </w:p>
        </w:tc>
        <w:tc>
          <w:tcPr>
            <w:tcW w:w="1585"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Pr>
                <w:rFonts w:ascii="Calibri" w:hAnsi="Calibri"/>
                <w:color w:val="000000"/>
                <w:sz w:val="22"/>
                <w:szCs w:val="22"/>
              </w:rPr>
              <w:t>NAPHTHALENE</w:t>
            </w:r>
          </w:p>
        </w:tc>
        <w:tc>
          <w:tcPr>
            <w:tcW w:w="59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right"/>
              <w:rPr>
                <w:rFonts w:ascii="Calibri" w:hAnsi="Calibri"/>
                <w:color w:val="000000"/>
                <w:sz w:val="22"/>
                <w:szCs w:val="22"/>
              </w:rPr>
            </w:pPr>
            <w:r>
              <w:rPr>
                <w:rFonts w:ascii="Calibri" w:hAnsi="Calibri"/>
                <w:color w:val="000000"/>
                <w:sz w:val="22"/>
                <w:szCs w:val="22"/>
              </w:rPr>
              <w:t>0.</w:t>
            </w:r>
            <w:r w:rsidRPr="004574DB">
              <w:rPr>
                <w:rFonts w:ascii="Calibri" w:hAnsi="Calibri"/>
                <w:color w:val="000000"/>
                <w:sz w:val="22"/>
                <w:szCs w:val="22"/>
              </w:rPr>
              <w:t>00001</w:t>
            </w:r>
            <w:r>
              <w:rPr>
                <w:rFonts w:ascii="Calibri" w:hAnsi="Calibri"/>
                <w:color w:val="000000"/>
                <w:sz w:val="22"/>
                <w:szCs w:val="22"/>
              </w:rPr>
              <w:t>3</w:t>
            </w:r>
          </w:p>
        </w:tc>
        <w:tc>
          <w:tcPr>
            <w:tcW w:w="519"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9A3D72" w:rsidRPr="004574DB" w:rsidRDefault="009A3D72"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1.1-13</w:t>
            </w:r>
          </w:p>
        </w:tc>
      </w:tr>
      <w:tr w:rsidR="009A3D72"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9A3D72" w:rsidRDefault="009A3D72" w:rsidP="008E7EE1">
            <w:r w:rsidRPr="0056732E">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Pr>
                <w:rFonts w:ascii="Calibri" w:hAnsi="Calibri"/>
                <w:color w:val="000000"/>
                <w:sz w:val="22"/>
                <w:szCs w:val="22"/>
              </w:rPr>
              <w:t>N2O</w:t>
            </w:r>
          </w:p>
        </w:tc>
        <w:tc>
          <w:tcPr>
            <w:tcW w:w="1585"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Pr>
                <w:rFonts w:ascii="Calibri" w:hAnsi="Calibri"/>
                <w:color w:val="000000"/>
                <w:sz w:val="22"/>
                <w:szCs w:val="22"/>
              </w:rPr>
              <w:t>NITROUS OXIDE</w:t>
            </w:r>
          </w:p>
        </w:tc>
        <w:tc>
          <w:tcPr>
            <w:tcW w:w="59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right"/>
              <w:rPr>
                <w:rFonts w:ascii="Calibri" w:hAnsi="Calibri"/>
                <w:color w:val="000000"/>
                <w:sz w:val="22"/>
                <w:szCs w:val="22"/>
              </w:rPr>
            </w:pPr>
            <w:r>
              <w:rPr>
                <w:rFonts w:ascii="Calibri" w:hAnsi="Calibri"/>
                <w:color w:val="000000"/>
                <w:sz w:val="22"/>
                <w:szCs w:val="22"/>
              </w:rPr>
              <w:t>0.04</w:t>
            </w:r>
          </w:p>
        </w:tc>
        <w:tc>
          <w:tcPr>
            <w:tcW w:w="519"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9A3D72" w:rsidRDefault="009A3D72"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1.1-19</w:t>
            </w:r>
          </w:p>
        </w:tc>
      </w:tr>
      <w:tr w:rsidR="009A3D72"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A1129B">
              <w:rPr>
                <w:rFonts w:ascii="Calibri" w:hAnsi="Calibri"/>
                <w:color w:val="000000"/>
                <w:sz w:val="22"/>
                <w:szCs w:val="22"/>
              </w:rPr>
              <w:t>85018</w:t>
            </w:r>
          </w:p>
        </w:tc>
        <w:tc>
          <w:tcPr>
            <w:tcW w:w="1585"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Pr>
                <w:rFonts w:ascii="Calibri" w:hAnsi="Calibri"/>
                <w:color w:val="000000"/>
                <w:sz w:val="22"/>
                <w:szCs w:val="22"/>
              </w:rPr>
              <w:t>PHENANTHRENE</w:t>
            </w:r>
          </w:p>
        </w:tc>
        <w:tc>
          <w:tcPr>
            <w:tcW w:w="59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right"/>
              <w:rPr>
                <w:rFonts w:ascii="Calibri" w:hAnsi="Calibri"/>
                <w:color w:val="000000"/>
                <w:sz w:val="22"/>
                <w:szCs w:val="22"/>
              </w:rPr>
            </w:pPr>
            <w:r>
              <w:rPr>
                <w:rFonts w:ascii="Calibri" w:hAnsi="Calibri"/>
                <w:color w:val="000000"/>
                <w:sz w:val="22"/>
                <w:szCs w:val="22"/>
              </w:rPr>
              <w:t>0.0000027</w:t>
            </w:r>
          </w:p>
        </w:tc>
        <w:tc>
          <w:tcPr>
            <w:tcW w:w="519"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9A3D72" w:rsidRPr="004574DB" w:rsidRDefault="009A3D72"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1.1-13</w:t>
            </w:r>
          </w:p>
        </w:tc>
      </w:tr>
      <w:tr w:rsidR="00B20298"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108952</w:t>
            </w:r>
          </w:p>
        </w:tc>
        <w:tc>
          <w:tcPr>
            <w:tcW w:w="1585"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PHENOL</w:t>
            </w:r>
          </w:p>
        </w:tc>
        <w:tc>
          <w:tcPr>
            <w:tcW w:w="596"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right"/>
              <w:rPr>
                <w:rFonts w:ascii="Calibri" w:hAnsi="Calibri"/>
                <w:color w:val="000000"/>
                <w:sz w:val="22"/>
                <w:szCs w:val="22"/>
              </w:rPr>
            </w:pPr>
            <w:r w:rsidRPr="004574DB">
              <w:rPr>
                <w:rFonts w:ascii="Calibri" w:hAnsi="Calibri"/>
                <w:color w:val="000000"/>
                <w:sz w:val="22"/>
                <w:szCs w:val="22"/>
              </w:rPr>
              <w:t>0.000016</w:t>
            </w:r>
          </w:p>
        </w:tc>
        <w:tc>
          <w:tcPr>
            <w:tcW w:w="519"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B20298" w:rsidRPr="004574DB" w:rsidRDefault="00B20298"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1.1-14</w:t>
            </w:r>
          </w:p>
        </w:tc>
      </w:tr>
      <w:tr w:rsidR="00B20298"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123386</w:t>
            </w:r>
          </w:p>
        </w:tc>
        <w:tc>
          <w:tcPr>
            <w:tcW w:w="1585"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PROPIONALDEHYDE</w:t>
            </w:r>
          </w:p>
        </w:tc>
        <w:tc>
          <w:tcPr>
            <w:tcW w:w="596"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right"/>
              <w:rPr>
                <w:rFonts w:ascii="Calibri" w:hAnsi="Calibri"/>
                <w:color w:val="000000"/>
                <w:sz w:val="22"/>
                <w:szCs w:val="22"/>
              </w:rPr>
            </w:pPr>
            <w:r w:rsidRPr="004574DB">
              <w:rPr>
                <w:rFonts w:ascii="Calibri" w:hAnsi="Calibri"/>
                <w:color w:val="000000"/>
                <w:sz w:val="22"/>
                <w:szCs w:val="22"/>
              </w:rPr>
              <w:t>0.00038</w:t>
            </w:r>
          </w:p>
        </w:tc>
        <w:tc>
          <w:tcPr>
            <w:tcW w:w="519"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B20298" w:rsidRPr="004574DB" w:rsidRDefault="00B20298"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1.1-14</w:t>
            </w:r>
          </w:p>
        </w:tc>
      </w:tr>
      <w:tr w:rsidR="009A3D72"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129000</w:t>
            </w:r>
          </w:p>
        </w:tc>
        <w:tc>
          <w:tcPr>
            <w:tcW w:w="1585"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PYRENE</w:t>
            </w:r>
          </w:p>
        </w:tc>
        <w:tc>
          <w:tcPr>
            <w:tcW w:w="59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right"/>
              <w:rPr>
                <w:rFonts w:ascii="Calibri" w:hAnsi="Calibri"/>
                <w:color w:val="000000"/>
                <w:sz w:val="22"/>
                <w:szCs w:val="22"/>
              </w:rPr>
            </w:pPr>
            <w:r w:rsidRPr="004574DB">
              <w:rPr>
                <w:rFonts w:ascii="Calibri" w:hAnsi="Calibri"/>
                <w:color w:val="000000"/>
                <w:sz w:val="22"/>
                <w:szCs w:val="22"/>
              </w:rPr>
              <w:t>0.00000033</w:t>
            </w:r>
          </w:p>
        </w:tc>
        <w:tc>
          <w:tcPr>
            <w:tcW w:w="519"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9A3D72" w:rsidRPr="004574DB" w:rsidRDefault="009A3D72"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1.1-13</w:t>
            </w:r>
          </w:p>
        </w:tc>
      </w:tr>
      <w:tr w:rsidR="009A3D72"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100425</w:t>
            </w:r>
          </w:p>
        </w:tc>
        <w:tc>
          <w:tcPr>
            <w:tcW w:w="1585"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STYRENE</w:t>
            </w:r>
          </w:p>
        </w:tc>
        <w:tc>
          <w:tcPr>
            <w:tcW w:w="59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right"/>
              <w:rPr>
                <w:rFonts w:ascii="Calibri" w:hAnsi="Calibri"/>
                <w:color w:val="000000"/>
                <w:sz w:val="22"/>
                <w:szCs w:val="22"/>
              </w:rPr>
            </w:pPr>
            <w:r w:rsidRPr="004574DB">
              <w:rPr>
                <w:rFonts w:ascii="Calibri" w:hAnsi="Calibri"/>
                <w:color w:val="000000"/>
                <w:sz w:val="22"/>
                <w:szCs w:val="22"/>
              </w:rPr>
              <w:t>0.000025</w:t>
            </w:r>
          </w:p>
        </w:tc>
        <w:tc>
          <w:tcPr>
            <w:tcW w:w="519"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9A3D72" w:rsidRPr="004574DB" w:rsidRDefault="009A3D72"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1.1-14</w:t>
            </w:r>
          </w:p>
        </w:tc>
      </w:tr>
      <w:tr w:rsidR="00B20298"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127184</w:t>
            </w:r>
          </w:p>
        </w:tc>
        <w:tc>
          <w:tcPr>
            <w:tcW w:w="1585"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TETRACHLOROETHYLENE</w:t>
            </w:r>
          </w:p>
        </w:tc>
        <w:tc>
          <w:tcPr>
            <w:tcW w:w="596"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right"/>
              <w:rPr>
                <w:rFonts w:ascii="Calibri" w:hAnsi="Calibri"/>
                <w:color w:val="000000"/>
                <w:sz w:val="22"/>
                <w:szCs w:val="22"/>
              </w:rPr>
            </w:pPr>
            <w:r w:rsidRPr="004574DB">
              <w:rPr>
                <w:rFonts w:ascii="Calibri" w:hAnsi="Calibri"/>
                <w:color w:val="000000"/>
                <w:sz w:val="22"/>
                <w:szCs w:val="22"/>
              </w:rPr>
              <w:t>0.000043</w:t>
            </w:r>
          </w:p>
        </w:tc>
        <w:tc>
          <w:tcPr>
            <w:tcW w:w="519"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B20298" w:rsidRPr="004574DB" w:rsidRDefault="00B20298"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1.1-14</w:t>
            </w:r>
          </w:p>
        </w:tc>
      </w:tr>
      <w:tr w:rsidR="009A3D72"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108883</w:t>
            </w:r>
          </w:p>
        </w:tc>
        <w:tc>
          <w:tcPr>
            <w:tcW w:w="1585"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TOLUENE</w:t>
            </w:r>
          </w:p>
        </w:tc>
        <w:tc>
          <w:tcPr>
            <w:tcW w:w="59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right"/>
              <w:rPr>
                <w:rFonts w:ascii="Calibri" w:hAnsi="Calibri"/>
                <w:color w:val="000000"/>
                <w:sz w:val="22"/>
                <w:szCs w:val="22"/>
              </w:rPr>
            </w:pPr>
            <w:r w:rsidRPr="004574DB">
              <w:rPr>
                <w:rFonts w:ascii="Calibri" w:hAnsi="Calibri"/>
                <w:color w:val="000000"/>
                <w:sz w:val="22"/>
                <w:szCs w:val="22"/>
              </w:rPr>
              <w:t>0.00024</w:t>
            </w:r>
          </w:p>
        </w:tc>
        <w:tc>
          <w:tcPr>
            <w:tcW w:w="519"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9A3D72" w:rsidRPr="004574DB" w:rsidRDefault="009A3D72"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1.1-14</w:t>
            </w:r>
          </w:p>
        </w:tc>
      </w:tr>
      <w:tr w:rsidR="009A3D72"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9A3D72" w:rsidRDefault="009A3D72" w:rsidP="008E7EE1">
            <w:r w:rsidRPr="0056732E">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sidRPr="000C3682">
              <w:rPr>
                <w:rFonts w:ascii="Calibri" w:hAnsi="Calibri"/>
                <w:color w:val="000000"/>
                <w:sz w:val="22"/>
                <w:szCs w:val="22"/>
              </w:rPr>
              <w:t>108054</w:t>
            </w:r>
          </w:p>
        </w:tc>
        <w:tc>
          <w:tcPr>
            <w:tcW w:w="1585"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rPr>
                <w:rFonts w:ascii="Calibri" w:hAnsi="Calibri"/>
                <w:color w:val="000000"/>
                <w:sz w:val="22"/>
                <w:szCs w:val="22"/>
              </w:rPr>
            </w:pPr>
            <w:r>
              <w:rPr>
                <w:rFonts w:ascii="Calibri" w:hAnsi="Calibri"/>
                <w:color w:val="000000"/>
                <w:sz w:val="22"/>
                <w:szCs w:val="22"/>
              </w:rPr>
              <w:t>VINYL ACETATE</w:t>
            </w:r>
          </w:p>
        </w:tc>
        <w:tc>
          <w:tcPr>
            <w:tcW w:w="59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right"/>
              <w:rPr>
                <w:rFonts w:ascii="Calibri" w:hAnsi="Calibri"/>
                <w:color w:val="000000"/>
                <w:sz w:val="22"/>
                <w:szCs w:val="22"/>
              </w:rPr>
            </w:pPr>
            <w:r>
              <w:rPr>
                <w:rFonts w:ascii="Calibri" w:hAnsi="Calibri"/>
                <w:color w:val="000000"/>
                <w:sz w:val="22"/>
                <w:szCs w:val="22"/>
              </w:rPr>
              <w:t>0.0000076</w:t>
            </w:r>
          </w:p>
        </w:tc>
        <w:tc>
          <w:tcPr>
            <w:tcW w:w="519"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9A3D72" w:rsidRPr="004574DB" w:rsidRDefault="009A3D72"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9A3D72" w:rsidRPr="004574DB" w:rsidRDefault="009A3D72"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1.1-14</w:t>
            </w:r>
          </w:p>
        </w:tc>
      </w:tr>
      <w:tr w:rsidR="00B20298"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B20298" w:rsidRDefault="00B20298" w:rsidP="008E7EE1">
            <w:r w:rsidRPr="0056732E">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rPr>
                <w:rFonts w:ascii="Calibri" w:hAnsi="Calibri"/>
                <w:color w:val="000000"/>
                <w:sz w:val="22"/>
                <w:szCs w:val="22"/>
              </w:rPr>
            </w:pPr>
            <w:r w:rsidRPr="000C3682">
              <w:rPr>
                <w:rFonts w:ascii="Calibri" w:hAnsi="Calibri"/>
                <w:color w:val="000000"/>
                <w:sz w:val="22"/>
                <w:szCs w:val="22"/>
              </w:rPr>
              <w:t>1330207</w:t>
            </w:r>
          </w:p>
        </w:tc>
        <w:tc>
          <w:tcPr>
            <w:tcW w:w="1585"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rPr>
                <w:rFonts w:ascii="Calibri" w:hAnsi="Calibri"/>
                <w:color w:val="000000"/>
                <w:sz w:val="22"/>
                <w:szCs w:val="22"/>
              </w:rPr>
            </w:pPr>
            <w:r>
              <w:rPr>
                <w:rFonts w:ascii="Calibri" w:hAnsi="Calibri"/>
                <w:color w:val="000000"/>
                <w:sz w:val="22"/>
                <w:szCs w:val="22"/>
              </w:rPr>
              <w:t>XYLENES</w:t>
            </w:r>
          </w:p>
        </w:tc>
        <w:tc>
          <w:tcPr>
            <w:tcW w:w="596"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right"/>
              <w:rPr>
                <w:rFonts w:ascii="Calibri" w:hAnsi="Calibri"/>
                <w:color w:val="000000"/>
                <w:sz w:val="22"/>
                <w:szCs w:val="22"/>
              </w:rPr>
            </w:pPr>
            <w:r>
              <w:rPr>
                <w:rFonts w:ascii="Calibri" w:hAnsi="Calibri"/>
                <w:color w:val="000000"/>
                <w:sz w:val="22"/>
                <w:szCs w:val="22"/>
              </w:rPr>
              <w:t>0.000037</w:t>
            </w:r>
          </w:p>
        </w:tc>
        <w:tc>
          <w:tcPr>
            <w:tcW w:w="519"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B20298" w:rsidRPr="004574DB" w:rsidRDefault="00B20298"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1.1-14</w:t>
            </w:r>
          </w:p>
        </w:tc>
      </w:tr>
      <w:tr w:rsidR="00B20298"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CO</w:t>
            </w:r>
          </w:p>
        </w:tc>
        <w:tc>
          <w:tcPr>
            <w:tcW w:w="1585"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CARBON MONOXIDE</w:t>
            </w:r>
          </w:p>
        </w:tc>
        <w:tc>
          <w:tcPr>
            <w:tcW w:w="596"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right"/>
              <w:rPr>
                <w:rFonts w:ascii="Calibri" w:hAnsi="Calibri"/>
                <w:color w:val="000000"/>
                <w:sz w:val="22"/>
                <w:szCs w:val="22"/>
              </w:rPr>
            </w:pPr>
            <w:r w:rsidRPr="004574DB">
              <w:rPr>
                <w:rFonts w:ascii="Calibri" w:hAnsi="Calibri"/>
                <w:color w:val="000000"/>
                <w:sz w:val="22"/>
                <w:szCs w:val="22"/>
              </w:rPr>
              <w:t>275</w:t>
            </w:r>
          </w:p>
        </w:tc>
        <w:tc>
          <w:tcPr>
            <w:tcW w:w="519"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B20298" w:rsidRPr="004574DB" w:rsidRDefault="00B20298"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1.1-3</w:t>
            </w:r>
          </w:p>
        </w:tc>
      </w:tr>
      <w:tr w:rsidR="00B20298"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rPr>
                <w:rFonts w:ascii="Calibri" w:hAnsi="Calibri"/>
                <w:color w:val="000000"/>
                <w:sz w:val="22"/>
                <w:szCs w:val="22"/>
              </w:rPr>
            </w:pPr>
            <w:r>
              <w:rPr>
                <w:rFonts w:ascii="Calibri" w:hAnsi="Calibri"/>
                <w:color w:val="000000"/>
                <w:sz w:val="22"/>
                <w:szCs w:val="22"/>
              </w:rPr>
              <w:lastRenderedPageBreak/>
              <w:t>2104002000</w:t>
            </w:r>
          </w:p>
        </w:tc>
        <w:tc>
          <w:tcPr>
            <w:tcW w:w="470"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rPr>
                <w:rFonts w:ascii="Calibri" w:hAnsi="Calibri"/>
                <w:color w:val="000000"/>
                <w:sz w:val="22"/>
                <w:szCs w:val="22"/>
              </w:rPr>
            </w:pPr>
            <w:r>
              <w:rPr>
                <w:rFonts w:ascii="Calibri" w:hAnsi="Calibri"/>
                <w:color w:val="000000"/>
                <w:sz w:val="22"/>
                <w:szCs w:val="22"/>
              </w:rPr>
              <w:t>NH3</w:t>
            </w:r>
          </w:p>
        </w:tc>
        <w:tc>
          <w:tcPr>
            <w:tcW w:w="1585"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rPr>
                <w:rFonts w:ascii="Calibri" w:hAnsi="Calibri"/>
                <w:color w:val="000000"/>
                <w:sz w:val="22"/>
                <w:szCs w:val="22"/>
              </w:rPr>
            </w:pPr>
            <w:r>
              <w:rPr>
                <w:rFonts w:ascii="Calibri" w:hAnsi="Calibri"/>
                <w:color w:val="000000"/>
                <w:sz w:val="22"/>
                <w:szCs w:val="22"/>
              </w:rPr>
              <w:t>AMMONIA</w:t>
            </w:r>
          </w:p>
        </w:tc>
        <w:tc>
          <w:tcPr>
            <w:tcW w:w="596"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right"/>
              <w:rPr>
                <w:rFonts w:ascii="Calibri" w:hAnsi="Calibri"/>
                <w:color w:val="000000"/>
                <w:sz w:val="22"/>
                <w:szCs w:val="22"/>
              </w:rPr>
            </w:pPr>
            <w:r>
              <w:rPr>
                <w:rFonts w:ascii="Calibri" w:hAnsi="Calibri"/>
                <w:color w:val="000000"/>
                <w:sz w:val="22"/>
                <w:szCs w:val="22"/>
              </w:rPr>
              <w:t>2.0</w:t>
            </w:r>
          </w:p>
        </w:tc>
        <w:tc>
          <w:tcPr>
            <w:tcW w:w="519"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center"/>
              <w:rPr>
                <w:rFonts w:ascii="Calibri" w:hAnsi="Calibri"/>
                <w:color w:val="000000"/>
                <w:sz w:val="22"/>
                <w:szCs w:val="22"/>
              </w:rPr>
            </w:pPr>
            <w:r>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center"/>
              <w:rPr>
                <w:rFonts w:ascii="Calibri" w:hAnsi="Calibri"/>
                <w:color w:val="000000"/>
                <w:sz w:val="22"/>
                <w:szCs w:val="22"/>
              </w:rPr>
            </w:pPr>
            <w:r>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B20298" w:rsidRDefault="00A84F62" w:rsidP="008E7EE1">
            <w:pPr>
              <w:widowControl/>
              <w:autoSpaceDE/>
              <w:autoSpaceDN/>
              <w:adjustRightInd/>
              <w:jc w:val="center"/>
              <w:rPr>
                <w:rFonts w:ascii="Calibri" w:hAnsi="Calibri"/>
                <w:color w:val="000000"/>
                <w:sz w:val="22"/>
                <w:szCs w:val="22"/>
              </w:rPr>
            </w:pPr>
            <w:r>
              <w:rPr>
                <w:rFonts w:ascii="Calibri" w:hAnsi="Calibri"/>
                <w:color w:val="000000"/>
                <w:sz w:val="22"/>
                <w:szCs w:val="22"/>
              </w:rPr>
              <w:t>Ref# 6</w:t>
            </w:r>
          </w:p>
        </w:tc>
      </w:tr>
      <w:tr w:rsidR="00B20298"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NOX</w:t>
            </w:r>
          </w:p>
        </w:tc>
        <w:tc>
          <w:tcPr>
            <w:tcW w:w="1585"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NITROGEN OXIDES</w:t>
            </w:r>
          </w:p>
        </w:tc>
        <w:tc>
          <w:tcPr>
            <w:tcW w:w="596"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right"/>
              <w:rPr>
                <w:rFonts w:ascii="Calibri" w:hAnsi="Calibri"/>
                <w:color w:val="000000"/>
                <w:sz w:val="22"/>
                <w:szCs w:val="22"/>
              </w:rPr>
            </w:pPr>
            <w:r w:rsidRPr="004574DB">
              <w:rPr>
                <w:rFonts w:ascii="Calibri" w:hAnsi="Calibri"/>
                <w:color w:val="000000"/>
                <w:sz w:val="22"/>
                <w:szCs w:val="22"/>
              </w:rPr>
              <w:t>9.1</w:t>
            </w:r>
          </w:p>
        </w:tc>
        <w:tc>
          <w:tcPr>
            <w:tcW w:w="519"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B20298" w:rsidRPr="004574DB" w:rsidRDefault="00B20298"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1.1-3</w:t>
            </w:r>
          </w:p>
        </w:tc>
      </w:tr>
      <w:tr w:rsidR="00B20298"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B20298" w:rsidRDefault="00B20298" w:rsidP="008E7EE1">
            <w:pPr>
              <w:rPr>
                <w:rFonts w:ascii="Calibri" w:hAnsi="Calibri"/>
                <w:color w:val="000000"/>
                <w:sz w:val="22"/>
                <w:szCs w:val="22"/>
              </w:rPr>
            </w:pPr>
            <w:r>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B20298" w:rsidRDefault="00B20298" w:rsidP="008E7EE1">
            <w:pPr>
              <w:rPr>
                <w:rFonts w:ascii="Calibri" w:hAnsi="Calibri"/>
                <w:color w:val="000000"/>
                <w:sz w:val="22"/>
                <w:szCs w:val="22"/>
              </w:rPr>
            </w:pPr>
            <w:r>
              <w:rPr>
                <w:rFonts w:ascii="Calibri" w:hAnsi="Calibri"/>
                <w:color w:val="000000"/>
                <w:sz w:val="22"/>
                <w:szCs w:val="22"/>
              </w:rPr>
              <w:t>PM10-FIL</w:t>
            </w:r>
          </w:p>
        </w:tc>
        <w:tc>
          <w:tcPr>
            <w:tcW w:w="1585" w:type="pct"/>
            <w:tcBorders>
              <w:top w:val="nil"/>
              <w:left w:val="nil"/>
              <w:bottom w:val="single" w:sz="4" w:space="0" w:color="C0C0C0"/>
              <w:right w:val="single" w:sz="4" w:space="0" w:color="C0C0C0"/>
            </w:tcBorders>
            <w:shd w:val="clear" w:color="auto" w:fill="auto"/>
            <w:noWrap/>
            <w:vAlign w:val="center"/>
          </w:tcPr>
          <w:p w:rsidR="00B20298" w:rsidRDefault="00B20298" w:rsidP="008E7EE1">
            <w:pPr>
              <w:rPr>
                <w:rFonts w:ascii="Calibri" w:hAnsi="Calibri"/>
                <w:color w:val="000000"/>
                <w:sz w:val="22"/>
                <w:szCs w:val="22"/>
              </w:rPr>
            </w:pPr>
            <w:r>
              <w:rPr>
                <w:rFonts w:ascii="Calibri" w:hAnsi="Calibri"/>
                <w:color w:val="000000"/>
                <w:sz w:val="22"/>
                <w:szCs w:val="22"/>
              </w:rPr>
              <w:t xml:space="preserve">PRIMARY PM10, FILTERABLE PORTION </w:t>
            </w:r>
          </w:p>
        </w:tc>
        <w:tc>
          <w:tcPr>
            <w:tcW w:w="596" w:type="pct"/>
            <w:tcBorders>
              <w:top w:val="nil"/>
              <w:left w:val="nil"/>
              <w:bottom w:val="single" w:sz="4" w:space="0" w:color="C0C0C0"/>
              <w:right w:val="single" w:sz="4" w:space="0" w:color="C0C0C0"/>
            </w:tcBorders>
            <w:shd w:val="clear" w:color="auto" w:fill="auto"/>
            <w:noWrap/>
            <w:vAlign w:val="center"/>
          </w:tcPr>
          <w:p w:rsidR="00B20298" w:rsidRDefault="00B20298" w:rsidP="008E7EE1">
            <w:pPr>
              <w:jc w:val="right"/>
              <w:rPr>
                <w:rFonts w:ascii="Calibri" w:hAnsi="Calibri"/>
                <w:color w:val="000000"/>
                <w:sz w:val="22"/>
                <w:szCs w:val="22"/>
              </w:rPr>
            </w:pPr>
            <w:r>
              <w:rPr>
                <w:rFonts w:ascii="Calibri" w:hAnsi="Calibri"/>
                <w:color w:val="000000"/>
                <w:sz w:val="22"/>
                <w:szCs w:val="22"/>
              </w:rPr>
              <w:t>6.2</w:t>
            </w:r>
          </w:p>
        </w:tc>
        <w:tc>
          <w:tcPr>
            <w:tcW w:w="519" w:type="pct"/>
            <w:tcBorders>
              <w:top w:val="nil"/>
              <w:left w:val="nil"/>
              <w:bottom w:val="single" w:sz="4" w:space="0" w:color="C0C0C0"/>
              <w:right w:val="single" w:sz="4" w:space="0" w:color="C0C0C0"/>
            </w:tcBorders>
            <w:shd w:val="clear" w:color="auto" w:fill="auto"/>
            <w:noWrap/>
            <w:vAlign w:val="center"/>
          </w:tcPr>
          <w:p w:rsidR="00B20298" w:rsidRDefault="00B20298" w:rsidP="008E7EE1">
            <w:pPr>
              <w:jc w:val="center"/>
              <w:rPr>
                <w:rFonts w:ascii="Calibri" w:hAnsi="Calibri"/>
                <w:color w:val="000000"/>
                <w:sz w:val="22"/>
                <w:szCs w:val="22"/>
              </w:rPr>
            </w:pPr>
            <w:r>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B20298" w:rsidRDefault="00B20298" w:rsidP="008E7EE1">
            <w:pPr>
              <w:jc w:val="center"/>
              <w:rPr>
                <w:rFonts w:ascii="Calibri" w:hAnsi="Calibri"/>
                <w:color w:val="000000"/>
                <w:sz w:val="22"/>
                <w:szCs w:val="22"/>
              </w:rPr>
            </w:pPr>
            <w:r>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B20298" w:rsidRDefault="00B20298" w:rsidP="008E7EE1">
            <w:pPr>
              <w:jc w:val="center"/>
              <w:rPr>
                <w:rFonts w:ascii="Calibri" w:hAnsi="Calibri"/>
                <w:color w:val="000000"/>
                <w:sz w:val="22"/>
                <w:szCs w:val="22"/>
              </w:rPr>
            </w:pPr>
            <w:r>
              <w:rPr>
                <w:rFonts w:ascii="Calibri" w:hAnsi="Calibri"/>
                <w:color w:val="000000"/>
                <w:sz w:val="22"/>
                <w:szCs w:val="22"/>
              </w:rPr>
              <w:t>1.1-4</w:t>
            </w:r>
          </w:p>
        </w:tc>
      </w:tr>
      <w:tr w:rsidR="00B20298"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B20298" w:rsidRDefault="00B20298" w:rsidP="008E7EE1">
            <w:pPr>
              <w:rPr>
                <w:rFonts w:ascii="Calibri" w:hAnsi="Calibri"/>
                <w:color w:val="000000"/>
                <w:sz w:val="22"/>
                <w:szCs w:val="22"/>
              </w:rPr>
            </w:pPr>
            <w:r>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B20298" w:rsidRDefault="00B20298" w:rsidP="008E7EE1">
            <w:pPr>
              <w:rPr>
                <w:rFonts w:ascii="Calibri" w:hAnsi="Calibri"/>
                <w:color w:val="000000"/>
                <w:sz w:val="22"/>
                <w:szCs w:val="22"/>
              </w:rPr>
            </w:pPr>
            <w:r>
              <w:rPr>
                <w:rFonts w:ascii="Calibri" w:hAnsi="Calibri"/>
                <w:color w:val="000000"/>
                <w:sz w:val="22"/>
                <w:szCs w:val="22"/>
              </w:rPr>
              <w:t>PM25-FIL</w:t>
            </w:r>
          </w:p>
        </w:tc>
        <w:tc>
          <w:tcPr>
            <w:tcW w:w="1585" w:type="pct"/>
            <w:tcBorders>
              <w:top w:val="nil"/>
              <w:left w:val="nil"/>
              <w:bottom w:val="single" w:sz="4" w:space="0" w:color="C0C0C0"/>
              <w:right w:val="single" w:sz="4" w:space="0" w:color="C0C0C0"/>
            </w:tcBorders>
            <w:shd w:val="clear" w:color="auto" w:fill="auto"/>
            <w:noWrap/>
            <w:vAlign w:val="center"/>
          </w:tcPr>
          <w:p w:rsidR="00B20298" w:rsidRDefault="00B20298" w:rsidP="008E7EE1">
            <w:pPr>
              <w:rPr>
                <w:rFonts w:ascii="Calibri" w:hAnsi="Calibri"/>
                <w:color w:val="000000"/>
                <w:sz w:val="22"/>
                <w:szCs w:val="22"/>
              </w:rPr>
            </w:pPr>
            <w:r>
              <w:rPr>
                <w:rFonts w:ascii="Calibri" w:hAnsi="Calibri"/>
                <w:color w:val="000000"/>
                <w:sz w:val="22"/>
                <w:szCs w:val="22"/>
              </w:rPr>
              <w:t>PRIMARY PM2.5, FILTERABLE PORTION</w:t>
            </w:r>
          </w:p>
        </w:tc>
        <w:tc>
          <w:tcPr>
            <w:tcW w:w="596" w:type="pct"/>
            <w:tcBorders>
              <w:top w:val="nil"/>
              <w:left w:val="nil"/>
              <w:bottom w:val="single" w:sz="4" w:space="0" w:color="C0C0C0"/>
              <w:right w:val="single" w:sz="4" w:space="0" w:color="C0C0C0"/>
            </w:tcBorders>
            <w:shd w:val="clear" w:color="auto" w:fill="auto"/>
            <w:noWrap/>
            <w:vAlign w:val="center"/>
          </w:tcPr>
          <w:p w:rsidR="00B20298" w:rsidRDefault="00B20298" w:rsidP="008E7EE1">
            <w:pPr>
              <w:jc w:val="right"/>
              <w:rPr>
                <w:rFonts w:ascii="Calibri" w:hAnsi="Calibri"/>
                <w:color w:val="000000"/>
                <w:sz w:val="22"/>
                <w:szCs w:val="22"/>
              </w:rPr>
            </w:pPr>
            <w:r>
              <w:rPr>
                <w:rFonts w:ascii="Calibri" w:hAnsi="Calibri"/>
                <w:color w:val="000000"/>
                <w:sz w:val="22"/>
                <w:szCs w:val="22"/>
              </w:rPr>
              <w:t>3.8</w:t>
            </w:r>
          </w:p>
        </w:tc>
        <w:tc>
          <w:tcPr>
            <w:tcW w:w="519" w:type="pct"/>
            <w:tcBorders>
              <w:top w:val="nil"/>
              <w:left w:val="nil"/>
              <w:bottom w:val="single" w:sz="4" w:space="0" w:color="C0C0C0"/>
              <w:right w:val="single" w:sz="4" w:space="0" w:color="C0C0C0"/>
            </w:tcBorders>
            <w:shd w:val="clear" w:color="auto" w:fill="auto"/>
            <w:noWrap/>
            <w:vAlign w:val="center"/>
          </w:tcPr>
          <w:p w:rsidR="00B20298" w:rsidRDefault="00B20298" w:rsidP="008E7EE1">
            <w:pPr>
              <w:jc w:val="center"/>
              <w:rPr>
                <w:rFonts w:ascii="Calibri" w:hAnsi="Calibri"/>
                <w:color w:val="000000"/>
                <w:sz w:val="22"/>
                <w:szCs w:val="22"/>
              </w:rPr>
            </w:pPr>
            <w:r>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B20298" w:rsidRDefault="00B20298" w:rsidP="008E7EE1">
            <w:pPr>
              <w:jc w:val="center"/>
              <w:rPr>
                <w:rFonts w:ascii="Calibri" w:hAnsi="Calibri"/>
                <w:color w:val="000000"/>
                <w:sz w:val="22"/>
                <w:szCs w:val="22"/>
              </w:rPr>
            </w:pPr>
            <w:r>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B20298" w:rsidRDefault="00B20298" w:rsidP="008E7EE1">
            <w:pPr>
              <w:jc w:val="center"/>
              <w:rPr>
                <w:rFonts w:ascii="Calibri" w:hAnsi="Calibri"/>
                <w:color w:val="000000"/>
                <w:sz w:val="22"/>
                <w:szCs w:val="22"/>
              </w:rPr>
            </w:pPr>
            <w:r>
              <w:rPr>
                <w:rFonts w:ascii="Calibri" w:hAnsi="Calibri"/>
                <w:color w:val="000000"/>
                <w:sz w:val="22"/>
                <w:szCs w:val="22"/>
              </w:rPr>
              <w:t>1.1-11</w:t>
            </w:r>
          </w:p>
        </w:tc>
      </w:tr>
      <w:tr w:rsidR="00B20298"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B20298" w:rsidRDefault="00B20298" w:rsidP="008E7EE1">
            <w:pPr>
              <w:rPr>
                <w:rFonts w:ascii="Calibri" w:hAnsi="Calibri"/>
                <w:color w:val="000000"/>
                <w:sz w:val="22"/>
                <w:szCs w:val="22"/>
              </w:rPr>
            </w:pPr>
            <w:r>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B20298" w:rsidRDefault="00B20298" w:rsidP="008E7EE1">
            <w:pPr>
              <w:rPr>
                <w:rFonts w:ascii="Calibri" w:hAnsi="Calibri"/>
                <w:color w:val="000000"/>
                <w:sz w:val="22"/>
                <w:szCs w:val="22"/>
              </w:rPr>
            </w:pPr>
            <w:r>
              <w:rPr>
                <w:rFonts w:ascii="Calibri" w:hAnsi="Calibri"/>
                <w:color w:val="000000"/>
                <w:sz w:val="22"/>
                <w:szCs w:val="22"/>
              </w:rPr>
              <w:t>PM-CON</w:t>
            </w:r>
          </w:p>
        </w:tc>
        <w:tc>
          <w:tcPr>
            <w:tcW w:w="1585" w:type="pct"/>
            <w:tcBorders>
              <w:top w:val="nil"/>
              <w:left w:val="nil"/>
              <w:bottom w:val="single" w:sz="4" w:space="0" w:color="C0C0C0"/>
              <w:right w:val="single" w:sz="4" w:space="0" w:color="C0C0C0"/>
            </w:tcBorders>
            <w:shd w:val="clear" w:color="auto" w:fill="auto"/>
            <w:noWrap/>
            <w:vAlign w:val="center"/>
          </w:tcPr>
          <w:p w:rsidR="00B20298" w:rsidRDefault="00B20298" w:rsidP="008E7EE1">
            <w:pPr>
              <w:rPr>
                <w:rFonts w:ascii="Calibri" w:hAnsi="Calibri"/>
                <w:color w:val="000000"/>
                <w:sz w:val="22"/>
                <w:szCs w:val="22"/>
              </w:rPr>
            </w:pPr>
            <w:r>
              <w:rPr>
                <w:rFonts w:ascii="Calibri" w:hAnsi="Calibri"/>
                <w:color w:val="000000"/>
                <w:sz w:val="22"/>
                <w:szCs w:val="22"/>
              </w:rPr>
              <w:t>PRIMARY PM CONDENSIBLE PORTION</w:t>
            </w:r>
          </w:p>
        </w:tc>
        <w:tc>
          <w:tcPr>
            <w:tcW w:w="596" w:type="pct"/>
            <w:tcBorders>
              <w:top w:val="nil"/>
              <w:left w:val="nil"/>
              <w:bottom w:val="single" w:sz="4" w:space="0" w:color="C0C0C0"/>
              <w:right w:val="single" w:sz="4" w:space="0" w:color="C0C0C0"/>
            </w:tcBorders>
            <w:shd w:val="clear" w:color="auto" w:fill="auto"/>
            <w:noWrap/>
            <w:vAlign w:val="center"/>
          </w:tcPr>
          <w:p w:rsidR="00B20298" w:rsidRDefault="00B20298" w:rsidP="008E7EE1">
            <w:pPr>
              <w:jc w:val="right"/>
              <w:rPr>
                <w:rFonts w:ascii="Calibri" w:hAnsi="Calibri"/>
                <w:color w:val="000000"/>
                <w:sz w:val="22"/>
                <w:szCs w:val="22"/>
              </w:rPr>
            </w:pPr>
            <w:r>
              <w:rPr>
                <w:rFonts w:ascii="Calibri" w:hAnsi="Calibri"/>
                <w:color w:val="000000"/>
                <w:sz w:val="22"/>
                <w:szCs w:val="22"/>
              </w:rPr>
              <w:t>1.04</w:t>
            </w:r>
          </w:p>
        </w:tc>
        <w:tc>
          <w:tcPr>
            <w:tcW w:w="519" w:type="pct"/>
            <w:tcBorders>
              <w:top w:val="nil"/>
              <w:left w:val="nil"/>
              <w:bottom w:val="single" w:sz="4" w:space="0" w:color="C0C0C0"/>
              <w:right w:val="single" w:sz="4" w:space="0" w:color="C0C0C0"/>
            </w:tcBorders>
            <w:shd w:val="clear" w:color="auto" w:fill="auto"/>
            <w:noWrap/>
            <w:vAlign w:val="center"/>
          </w:tcPr>
          <w:p w:rsidR="00B20298" w:rsidRDefault="00B20298" w:rsidP="008E7EE1">
            <w:pPr>
              <w:jc w:val="center"/>
              <w:rPr>
                <w:rFonts w:ascii="Calibri" w:hAnsi="Calibri"/>
                <w:color w:val="000000"/>
                <w:sz w:val="22"/>
                <w:szCs w:val="22"/>
              </w:rPr>
            </w:pPr>
            <w:r>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B20298" w:rsidRDefault="00B20298" w:rsidP="008E7EE1">
            <w:pPr>
              <w:jc w:val="center"/>
              <w:rPr>
                <w:rFonts w:ascii="Calibri" w:hAnsi="Calibri"/>
                <w:color w:val="000000"/>
                <w:sz w:val="22"/>
                <w:szCs w:val="22"/>
              </w:rPr>
            </w:pPr>
            <w:r>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B20298" w:rsidRDefault="00B20298" w:rsidP="008E7EE1">
            <w:pPr>
              <w:jc w:val="center"/>
              <w:rPr>
                <w:rFonts w:ascii="Calibri" w:hAnsi="Calibri"/>
                <w:color w:val="000000"/>
                <w:sz w:val="22"/>
                <w:szCs w:val="22"/>
              </w:rPr>
            </w:pPr>
            <w:r>
              <w:rPr>
                <w:rFonts w:ascii="Calibri" w:hAnsi="Calibri"/>
                <w:color w:val="000000"/>
                <w:sz w:val="22"/>
                <w:szCs w:val="22"/>
              </w:rPr>
              <w:t>1.1-5</w:t>
            </w:r>
            <w:r>
              <w:rPr>
                <w:rStyle w:val="FootnoteReference"/>
                <w:rFonts w:ascii="Calibri" w:hAnsi="Calibri"/>
                <w:color w:val="000000"/>
                <w:sz w:val="22"/>
                <w:szCs w:val="22"/>
              </w:rPr>
              <w:footnoteReference w:id="2"/>
            </w:r>
          </w:p>
        </w:tc>
      </w:tr>
      <w:tr w:rsidR="00B20298"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B20298" w:rsidRDefault="00B20298" w:rsidP="008E7EE1">
            <w:pPr>
              <w:rPr>
                <w:rFonts w:ascii="Calibri" w:hAnsi="Calibri"/>
                <w:color w:val="000000"/>
                <w:sz w:val="22"/>
                <w:szCs w:val="22"/>
              </w:rPr>
            </w:pPr>
            <w:r>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B20298" w:rsidRDefault="00B20298" w:rsidP="008E7EE1">
            <w:pPr>
              <w:rPr>
                <w:rFonts w:ascii="Calibri" w:hAnsi="Calibri"/>
                <w:color w:val="000000"/>
                <w:sz w:val="22"/>
                <w:szCs w:val="22"/>
              </w:rPr>
            </w:pPr>
            <w:r>
              <w:rPr>
                <w:rFonts w:ascii="Calibri" w:hAnsi="Calibri"/>
                <w:color w:val="000000"/>
                <w:sz w:val="22"/>
                <w:szCs w:val="22"/>
              </w:rPr>
              <w:t>PM10-PRI</w:t>
            </w:r>
          </w:p>
        </w:tc>
        <w:tc>
          <w:tcPr>
            <w:tcW w:w="1585" w:type="pct"/>
            <w:tcBorders>
              <w:top w:val="nil"/>
              <w:left w:val="nil"/>
              <w:bottom w:val="single" w:sz="4" w:space="0" w:color="C0C0C0"/>
              <w:right w:val="single" w:sz="4" w:space="0" w:color="C0C0C0"/>
            </w:tcBorders>
            <w:shd w:val="clear" w:color="auto" w:fill="auto"/>
            <w:noWrap/>
            <w:vAlign w:val="center"/>
          </w:tcPr>
          <w:p w:rsidR="00B20298" w:rsidRDefault="00B20298" w:rsidP="008E7EE1">
            <w:pPr>
              <w:rPr>
                <w:rFonts w:ascii="Calibri" w:hAnsi="Calibri"/>
                <w:color w:val="000000"/>
                <w:sz w:val="22"/>
                <w:szCs w:val="22"/>
              </w:rPr>
            </w:pPr>
            <w:r>
              <w:rPr>
                <w:rFonts w:ascii="Calibri" w:hAnsi="Calibri"/>
                <w:color w:val="000000"/>
                <w:sz w:val="22"/>
                <w:szCs w:val="22"/>
              </w:rPr>
              <w:t>PRIMARY PM10 (FILT + COND)</w:t>
            </w:r>
          </w:p>
        </w:tc>
        <w:tc>
          <w:tcPr>
            <w:tcW w:w="596" w:type="pct"/>
            <w:tcBorders>
              <w:top w:val="nil"/>
              <w:left w:val="nil"/>
              <w:bottom w:val="single" w:sz="4" w:space="0" w:color="C0C0C0"/>
              <w:right w:val="single" w:sz="4" w:space="0" w:color="C0C0C0"/>
            </w:tcBorders>
            <w:shd w:val="clear" w:color="auto" w:fill="auto"/>
            <w:noWrap/>
            <w:vAlign w:val="center"/>
          </w:tcPr>
          <w:p w:rsidR="00B20298" w:rsidRDefault="008E7EE1" w:rsidP="008E7EE1">
            <w:pPr>
              <w:jc w:val="right"/>
              <w:rPr>
                <w:rFonts w:ascii="Calibri" w:hAnsi="Calibri"/>
                <w:color w:val="000000"/>
                <w:sz w:val="22"/>
                <w:szCs w:val="22"/>
              </w:rPr>
            </w:pPr>
            <w:r>
              <w:rPr>
                <w:rFonts w:ascii="Calibri" w:hAnsi="Calibri"/>
                <w:color w:val="000000"/>
                <w:sz w:val="22"/>
                <w:szCs w:val="22"/>
              </w:rPr>
              <w:t>7</w:t>
            </w:r>
            <w:r w:rsidR="00B20298">
              <w:rPr>
                <w:rFonts w:ascii="Calibri" w:hAnsi="Calibri"/>
                <w:color w:val="000000"/>
                <w:sz w:val="22"/>
                <w:szCs w:val="22"/>
              </w:rPr>
              <w:t>.24</w:t>
            </w:r>
          </w:p>
        </w:tc>
        <w:tc>
          <w:tcPr>
            <w:tcW w:w="519" w:type="pct"/>
            <w:tcBorders>
              <w:top w:val="nil"/>
              <w:left w:val="nil"/>
              <w:bottom w:val="single" w:sz="4" w:space="0" w:color="C0C0C0"/>
              <w:right w:val="single" w:sz="4" w:space="0" w:color="C0C0C0"/>
            </w:tcBorders>
            <w:shd w:val="clear" w:color="auto" w:fill="auto"/>
            <w:noWrap/>
            <w:vAlign w:val="center"/>
          </w:tcPr>
          <w:p w:rsidR="00B20298" w:rsidRDefault="00B20298" w:rsidP="008E7EE1">
            <w:pPr>
              <w:jc w:val="center"/>
              <w:rPr>
                <w:rFonts w:ascii="Calibri" w:hAnsi="Calibri"/>
                <w:color w:val="000000"/>
                <w:sz w:val="22"/>
                <w:szCs w:val="22"/>
              </w:rPr>
            </w:pPr>
            <w:r>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B20298" w:rsidRDefault="00B20298" w:rsidP="008E7EE1">
            <w:pPr>
              <w:jc w:val="center"/>
              <w:rPr>
                <w:rFonts w:ascii="Calibri" w:hAnsi="Calibri"/>
                <w:color w:val="000000"/>
                <w:sz w:val="22"/>
                <w:szCs w:val="22"/>
              </w:rPr>
            </w:pPr>
            <w:r>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B20298" w:rsidRDefault="00B20298" w:rsidP="008E7EE1">
            <w:pPr>
              <w:jc w:val="center"/>
              <w:rPr>
                <w:rFonts w:ascii="Calibri" w:hAnsi="Calibri"/>
                <w:color w:val="000000"/>
                <w:sz w:val="22"/>
                <w:szCs w:val="22"/>
              </w:rPr>
            </w:pPr>
            <w:r>
              <w:rPr>
                <w:rFonts w:ascii="Calibri" w:hAnsi="Calibri"/>
                <w:color w:val="000000"/>
                <w:sz w:val="22"/>
                <w:szCs w:val="22"/>
              </w:rPr>
              <w:t>1.1-4, 1.1-5</w:t>
            </w:r>
          </w:p>
        </w:tc>
      </w:tr>
      <w:tr w:rsidR="00B20298"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B20298" w:rsidRDefault="00B20298" w:rsidP="008E7EE1">
            <w:pPr>
              <w:rPr>
                <w:rFonts w:ascii="Calibri" w:hAnsi="Calibri"/>
                <w:color w:val="000000"/>
                <w:sz w:val="22"/>
                <w:szCs w:val="22"/>
              </w:rPr>
            </w:pPr>
            <w:r>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B20298" w:rsidRDefault="00B20298" w:rsidP="008E7EE1">
            <w:pPr>
              <w:rPr>
                <w:rFonts w:ascii="Calibri" w:hAnsi="Calibri"/>
                <w:color w:val="000000"/>
                <w:sz w:val="22"/>
                <w:szCs w:val="22"/>
              </w:rPr>
            </w:pPr>
            <w:r>
              <w:rPr>
                <w:rFonts w:ascii="Calibri" w:hAnsi="Calibri"/>
                <w:color w:val="000000"/>
                <w:sz w:val="22"/>
                <w:szCs w:val="22"/>
              </w:rPr>
              <w:t>PM25-PRI</w:t>
            </w:r>
          </w:p>
        </w:tc>
        <w:tc>
          <w:tcPr>
            <w:tcW w:w="1585" w:type="pct"/>
            <w:tcBorders>
              <w:top w:val="nil"/>
              <w:left w:val="nil"/>
              <w:bottom w:val="single" w:sz="4" w:space="0" w:color="C0C0C0"/>
              <w:right w:val="single" w:sz="4" w:space="0" w:color="C0C0C0"/>
            </w:tcBorders>
            <w:shd w:val="clear" w:color="auto" w:fill="auto"/>
            <w:noWrap/>
            <w:vAlign w:val="center"/>
          </w:tcPr>
          <w:p w:rsidR="00B20298" w:rsidRDefault="00B20298" w:rsidP="008E7EE1">
            <w:pPr>
              <w:rPr>
                <w:rFonts w:ascii="Calibri" w:hAnsi="Calibri"/>
                <w:color w:val="000000"/>
                <w:sz w:val="22"/>
                <w:szCs w:val="22"/>
              </w:rPr>
            </w:pPr>
            <w:r>
              <w:rPr>
                <w:rFonts w:ascii="Calibri" w:hAnsi="Calibri"/>
                <w:color w:val="000000"/>
                <w:sz w:val="22"/>
                <w:szCs w:val="22"/>
              </w:rPr>
              <w:t>PRIMARY PM2.5 (FILT + COND)</w:t>
            </w:r>
          </w:p>
        </w:tc>
        <w:tc>
          <w:tcPr>
            <w:tcW w:w="596" w:type="pct"/>
            <w:tcBorders>
              <w:top w:val="nil"/>
              <w:left w:val="nil"/>
              <w:bottom w:val="single" w:sz="4" w:space="0" w:color="C0C0C0"/>
              <w:right w:val="single" w:sz="4" w:space="0" w:color="C0C0C0"/>
            </w:tcBorders>
            <w:shd w:val="clear" w:color="auto" w:fill="auto"/>
            <w:noWrap/>
            <w:vAlign w:val="center"/>
          </w:tcPr>
          <w:p w:rsidR="00B20298" w:rsidRDefault="00B20298" w:rsidP="008E7EE1">
            <w:pPr>
              <w:jc w:val="right"/>
              <w:rPr>
                <w:rFonts w:ascii="Calibri" w:hAnsi="Calibri"/>
                <w:color w:val="000000"/>
                <w:sz w:val="22"/>
                <w:szCs w:val="22"/>
              </w:rPr>
            </w:pPr>
            <w:r>
              <w:rPr>
                <w:rFonts w:ascii="Calibri" w:hAnsi="Calibri"/>
                <w:color w:val="000000"/>
                <w:sz w:val="22"/>
                <w:szCs w:val="22"/>
              </w:rPr>
              <w:t>4.84</w:t>
            </w:r>
          </w:p>
        </w:tc>
        <w:tc>
          <w:tcPr>
            <w:tcW w:w="519" w:type="pct"/>
            <w:tcBorders>
              <w:top w:val="nil"/>
              <w:left w:val="nil"/>
              <w:bottom w:val="single" w:sz="4" w:space="0" w:color="C0C0C0"/>
              <w:right w:val="single" w:sz="4" w:space="0" w:color="C0C0C0"/>
            </w:tcBorders>
            <w:shd w:val="clear" w:color="auto" w:fill="auto"/>
            <w:noWrap/>
            <w:vAlign w:val="center"/>
          </w:tcPr>
          <w:p w:rsidR="00B20298" w:rsidRDefault="00B20298" w:rsidP="008E7EE1">
            <w:pPr>
              <w:jc w:val="center"/>
              <w:rPr>
                <w:rFonts w:ascii="Calibri" w:hAnsi="Calibri"/>
                <w:color w:val="000000"/>
                <w:sz w:val="22"/>
                <w:szCs w:val="22"/>
              </w:rPr>
            </w:pPr>
            <w:r>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B20298" w:rsidRDefault="00B20298" w:rsidP="008E7EE1">
            <w:pPr>
              <w:jc w:val="center"/>
              <w:rPr>
                <w:rFonts w:ascii="Calibri" w:hAnsi="Calibri"/>
                <w:color w:val="000000"/>
                <w:sz w:val="22"/>
                <w:szCs w:val="22"/>
              </w:rPr>
            </w:pPr>
            <w:r>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B20298" w:rsidRDefault="00B20298" w:rsidP="008E7EE1">
            <w:pPr>
              <w:jc w:val="center"/>
              <w:rPr>
                <w:rFonts w:ascii="Calibri" w:hAnsi="Calibri"/>
                <w:color w:val="000000"/>
                <w:sz w:val="22"/>
                <w:szCs w:val="22"/>
              </w:rPr>
            </w:pPr>
            <w:r>
              <w:rPr>
                <w:rFonts w:ascii="Calibri" w:hAnsi="Calibri"/>
                <w:color w:val="000000"/>
                <w:sz w:val="22"/>
                <w:szCs w:val="22"/>
              </w:rPr>
              <w:t>1.1-5, 1.1-11</w:t>
            </w:r>
          </w:p>
        </w:tc>
      </w:tr>
      <w:tr w:rsidR="00B20298" w:rsidRPr="004574DB" w:rsidTr="008E7EE1">
        <w:trPr>
          <w:trHeight w:val="300"/>
          <w:jc w:val="center"/>
        </w:trPr>
        <w:tc>
          <w:tcPr>
            <w:tcW w:w="577" w:type="pct"/>
            <w:tcBorders>
              <w:top w:val="nil"/>
              <w:left w:val="single" w:sz="4" w:space="0" w:color="C0C0C0"/>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2104002000</w:t>
            </w:r>
          </w:p>
        </w:tc>
        <w:tc>
          <w:tcPr>
            <w:tcW w:w="470"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VOC</w:t>
            </w:r>
          </w:p>
        </w:tc>
        <w:tc>
          <w:tcPr>
            <w:tcW w:w="1585"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rPr>
                <w:rFonts w:ascii="Calibri" w:hAnsi="Calibri"/>
                <w:color w:val="000000"/>
                <w:sz w:val="22"/>
                <w:szCs w:val="22"/>
              </w:rPr>
            </w:pPr>
            <w:r w:rsidRPr="004574DB">
              <w:rPr>
                <w:rFonts w:ascii="Calibri" w:hAnsi="Calibri"/>
                <w:color w:val="000000"/>
                <w:sz w:val="22"/>
                <w:szCs w:val="22"/>
              </w:rPr>
              <w:t>VOLATILE ORGANIC COMPOUNDS</w:t>
            </w:r>
          </w:p>
        </w:tc>
        <w:tc>
          <w:tcPr>
            <w:tcW w:w="596"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right"/>
              <w:rPr>
                <w:rFonts w:ascii="Calibri" w:hAnsi="Calibri"/>
                <w:color w:val="000000"/>
                <w:sz w:val="22"/>
                <w:szCs w:val="22"/>
              </w:rPr>
            </w:pPr>
            <w:r w:rsidRPr="004574DB">
              <w:rPr>
                <w:rFonts w:ascii="Calibri" w:hAnsi="Calibri"/>
                <w:color w:val="000000"/>
                <w:sz w:val="22"/>
                <w:szCs w:val="22"/>
              </w:rPr>
              <w:t>10</w:t>
            </w:r>
          </w:p>
        </w:tc>
        <w:tc>
          <w:tcPr>
            <w:tcW w:w="519"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LB</w:t>
            </w:r>
          </w:p>
        </w:tc>
        <w:tc>
          <w:tcPr>
            <w:tcW w:w="626" w:type="pct"/>
            <w:tcBorders>
              <w:top w:val="nil"/>
              <w:left w:val="nil"/>
              <w:bottom w:val="single" w:sz="4" w:space="0" w:color="C0C0C0"/>
              <w:right w:val="single" w:sz="4" w:space="0" w:color="C0C0C0"/>
            </w:tcBorders>
            <w:shd w:val="clear" w:color="auto" w:fill="auto"/>
            <w:noWrap/>
            <w:vAlign w:val="center"/>
          </w:tcPr>
          <w:p w:rsidR="00B20298" w:rsidRPr="004574DB" w:rsidRDefault="00B20298" w:rsidP="008E7EE1">
            <w:pPr>
              <w:widowControl/>
              <w:autoSpaceDE/>
              <w:autoSpaceDN/>
              <w:adjustRightInd/>
              <w:jc w:val="center"/>
              <w:rPr>
                <w:rFonts w:ascii="Calibri" w:hAnsi="Calibri"/>
                <w:color w:val="000000"/>
                <w:sz w:val="22"/>
                <w:szCs w:val="22"/>
              </w:rPr>
            </w:pPr>
            <w:r w:rsidRPr="004574DB">
              <w:rPr>
                <w:rFonts w:ascii="Calibri" w:hAnsi="Calibri"/>
                <w:color w:val="000000"/>
                <w:sz w:val="22"/>
                <w:szCs w:val="22"/>
              </w:rPr>
              <w:t>TON</w:t>
            </w:r>
          </w:p>
        </w:tc>
        <w:tc>
          <w:tcPr>
            <w:tcW w:w="626" w:type="pct"/>
            <w:tcBorders>
              <w:top w:val="nil"/>
              <w:left w:val="nil"/>
              <w:bottom w:val="single" w:sz="4" w:space="0" w:color="C0C0C0"/>
              <w:right w:val="single" w:sz="4" w:space="0" w:color="C0C0C0"/>
            </w:tcBorders>
            <w:vAlign w:val="center"/>
          </w:tcPr>
          <w:p w:rsidR="00B20298" w:rsidRPr="004574DB" w:rsidRDefault="00B20298" w:rsidP="008E7EE1">
            <w:pPr>
              <w:widowControl/>
              <w:autoSpaceDE/>
              <w:autoSpaceDN/>
              <w:adjustRightInd/>
              <w:jc w:val="center"/>
              <w:rPr>
                <w:rFonts w:ascii="Calibri" w:hAnsi="Calibri"/>
                <w:color w:val="000000"/>
                <w:sz w:val="22"/>
                <w:szCs w:val="22"/>
              </w:rPr>
            </w:pPr>
            <w:r>
              <w:rPr>
                <w:rFonts w:ascii="Calibri" w:hAnsi="Calibri"/>
                <w:color w:val="000000"/>
                <w:sz w:val="22"/>
                <w:szCs w:val="22"/>
              </w:rPr>
              <w:t>1.1-19</w:t>
            </w:r>
          </w:p>
        </w:tc>
      </w:tr>
    </w:tbl>
    <w:p w:rsidR="00BA7A2A" w:rsidRDefault="00BA7A2A" w:rsidP="004600C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8E7EE1" w:rsidRDefault="008E7EE1" w:rsidP="004600C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sectPr w:rsidR="008E7EE1" w:rsidSect="00EE40A3">
      <w:type w:val="continuous"/>
      <w:pgSz w:w="12240" w:h="15840" w:code="1"/>
      <w:pgMar w:top="1440" w:right="1440" w:bottom="1440" w:left="1440" w:header="720" w:footer="1008"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2110" w:rsidRDefault="00602110">
      <w:r>
        <w:separator/>
      </w:r>
    </w:p>
  </w:endnote>
  <w:endnote w:type="continuationSeparator" w:id="0">
    <w:p w:rsidR="00602110" w:rsidRDefault="00602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stoMT">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2110" w:rsidRDefault="00602110">
      <w:r>
        <w:separator/>
      </w:r>
    </w:p>
  </w:footnote>
  <w:footnote w:type="continuationSeparator" w:id="0">
    <w:p w:rsidR="00602110" w:rsidRDefault="00602110">
      <w:r>
        <w:continuationSeparator/>
      </w:r>
    </w:p>
  </w:footnote>
  <w:footnote w:id="1">
    <w:p w:rsidR="001337BA" w:rsidRDefault="001337BA" w:rsidP="00C86F78">
      <w:pPr>
        <w:pStyle w:val="FootnoteText"/>
      </w:pPr>
      <w:r>
        <w:rPr>
          <w:rStyle w:val="FootnoteReference"/>
        </w:rPr>
        <w:footnoteRef/>
      </w:r>
      <w:r>
        <w:t xml:space="preserve"> Emission factor provided in AP-42 is 0.04 lb/MMBtu.  This was multiplied by the conversion factor of 26 MMBtu/ton provided in AP-42 for bituminous coal.</w:t>
      </w:r>
    </w:p>
    <w:p w:rsidR="001337BA" w:rsidRDefault="001337BA">
      <w:pPr>
        <w:pStyle w:val="FootnoteText"/>
      </w:pPr>
    </w:p>
  </w:footnote>
  <w:footnote w:id="2">
    <w:p w:rsidR="001337BA" w:rsidRDefault="001337BA">
      <w:pPr>
        <w:pStyle w:val="FootnoteText"/>
      </w:pPr>
      <w:r>
        <w:rPr>
          <w:rStyle w:val="FootnoteReference"/>
        </w:rPr>
        <w:footnoteRef/>
      </w:r>
      <w:r>
        <w:t xml:space="preserve"> Emission factor provided in AP-42 is 0.04 lb/MMBtu.  This was multiplied by the conversion factor of 26 MMBtu/ton provided in AP-42 for bituminous coal.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5CEA3F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D042C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BE66B3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25227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2BE9DB0"/>
    <w:lvl w:ilvl="0">
      <w:start w:val="1"/>
      <w:numFmt w:val="bullet"/>
      <w:lvlText w:val=""/>
      <w:lvlJc w:val="left"/>
      <w:pPr>
        <w:tabs>
          <w:tab w:val="num" w:pos="1800"/>
        </w:tabs>
        <w:ind w:left="1800" w:hanging="360"/>
      </w:pPr>
      <w:rPr>
        <w:rFonts w:ascii="Symbol" w:hAnsi="Symbol" w:cs="Symbol" w:hint="default"/>
      </w:rPr>
    </w:lvl>
  </w:abstractNum>
  <w:abstractNum w:abstractNumId="5" w15:restartNumberingAfterBreak="0">
    <w:nsid w:val="FFFFFF81"/>
    <w:multiLevelType w:val="singleLevel"/>
    <w:tmpl w:val="D932DB7C"/>
    <w:lvl w:ilvl="0">
      <w:start w:val="1"/>
      <w:numFmt w:val="bullet"/>
      <w:lvlText w:val=""/>
      <w:lvlJc w:val="left"/>
      <w:pPr>
        <w:tabs>
          <w:tab w:val="num" w:pos="1440"/>
        </w:tabs>
        <w:ind w:left="1440" w:hanging="360"/>
      </w:pPr>
      <w:rPr>
        <w:rFonts w:ascii="Symbol" w:hAnsi="Symbol" w:cs="Symbol" w:hint="default"/>
      </w:rPr>
    </w:lvl>
  </w:abstractNum>
  <w:abstractNum w:abstractNumId="6" w15:restartNumberingAfterBreak="0">
    <w:nsid w:val="FFFFFF82"/>
    <w:multiLevelType w:val="singleLevel"/>
    <w:tmpl w:val="9C7025F0"/>
    <w:lvl w:ilvl="0">
      <w:start w:val="1"/>
      <w:numFmt w:val="bullet"/>
      <w:lvlText w:val=""/>
      <w:lvlJc w:val="left"/>
      <w:pPr>
        <w:tabs>
          <w:tab w:val="num" w:pos="1080"/>
        </w:tabs>
        <w:ind w:left="1080" w:hanging="360"/>
      </w:pPr>
      <w:rPr>
        <w:rFonts w:ascii="Symbol" w:hAnsi="Symbol" w:cs="Symbol" w:hint="default"/>
      </w:rPr>
    </w:lvl>
  </w:abstractNum>
  <w:abstractNum w:abstractNumId="7" w15:restartNumberingAfterBreak="0">
    <w:nsid w:val="FFFFFF83"/>
    <w:multiLevelType w:val="singleLevel"/>
    <w:tmpl w:val="99643FD0"/>
    <w:lvl w:ilvl="0">
      <w:start w:val="1"/>
      <w:numFmt w:val="bullet"/>
      <w:lvlText w:val=""/>
      <w:lvlJc w:val="left"/>
      <w:pPr>
        <w:tabs>
          <w:tab w:val="num" w:pos="720"/>
        </w:tabs>
        <w:ind w:left="720" w:hanging="360"/>
      </w:pPr>
      <w:rPr>
        <w:rFonts w:ascii="Symbol" w:hAnsi="Symbol" w:cs="Symbol" w:hint="default"/>
      </w:rPr>
    </w:lvl>
  </w:abstractNum>
  <w:abstractNum w:abstractNumId="8" w15:restartNumberingAfterBreak="0">
    <w:nsid w:val="FFFFFF88"/>
    <w:multiLevelType w:val="singleLevel"/>
    <w:tmpl w:val="8EC4A0D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22A0780"/>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43B7A56"/>
    <w:multiLevelType w:val="multilevel"/>
    <w:tmpl w:val="121E4B7E"/>
    <w:lvl w:ilvl="0">
      <w:start w:val="1"/>
      <w:numFmt w:val="upperRoman"/>
      <w:lvlText w:val="CHAPTER %1."/>
      <w:lvlJc w:val="left"/>
      <w:pPr>
        <w:tabs>
          <w:tab w:val="num" w:pos="360"/>
        </w:tabs>
      </w:pPr>
      <w:rPr>
        <w:rFonts w:ascii="Times New Roman Bold" w:hAnsi="Times New Roman Bold" w:cs="Times New Roman Bold" w:hint="default"/>
        <w:b/>
        <w:bCs/>
        <w:i w:val="0"/>
        <w:iCs w:val="0"/>
        <w:caps/>
        <w:sz w:val="32"/>
        <w:szCs w:val="32"/>
      </w:rPr>
    </w:lvl>
    <w:lvl w:ilvl="1">
      <w:start w:val="1"/>
      <w:numFmt w:val="upperLetter"/>
      <w:lvlText w:val="%2."/>
      <w:lvlJc w:val="left"/>
      <w:pPr>
        <w:tabs>
          <w:tab w:val="num" w:pos="360"/>
        </w:tabs>
      </w:pPr>
      <w:rPr>
        <w:rFonts w:hint="default"/>
        <w:b/>
        <w:bCs/>
        <w:i w:val="0"/>
        <w:iCs w:val="0"/>
        <w:caps/>
        <w:sz w:val="28"/>
        <w:szCs w:val="28"/>
      </w:rPr>
    </w:lvl>
    <w:lvl w:ilvl="2">
      <w:start w:val="1"/>
      <w:numFmt w:val="decimal"/>
      <w:lvlText w:val="%3."/>
      <w:lvlJc w:val="left"/>
      <w:pPr>
        <w:tabs>
          <w:tab w:val="num" w:pos="360"/>
        </w:tabs>
      </w:pPr>
      <w:rPr>
        <w:rFonts w:ascii="Times New Roman Bold" w:hAnsi="Times New Roman Bold" w:cs="Times New Roman Bold" w:hint="default"/>
        <w:b/>
        <w:bCs/>
        <w:i w:val="0"/>
        <w:iCs w:val="0"/>
        <w:sz w:val="24"/>
        <w:szCs w:val="24"/>
      </w:rPr>
    </w:lvl>
    <w:lvl w:ilvl="3">
      <w:start w:val="1"/>
      <w:numFmt w:val="lowerLetter"/>
      <w:lvlText w:val="%4."/>
      <w:lvlJc w:val="left"/>
      <w:pPr>
        <w:tabs>
          <w:tab w:val="num" w:pos="360"/>
        </w:tabs>
      </w:pPr>
      <w:rPr>
        <w:rFonts w:hint="default"/>
        <w:b/>
        <w:bCs/>
        <w:i/>
        <w:iCs/>
        <w:sz w:val="24"/>
        <w:szCs w:val="24"/>
      </w:rPr>
    </w:lvl>
    <w:lvl w:ilvl="4">
      <w:start w:val="1"/>
      <w:numFmt w:val="lowerRoman"/>
      <w:lvlText w:val="%5."/>
      <w:lvlJc w:val="left"/>
      <w:pPr>
        <w:tabs>
          <w:tab w:val="num" w:pos="3240"/>
        </w:tabs>
        <w:ind w:left="2880"/>
      </w:pPr>
      <w:rPr>
        <w:rFonts w:ascii="Times New Roman" w:hAnsi="Times New Roman" w:cs="Times New Roman" w:hint="default"/>
        <w:sz w:val="24"/>
        <w:szCs w:val="24"/>
      </w:rPr>
    </w:lvl>
    <w:lvl w:ilvl="5">
      <w:start w:val="1"/>
      <w:numFmt w:val="lowerLetter"/>
      <w:lvlText w:val="(%6)"/>
      <w:lvlJc w:val="left"/>
      <w:pPr>
        <w:tabs>
          <w:tab w:val="num" w:pos="3960"/>
        </w:tabs>
        <w:ind w:left="3600"/>
      </w:pPr>
      <w:rPr>
        <w:rFonts w:hint="default"/>
      </w:rPr>
    </w:lvl>
    <w:lvl w:ilvl="6">
      <w:start w:val="1"/>
      <w:numFmt w:val="upperLetter"/>
      <w:lvlText w:val="APPENDIX %7."/>
      <w:lvlJc w:val="left"/>
      <w:pPr>
        <w:tabs>
          <w:tab w:val="num" w:pos="2880"/>
        </w:tabs>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11" w15:restartNumberingAfterBreak="0">
    <w:nsid w:val="0E70078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4F94DA2"/>
    <w:multiLevelType w:val="multilevel"/>
    <w:tmpl w:val="4022CEE2"/>
    <w:lvl w:ilvl="0">
      <w:start w:val="1"/>
      <w:numFmt w:val="upperRoman"/>
      <w:lvlText w:val="CHAPTER %1."/>
      <w:lvlJc w:val="left"/>
      <w:pPr>
        <w:tabs>
          <w:tab w:val="num" w:pos="2376"/>
        </w:tabs>
      </w:pPr>
      <w:rPr>
        <w:rFonts w:ascii="Times New Roman Bold" w:hAnsi="Times New Roman Bold" w:cs="Times New Roman Bold" w:hint="default"/>
        <w:b/>
        <w:bCs/>
        <w:i w:val="0"/>
        <w:iCs w:val="0"/>
        <w:caps/>
        <w:sz w:val="32"/>
        <w:szCs w:val="32"/>
      </w:rPr>
    </w:lvl>
    <w:lvl w:ilvl="1">
      <w:start w:val="1"/>
      <w:numFmt w:val="upperLetter"/>
      <w:lvlText w:val="%2."/>
      <w:lvlJc w:val="left"/>
      <w:pPr>
        <w:tabs>
          <w:tab w:val="num" w:pos="360"/>
        </w:tabs>
      </w:pPr>
      <w:rPr>
        <w:rFonts w:hint="default"/>
        <w:b/>
        <w:bCs/>
        <w:i w:val="0"/>
        <w:iCs w:val="0"/>
        <w:caps/>
        <w:sz w:val="28"/>
        <w:szCs w:val="28"/>
      </w:rPr>
    </w:lvl>
    <w:lvl w:ilvl="2">
      <w:start w:val="1"/>
      <w:numFmt w:val="decimal"/>
      <w:lvlText w:val="%3."/>
      <w:lvlJc w:val="left"/>
      <w:pPr>
        <w:tabs>
          <w:tab w:val="num" w:pos="360"/>
        </w:tabs>
      </w:pPr>
      <w:rPr>
        <w:rFonts w:ascii="Times New Roman Bold" w:hAnsi="Times New Roman Bold" w:cs="Times New Roman Bold" w:hint="default"/>
        <w:b/>
        <w:bCs/>
        <w:i w:val="0"/>
        <w:iCs w:val="0"/>
        <w:sz w:val="24"/>
        <w:szCs w:val="24"/>
      </w:rPr>
    </w:lvl>
    <w:lvl w:ilvl="3">
      <w:start w:val="1"/>
      <w:numFmt w:val="lowerLetter"/>
      <w:lvlText w:val="%4."/>
      <w:lvlJc w:val="left"/>
      <w:pPr>
        <w:tabs>
          <w:tab w:val="num" w:pos="360"/>
        </w:tabs>
      </w:pPr>
      <w:rPr>
        <w:rFonts w:hint="default"/>
        <w:b/>
        <w:bCs/>
        <w:i/>
        <w:iCs/>
        <w:sz w:val="24"/>
        <w:szCs w:val="24"/>
      </w:rPr>
    </w:lvl>
    <w:lvl w:ilvl="4">
      <w:start w:val="1"/>
      <w:numFmt w:val="lowerRoman"/>
      <w:lvlText w:val="%5."/>
      <w:lvlJc w:val="left"/>
      <w:pPr>
        <w:tabs>
          <w:tab w:val="num" w:pos="3240"/>
        </w:tabs>
        <w:ind w:left="2880"/>
      </w:pPr>
      <w:rPr>
        <w:rFonts w:ascii="Times New Roman" w:hAnsi="Times New Roman" w:cs="Times New Roman" w:hint="default"/>
        <w:sz w:val="24"/>
        <w:szCs w:val="24"/>
      </w:rPr>
    </w:lvl>
    <w:lvl w:ilvl="5">
      <w:start w:val="1"/>
      <w:numFmt w:val="lowerLetter"/>
      <w:lvlText w:val="(%6)"/>
      <w:lvlJc w:val="left"/>
      <w:pPr>
        <w:tabs>
          <w:tab w:val="num" w:pos="3960"/>
        </w:tabs>
        <w:ind w:left="3600"/>
      </w:pPr>
      <w:rPr>
        <w:rFonts w:hint="default"/>
      </w:rPr>
    </w:lvl>
    <w:lvl w:ilvl="6">
      <w:start w:val="1"/>
      <w:numFmt w:val="upperLetter"/>
      <w:lvlText w:val="APPENDIX %7."/>
      <w:lvlJc w:val="left"/>
      <w:pPr>
        <w:tabs>
          <w:tab w:val="num" w:pos="2376"/>
        </w:tabs>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13" w15:restartNumberingAfterBreak="0">
    <w:nsid w:val="1BFF3E6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DE350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EEA1D8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2E564B68"/>
    <w:multiLevelType w:val="multilevel"/>
    <w:tmpl w:val="FC26CC78"/>
    <w:lvl w:ilvl="0">
      <w:start w:val="1"/>
      <w:numFmt w:val="upperRoman"/>
      <w:lvlText w:val="CHAPTER %1."/>
      <w:lvlJc w:val="left"/>
      <w:pPr>
        <w:tabs>
          <w:tab w:val="num" w:pos="2376"/>
        </w:tabs>
      </w:pPr>
      <w:rPr>
        <w:rFonts w:ascii="Times New Roman Bold" w:hAnsi="Times New Roman Bold" w:cs="Times New Roman Bold" w:hint="default"/>
        <w:b/>
        <w:bCs/>
        <w:i w:val="0"/>
        <w:iCs w:val="0"/>
        <w:caps/>
        <w:sz w:val="32"/>
        <w:szCs w:val="32"/>
      </w:rPr>
    </w:lvl>
    <w:lvl w:ilvl="1">
      <w:start w:val="1"/>
      <w:numFmt w:val="upperLetter"/>
      <w:lvlText w:val="%2."/>
      <w:lvlJc w:val="left"/>
      <w:pPr>
        <w:tabs>
          <w:tab w:val="num" w:pos="576"/>
        </w:tabs>
      </w:pPr>
      <w:rPr>
        <w:rFonts w:hint="default"/>
        <w:b/>
        <w:bCs/>
        <w:i w:val="0"/>
        <w:iCs w:val="0"/>
        <w:caps/>
        <w:sz w:val="28"/>
        <w:szCs w:val="28"/>
      </w:rPr>
    </w:lvl>
    <w:lvl w:ilvl="2">
      <w:start w:val="1"/>
      <w:numFmt w:val="decimal"/>
      <w:pStyle w:val="Heading3"/>
      <w:lvlText w:val="%3."/>
      <w:lvlJc w:val="left"/>
      <w:pPr>
        <w:tabs>
          <w:tab w:val="num" w:pos="576"/>
        </w:tabs>
      </w:pPr>
      <w:rPr>
        <w:rFonts w:ascii="Times New Roman Bold" w:hAnsi="Times New Roman Bold" w:cs="Times New Roman Bold" w:hint="default"/>
        <w:b/>
        <w:bCs/>
        <w:i w:val="0"/>
        <w:iCs w:val="0"/>
        <w:sz w:val="24"/>
        <w:szCs w:val="24"/>
      </w:rPr>
    </w:lvl>
    <w:lvl w:ilvl="3">
      <w:start w:val="1"/>
      <w:numFmt w:val="lowerLetter"/>
      <w:pStyle w:val="Heading4"/>
      <w:lvlText w:val="%4."/>
      <w:lvlJc w:val="left"/>
      <w:pPr>
        <w:tabs>
          <w:tab w:val="num" w:pos="576"/>
        </w:tabs>
      </w:pPr>
      <w:rPr>
        <w:rFonts w:hint="default"/>
        <w:b/>
        <w:bCs/>
        <w:i/>
        <w:iCs/>
        <w:sz w:val="24"/>
        <w:szCs w:val="24"/>
      </w:rPr>
    </w:lvl>
    <w:lvl w:ilvl="4">
      <w:start w:val="1"/>
      <w:numFmt w:val="lowerRoman"/>
      <w:pStyle w:val="Heading5"/>
      <w:lvlText w:val="%5."/>
      <w:lvlJc w:val="left"/>
      <w:pPr>
        <w:tabs>
          <w:tab w:val="num" w:pos="576"/>
        </w:tabs>
      </w:pPr>
      <w:rPr>
        <w:rFonts w:ascii="Times New Roman" w:hAnsi="Times New Roman" w:cs="Times New Roman" w:hint="default"/>
        <w:sz w:val="24"/>
        <w:szCs w:val="24"/>
      </w:rPr>
    </w:lvl>
    <w:lvl w:ilvl="5">
      <w:start w:val="1"/>
      <w:numFmt w:val="lowerLetter"/>
      <w:lvlText w:val="(%6)"/>
      <w:lvlJc w:val="left"/>
      <w:pPr>
        <w:tabs>
          <w:tab w:val="num" w:pos="3960"/>
        </w:tabs>
        <w:ind w:left="3600"/>
      </w:pPr>
      <w:rPr>
        <w:rFonts w:hint="default"/>
      </w:rPr>
    </w:lvl>
    <w:lvl w:ilvl="6">
      <w:start w:val="1"/>
      <w:numFmt w:val="upperLetter"/>
      <w:pStyle w:val="Heading7"/>
      <w:lvlText w:val="APPENDIX %7."/>
      <w:lvlJc w:val="left"/>
      <w:pPr>
        <w:tabs>
          <w:tab w:val="num" w:pos="2376"/>
        </w:tabs>
      </w:pPr>
      <w:rPr>
        <w:rFonts w:hint="default"/>
      </w:rPr>
    </w:lvl>
    <w:lvl w:ilvl="7">
      <w:start w:val="1"/>
      <w:numFmt w:val="lowerLetter"/>
      <w:pStyle w:val="Heading8"/>
      <w:lvlText w:val="(%8)"/>
      <w:lvlJc w:val="left"/>
      <w:pPr>
        <w:tabs>
          <w:tab w:val="num" w:pos="5400"/>
        </w:tabs>
        <w:ind w:left="5040"/>
      </w:pPr>
      <w:rPr>
        <w:rFonts w:hint="default"/>
      </w:rPr>
    </w:lvl>
    <w:lvl w:ilvl="8">
      <w:start w:val="1"/>
      <w:numFmt w:val="lowerRoman"/>
      <w:pStyle w:val="Heading9"/>
      <w:lvlText w:val="(%9)"/>
      <w:lvlJc w:val="left"/>
      <w:pPr>
        <w:tabs>
          <w:tab w:val="num" w:pos="6120"/>
        </w:tabs>
        <w:ind w:left="5760"/>
      </w:pPr>
      <w:rPr>
        <w:rFonts w:hint="default"/>
      </w:rPr>
    </w:lvl>
  </w:abstractNum>
  <w:abstractNum w:abstractNumId="17" w15:restartNumberingAfterBreak="0">
    <w:nsid w:val="3865417C"/>
    <w:multiLevelType w:val="multilevel"/>
    <w:tmpl w:val="195AD260"/>
    <w:lvl w:ilvl="0">
      <w:start w:val="1"/>
      <w:numFmt w:val="upperRoman"/>
      <w:lvlText w:val="CHAPTER %1."/>
      <w:lvlJc w:val="left"/>
      <w:pPr>
        <w:tabs>
          <w:tab w:val="num" w:pos="360"/>
        </w:tabs>
      </w:pPr>
      <w:rPr>
        <w:rFonts w:ascii="Times New Roman Bold" w:hAnsi="Times New Roman Bold" w:cs="Times New Roman Bold" w:hint="default"/>
        <w:b/>
        <w:bCs/>
        <w:i w:val="0"/>
        <w:iCs w:val="0"/>
        <w:caps/>
        <w:sz w:val="32"/>
        <w:szCs w:val="32"/>
      </w:rPr>
    </w:lvl>
    <w:lvl w:ilvl="1">
      <w:start w:val="1"/>
      <w:numFmt w:val="upperLetter"/>
      <w:lvlText w:val="%2."/>
      <w:lvlJc w:val="left"/>
      <w:pPr>
        <w:tabs>
          <w:tab w:val="num" w:pos="360"/>
        </w:tabs>
      </w:pPr>
      <w:rPr>
        <w:rFonts w:hint="default"/>
        <w:b/>
        <w:bCs/>
        <w:i w:val="0"/>
        <w:iCs w:val="0"/>
        <w:caps/>
        <w:sz w:val="28"/>
        <w:szCs w:val="28"/>
      </w:rPr>
    </w:lvl>
    <w:lvl w:ilvl="2">
      <w:start w:val="1"/>
      <w:numFmt w:val="decimal"/>
      <w:lvlText w:val="%3."/>
      <w:lvlJc w:val="left"/>
      <w:pPr>
        <w:tabs>
          <w:tab w:val="num" w:pos="360"/>
        </w:tabs>
      </w:pPr>
      <w:rPr>
        <w:rFonts w:ascii="Times New Roman Bold" w:hAnsi="Times New Roman Bold" w:cs="Times New Roman Bold" w:hint="default"/>
        <w:b/>
        <w:bCs/>
        <w:i w:val="0"/>
        <w:iCs w:val="0"/>
        <w:sz w:val="24"/>
        <w:szCs w:val="24"/>
      </w:rPr>
    </w:lvl>
    <w:lvl w:ilvl="3">
      <w:start w:val="1"/>
      <w:numFmt w:val="lowerLetter"/>
      <w:lvlText w:val="%4."/>
      <w:lvlJc w:val="left"/>
      <w:pPr>
        <w:tabs>
          <w:tab w:val="num" w:pos="360"/>
        </w:tabs>
      </w:pPr>
      <w:rPr>
        <w:rFonts w:hint="default"/>
        <w:b/>
        <w:bCs/>
        <w:i/>
        <w:iCs/>
        <w:sz w:val="24"/>
        <w:szCs w:val="24"/>
      </w:rPr>
    </w:lvl>
    <w:lvl w:ilvl="4">
      <w:start w:val="1"/>
      <w:numFmt w:val="lowerRoman"/>
      <w:lvlText w:val="%5."/>
      <w:lvlJc w:val="left"/>
      <w:pPr>
        <w:tabs>
          <w:tab w:val="num" w:pos="3240"/>
        </w:tabs>
        <w:ind w:left="2880"/>
      </w:pPr>
      <w:rPr>
        <w:rFonts w:ascii="Times New Roman" w:hAnsi="Times New Roman" w:cs="Times New Roman" w:hint="default"/>
        <w:sz w:val="24"/>
        <w:szCs w:val="24"/>
      </w:rPr>
    </w:lvl>
    <w:lvl w:ilvl="5">
      <w:start w:val="1"/>
      <w:numFmt w:val="lowerLetter"/>
      <w:lvlText w:val="(%6)"/>
      <w:lvlJc w:val="left"/>
      <w:pPr>
        <w:tabs>
          <w:tab w:val="num" w:pos="3960"/>
        </w:tabs>
        <w:ind w:left="3600"/>
      </w:pPr>
      <w:rPr>
        <w:rFonts w:hint="default"/>
      </w:rPr>
    </w:lvl>
    <w:lvl w:ilvl="6">
      <w:start w:val="1"/>
      <w:numFmt w:val="upperLetter"/>
      <w:lvlText w:val="APPENDIX %7."/>
      <w:lvlJc w:val="left"/>
      <w:pPr>
        <w:tabs>
          <w:tab w:val="num" w:pos="2520"/>
        </w:tabs>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18" w15:restartNumberingAfterBreak="0">
    <w:nsid w:val="4A5E4589"/>
    <w:multiLevelType w:val="multilevel"/>
    <w:tmpl w:val="B19E9228"/>
    <w:lvl w:ilvl="0">
      <w:start w:val="1"/>
      <w:numFmt w:val="bullet"/>
      <w:lvlText w:val=""/>
      <w:lvlJc w:val="left"/>
      <w:pPr>
        <w:tabs>
          <w:tab w:val="num" w:pos="720"/>
        </w:tabs>
        <w:ind w:left="720" w:hanging="360"/>
      </w:pPr>
      <w:rPr>
        <w:rFonts w:ascii="Symbol" w:hAnsi="Symbol" w:cs="Symbol" w:hint="default"/>
        <w:color w:val="auto"/>
        <w:sz w:val="20"/>
        <w:szCs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0B43D1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65A40EAC"/>
    <w:multiLevelType w:val="multilevel"/>
    <w:tmpl w:val="0BB0BDB0"/>
    <w:lvl w:ilvl="0">
      <w:start w:val="1"/>
      <w:numFmt w:val="upperRoman"/>
      <w:lvlText w:val="CHAPTER %1."/>
      <w:lvlJc w:val="left"/>
      <w:pPr>
        <w:tabs>
          <w:tab w:val="num" w:pos="360"/>
        </w:tabs>
      </w:pPr>
      <w:rPr>
        <w:rFonts w:ascii="Times New Roman Bold" w:hAnsi="Times New Roman Bold" w:cs="Times New Roman Bold" w:hint="default"/>
        <w:b/>
        <w:bCs/>
        <w:i w:val="0"/>
        <w:iCs w:val="0"/>
        <w:caps/>
        <w:sz w:val="32"/>
        <w:szCs w:val="32"/>
      </w:rPr>
    </w:lvl>
    <w:lvl w:ilvl="1">
      <w:start w:val="1"/>
      <w:numFmt w:val="upperLetter"/>
      <w:lvlText w:val="%2."/>
      <w:lvlJc w:val="left"/>
      <w:pPr>
        <w:tabs>
          <w:tab w:val="num" w:pos="360"/>
        </w:tabs>
      </w:pPr>
      <w:rPr>
        <w:rFonts w:hint="default"/>
        <w:b/>
        <w:bCs/>
        <w:i w:val="0"/>
        <w:iCs w:val="0"/>
        <w:caps/>
        <w:sz w:val="28"/>
        <w:szCs w:val="28"/>
      </w:rPr>
    </w:lvl>
    <w:lvl w:ilvl="2">
      <w:start w:val="1"/>
      <w:numFmt w:val="decimal"/>
      <w:lvlText w:val="%3."/>
      <w:lvlJc w:val="left"/>
      <w:pPr>
        <w:tabs>
          <w:tab w:val="num" w:pos="360"/>
        </w:tabs>
      </w:pPr>
      <w:rPr>
        <w:rFonts w:ascii="Times New Roman Bold" w:hAnsi="Times New Roman Bold" w:cs="Times New Roman Bold" w:hint="default"/>
        <w:b/>
        <w:bCs/>
        <w:i w:val="0"/>
        <w:iCs w:val="0"/>
        <w:sz w:val="24"/>
        <w:szCs w:val="24"/>
      </w:rPr>
    </w:lvl>
    <w:lvl w:ilvl="3">
      <w:start w:val="1"/>
      <w:numFmt w:val="lowerLetter"/>
      <w:lvlText w:val="%4."/>
      <w:lvlJc w:val="left"/>
      <w:pPr>
        <w:tabs>
          <w:tab w:val="num" w:pos="360"/>
        </w:tabs>
      </w:pPr>
      <w:rPr>
        <w:rFonts w:hint="default"/>
        <w:b/>
        <w:bCs/>
        <w:i/>
        <w:iCs/>
        <w:sz w:val="24"/>
        <w:szCs w:val="24"/>
      </w:rPr>
    </w:lvl>
    <w:lvl w:ilvl="4">
      <w:start w:val="1"/>
      <w:numFmt w:val="lowerRoman"/>
      <w:lvlText w:val="%5."/>
      <w:lvlJc w:val="left"/>
      <w:pPr>
        <w:tabs>
          <w:tab w:val="num" w:pos="3240"/>
        </w:tabs>
        <w:ind w:left="2880"/>
      </w:pPr>
      <w:rPr>
        <w:rFonts w:ascii="Times New Roman" w:hAnsi="Times New Roman" w:cs="Times New Roman" w:hint="default"/>
        <w:sz w:val="24"/>
        <w:szCs w:val="24"/>
      </w:rPr>
    </w:lvl>
    <w:lvl w:ilvl="5">
      <w:start w:val="1"/>
      <w:numFmt w:val="lowerLetter"/>
      <w:lvlText w:val="(%6)"/>
      <w:lvlJc w:val="left"/>
      <w:pPr>
        <w:tabs>
          <w:tab w:val="num" w:pos="3960"/>
        </w:tabs>
        <w:ind w:left="3600"/>
      </w:pPr>
      <w:rPr>
        <w:rFonts w:hint="default"/>
      </w:rPr>
    </w:lvl>
    <w:lvl w:ilvl="6">
      <w:start w:val="1"/>
      <w:numFmt w:val="upperLetter"/>
      <w:lvlText w:val="APPENDIX %7."/>
      <w:lvlJc w:val="left"/>
      <w:pPr>
        <w:tabs>
          <w:tab w:val="num" w:pos="0"/>
        </w:tabs>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21" w15:restartNumberingAfterBreak="0">
    <w:nsid w:val="707458CA"/>
    <w:multiLevelType w:val="multilevel"/>
    <w:tmpl w:val="4B72A6A4"/>
    <w:lvl w:ilvl="0">
      <w:start w:val="1"/>
      <w:numFmt w:val="upperRoman"/>
      <w:lvlText w:val="CHAPTER %1."/>
      <w:lvlJc w:val="left"/>
      <w:pPr>
        <w:tabs>
          <w:tab w:val="num" w:pos="360"/>
        </w:tabs>
      </w:pPr>
      <w:rPr>
        <w:rFonts w:ascii="Times New Roman Bold" w:hAnsi="Times New Roman Bold" w:cs="Times New Roman Bold" w:hint="default"/>
        <w:b/>
        <w:bCs/>
        <w:i w:val="0"/>
        <w:iCs w:val="0"/>
        <w:caps/>
        <w:sz w:val="32"/>
        <w:szCs w:val="32"/>
      </w:rPr>
    </w:lvl>
    <w:lvl w:ilvl="1">
      <w:start w:val="1"/>
      <w:numFmt w:val="upperLetter"/>
      <w:lvlText w:val="%2."/>
      <w:lvlJc w:val="left"/>
      <w:pPr>
        <w:tabs>
          <w:tab w:val="num" w:pos="360"/>
        </w:tabs>
      </w:pPr>
      <w:rPr>
        <w:rFonts w:hint="default"/>
        <w:b/>
        <w:bCs/>
        <w:i w:val="0"/>
        <w:iCs w:val="0"/>
        <w:caps/>
        <w:sz w:val="28"/>
        <w:szCs w:val="28"/>
      </w:rPr>
    </w:lvl>
    <w:lvl w:ilvl="2">
      <w:start w:val="1"/>
      <w:numFmt w:val="decimal"/>
      <w:lvlText w:val="%3."/>
      <w:lvlJc w:val="left"/>
      <w:pPr>
        <w:tabs>
          <w:tab w:val="num" w:pos="360"/>
        </w:tabs>
      </w:pPr>
      <w:rPr>
        <w:rFonts w:ascii="Times New Roman Bold" w:hAnsi="Times New Roman Bold" w:cs="Times New Roman Bold" w:hint="default"/>
        <w:b/>
        <w:bCs/>
        <w:i w:val="0"/>
        <w:iCs w:val="0"/>
        <w:sz w:val="24"/>
        <w:szCs w:val="24"/>
      </w:rPr>
    </w:lvl>
    <w:lvl w:ilvl="3">
      <w:start w:val="1"/>
      <w:numFmt w:val="lowerLetter"/>
      <w:lvlText w:val="%4."/>
      <w:lvlJc w:val="left"/>
      <w:pPr>
        <w:tabs>
          <w:tab w:val="num" w:pos="360"/>
        </w:tabs>
      </w:pPr>
      <w:rPr>
        <w:rFonts w:hint="default"/>
        <w:b/>
        <w:bCs/>
        <w:i/>
        <w:iCs/>
        <w:sz w:val="24"/>
        <w:szCs w:val="24"/>
      </w:rPr>
    </w:lvl>
    <w:lvl w:ilvl="4">
      <w:start w:val="1"/>
      <w:numFmt w:val="lowerRoman"/>
      <w:lvlText w:val="%5."/>
      <w:lvlJc w:val="left"/>
      <w:pPr>
        <w:tabs>
          <w:tab w:val="num" w:pos="3240"/>
        </w:tabs>
        <w:ind w:left="2880"/>
      </w:pPr>
      <w:rPr>
        <w:rFonts w:ascii="Times New Roman" w:hAnsi="Times New Roman" w:cs="Times New Roman" w:hint="default"/>
        <w:sz w:val="24"/>
        <w:szCs w:val="24"/>
      </w:rPr>
    </w:lvl>
    <w:lvl w:ilvl="5">
      <w:start w:val="1"/>
      <w:numFmt w:val="lowerLetter"/>
      <w:lvlText w:val="(%6)"/>
      <w:lvlJc w:val="left"/>
      <w:pPr>
        <w:tabs>
          <w:tab w:val="num" w:pos="3960"/>
        </w:tabs>
        <w:ind w:left="3600"/>
      </w:pPr>
      <w:rPr>
        <w:rFonts w:hint="default"/>
      </w:rPr>
    </w:lvl>
    <w:lvl w:ilvl="6">
      <w:start w:val="1"/>
      <w:numFmt w:val="upperLetter"/>
      <w:lvlText w:val="APPENDIX %7."/>
      <w:lvlJc w:val="left"/>
      <w:pPr>
        <w:tabs>
          <w:tab w:val="num" w:pos="576"/>
        </w:tabs>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22" w15:restartNumberingAfterBreak="0">
    <w:nsid w:val="78925712"/>
    <w:multiLevelType w:val="multilevel"/>
    <w:tmpl w:val="E6A6ECD6"/>
    <w:lvl w:ilvl="0">
      <w:start w:val="1"/>
      <w:numFmt w:val="upperRoman"/>
      <w:lvlText w:val="CHAPTER %1."/>
      <w:lvlJc w:val="left"/>
      <w:pPr>
        <w:tabs>
          <w:tab w:val="num" w:pos="360"/>
        </w:tabs>
      </w:pPr>
      <w:rPr>
        <w:rFonts w:ascii="Times New Roman Bold" w:hAnsi="Times New Roman Bold" w:cs="Times New Roman Bold" w:hint="default"/>
        <w:b/>
        <w:bCs/>
        <w:i w:val="0"/>
        <w:iCs w:val="0"/>
        <w:caps/>
        <w:sz w:val="32"/>
        <w:szCs w:val="32"/>
      </w:rPr>
    </w:lvl>
    <w:lvl w:ilvl="1">
      <w:start w:val="1"/>
      <w:numFmt w:val="upperLetter"/>
      <w:lvlText w:val="%2."/>
      <w:lvlJc w:val="left"/>
      <w:pPr>
        <w:tabs>
          <w:tab w:val="num" w:pos="360"/>
        </w:tabs>
      </w:pPr>
      <w:rPr>
        <w:rFonts w:hint="default"/>
        <w:b/>
        <w:bCs/>
        <w:i w:val="0"/>
        <w:iCs w:val="0"/>
        <w:caps/>
        <w:sz w:val="28"/>
        <w:szCs w:val="28"/>
      </w:rPr>
    </w:lvl>
    <w:lvl w:ilvl="2">
      <w:start w:val="1"/>
      <w:numFmt w:val="decimal"/>
      <w:lvlText w:val="%3."/>
      <w:lvlJc w:val="left"/>
      <w:pPr>
        <w:tabs>
          <w:tab w:val="num" w:pos="360"/>
        </w:tabs>
      </w:pPr>
      <w:rPr>
        <w:rFonts w:ascii="Times New Roman Bold" w:hAnsi="Times New Roman Bold" w:cs="Times New Roman Bold" w:hint="default"/>
        <w:b/>
        <w:bCs/>
        <w:i w:val="0"/>
        <w:iCs w:val="0"/>
        <w:sz w:val="24"/>
        <w:szCs w:val="24"/>
      </w:rPr>
    </w:lvl>
    <w:lvl w:ilvl="3">
      <w:start w:val="1"/>
      <w:numFmt w:val="lowerLetter"/>
      <w:lvlText w:val="%4."/>
      <w:lvlJc w:val="left"/>
      <w:pPr>
        <w:tabs>
          <w:tab w:val="num" w:pos="360"/>
        </w:tabs>
      </w:pPr>
      <w:rPr>
        <w:rFonts w:hint="default"/>
        <w:b/>
        <w:bCs/>
        <w:i/>
        <w:iCs/>
        <w:sz w:val="24"/>
        <w:szCs w:val="24"/>
      </w:rPr>
    </w:lvl>
    <w:lvl w:ilvl="4">
      <w:start w:val="1"/>
      <w:numFmt w:val="lowerRoman"/>
      <w:lvlText w:val="%5."/>
      <w:lvlJc w:val="left"/>
      <w:pPr>
        <w:tabs>
          <w:tab w:val="num" w:pos="3240"/>
        </w:tabs>
        <w:ind w:left="2880"/>
      </w:pPr>
      <w:rPr>
        <w:rFonts w:ascii="Times New Roman" w:hAnsi="Times New Roman" w:cs="Times New Roman" w:hint="default"/>
        <w:sz w:val="24"/>
        <w:szCs w:val="24"/>
      </w:rPr>
    </w:lvl>
    <w:lvl w:ilvl="5">
      <w:start w:val="1"/>
      <w:numFmt w:val="lowerLetter"/>
      <w:lvlText w:val="(%6)"/>
      <w:lvlJc w:val="left"/>
      <w:pPr>
        <w:tabs>
          <w:tab w:val="num" w:pos="3960"/>
        </w:tabs>
        <w:ind w:left="3600"/>
      </w:pPr>
      <w:rPr>
        <w:rFonts w:hint="default"/>
      </w:rPr>
    </w:lvl>
    <w:lvl w:ilvl="6">
      <w:start w:val="1"/>
      <w:numFmt w:val="upperLetter"/>
      <w:lvlText w:val="APPENDIX %7."/>
      <w:lvlJc w:val="left"/>
      <w:pPr>
        <w:tabs>
          <w:tab w:val="num" w:pos="0"/>
        </w:tabs>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21"/>
  </w:num>
  <w:num w:numId="13">
    <w:abstractNumId w:val="22"/>
  </w:num>
  <w:num w:numId="14">
    <w:abstractNumId w:val="20"/>
  </w:num>
  <w:num w:numId="15">
    <w:abstractNumId w:val="10"/>
  </w:num>
  <w:num w:numId="16">
    <w:abstractNumId w:val="17"/>
  </w:num>
  <w:num w:numId="17">
    <w:abstractNumId w:val="14"/>
  </w:num>
  <w:num w:numId="18">
    <w:abstractNumId w:val="13"/>
  </w:num>
  <w:num w:numId="19">
    <w:abstractNumId w:val="11"/>
  </w:num>
  <w:num w:numId="20">
    <w:abstractNumId w:val="12"/>
  </w:num>
  <w:num w:numId="21">
    <w:abstractNumId w:val="18"/>
  </w:num>
  <w:num w:numId="22">
    <w:abstractNumId w:val="15"/>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embedSystemFont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7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053"/>
    <w:rsid w:val="000043B9"/>
    <w:rsid w:val="00006E67"/>
    <w:rsid w:val="00007ADA"/>
    <w:rsid w:val="00011120"/>
    <w:rsid w:val="00014AC8"/>
    <w:rsid w:val="00022613"/>
    <w:rsid w:val="00022C78"/>
    <w:rsid w:val="00024DBF"/>
    <w:rsid w:val="00026E4F"/>
    <w:rsid w:val="00027F15"/>
    <w:rsid w:val="000331F1"/>
    <w:rsid w:val="00033899"/>
    <w:rsid w:val="000364E3"/>
    <w:rsid w:val="000368A8"/>
    <w:rsid w:val="000407FC"/>
    <w:rsid w:val="000437ED"/>
    <w:rsid w:val="00044431"/>
    <w:rsid w:val="00050ECF"/>
    <w:rsid w:val="00053510"/>
    <w:rsid w:val="00054BFB"/>
    <w:rsid w:val="000607FA"/>
    <w:rsid w:val="00060CEA"/>
    <w:rsid w:val="0006404B"/>
    <w:rsid w:val="000659F6"/>
    <w:rsid w:val="00066722"/>
    <w:rsid w:val="00086724"/>
    <w:rsid w:val="00097516"/>
    <w:rsid w:val="000A1A80"/>
    <w:rsid w:val="000A2A7C"/>
    <w:rsid w:val="000A42A0"/>
    <w:rsid w:val="000A4733"/>
    <w:rsid w:val="000A4A6D"/>
    <w:rsid w:val="000A5D8A"/>
    <w:rsid w:val="000B04EF"/>
    <w:rsid w:val="000B180A"/>
    <w:rsid w:val="000B2020"/>
    <w:rsid w:val="000B7969"/>
    <w:rsid w:val="000C06E6"/>
    <w:rsid w:val="000C0E04"/>
    <w:rsid w:val="000C28E8"/>
    <w:rsid w:val="000C3682"/>
    <w:rsid w:val="000C779B"/>
    <w:rsid w:val="000D0909"/>
    <w:rsid w:val="000D574E"/>
    <w:rsid w:val="000E3B7C"/>
    <w:rsid w:val="000F1F6A"/>
    <w:rsid w:val="000F2F63"/>
    <w:rsid w:val="000F34DB"/>
    <w:rsid w:val="000F39E8"/>
    <w:rsid w:val="000F5E3F"/>
    <w:rsid w:val="000F7B4D"/>
    <w:rsid w:val="001025CE"/>
    <w:rsid w:val="00103303"/>
    <w:rsid w:val="00103F30"/>
    <w:rsid w:val="00104BD7"/>
    <w:rsid w:val="00104EFA"/>
    <w:rsid w:val="001058BC"/>
    <w:rsid w:val="00107F65"/>
    <w:rsid w:val="0011546F"/>
    <w:rsid w:val="00117954"/>
    <w:rsid w:val="0012059F"/>
    <w:rsid w:val="001252EF"/>
    <w:rsid w:val="001337BA"/>
    <w:rsid w:val="001364BA"/>
    <w:rsid w:val="00136952"/>
    <w:rsid w:val="0014049E"/>
    <w:rsid w:val="00145350"/>
    <w:rsid w:val="00146467"/>
    <w:rsid w:val="00157628"/>
    <w:rsid w:val="00166453"/>
    <w:rsid w:val="001665C7"/>
    <w:rsid w:val="001759F9"/>
    <w:rsid w:val="001806B3"/>
    <w:rsid w:val="00182F1D"/>
    <w:rsid w:val="001843D6"/>
    <w:rsid w:val="001905EA"/>
    <w:rsid w:val="001A5E64"/>
    <w:rsid w:val="001A7BA1"/>
    <w:rsid w:val="001B3DC7"/>
    <w:rsid w:val="001B5CA4"/>
    <w:rsid w:val="001B66F1"/>
    <w:rsid w:val="001C2F25"/>
    <w:rsid w:val="001C5F61"/>
    <w:rsid w:val="001C63BB"/>
    <w:rsid w:val="001C6AF9"/>
    <w:rsid w:val="001C6CEA"/>
    <w:rsid w:val="001C776D"/>
    <w:rsid w:val="001D3AB5"/>
    <w:rsid w:val="001D54B3"/>
    <w:rsid w:val="001D7CF6"/>
    <w:rsid w:val="001E6302"/>
    <w:rsid w:val="001E72A8"/>
    <w:rsid w:val="001E76C4"/>
    <w:rsid w:val="001E76DF"/>
    <w:rsid w:val="001F0EC2"/>
    <w:rsid w:val="001F7988"/>
    <w:rsid w:val="0020438A"/>
    <w:rsid w:val="002062F4"/>
    <w:rsid w:val="00207571"/>
    <w:rsid w:val="00211CCE"/>
    <w:rsid w:val="0021327A"/>
    <w:rsid w:val="00216963"/>
    <w:rsid w:val="00220BB8"/>
    <w:rsid w:val="002354EA"/>
    <w:rsid w:val="00236A1D"/>
    <w:rsid w:val="002371B1"/>
    <w:rsid w:val="002410CB"/>
    <w:rsid w:val="0024126A"/>
    <w:rsid w:val="0024226F"/>
    <w:rsid w:val="00242AA6"/>
    <w:rsid w:val="00251C14"/>
    <w:rsid w:val="00256D5C"/>
    <w:rsid w:val="00264032"/>
    <w:rsid w:val="0026486F"/>
    <w:rsid w:val="00270E16"/>
    <w:rsid w:val="00280621"/>
    <w:rsid w:val="00282FD4"/>
    <w:rsid w:val="0029327E"/>
    <w:rsid w:val="002A2265"/>
    <w:rsid w:val="002A3166"/>
    <w:rsid w:val="002A372B"/>
    <w:rsid w:val="002A3BF3"/>
    <w:rsid w:val="002B0593"/>
    <w:rsid w:val="002B21BB"/>
    <w:rsid w:val="002B38C2"/>
    <w:rsid w:val="002B4CB7"/>
    <w:rsid w:val="002C0395"/>
    <w:rsid w:val="002C1DAC"/>
    <w:rsid w:val="002C2FC0"/>
    <w:rsid w:val="002C4054"/>
    <w:rsid w:val="002C4D63"/>
    <w:rsid w:val="002C4E28"/>
    <w:rsid w:val="002C5DC2"/>
    <w:rsid w:val="002C66DD"/>
    <w:rsid w:val="002C7832"/>
    <w:rsid w:val="002D3A4D"/>
    <w:rsid w:val="002D455C"/>
    <w:rsid w:val="002D5C2F"/>
    <w:rsid w:val="002D66BD"/>
    <w:rsid w:val="002E7750"/>
    <w:rsid w:val="002F224F"/>
    <w:rsid w:val="002F28DA"/>
    <w:rsid w:val="00300119"/>
    <w:rsid w:val="00300EEA"/>
    <w:rsid w:val="00302E63"/>
    <w:rsid w:val="00303118"/>
    <w:rsid w:val="003055E0"/>
    <w:rsid w:val="003070E2"/>
    <w:rsid w:val="00314198"/>
    <w:rsid w:val="00317474"/>
    <w:rsid w:val="0032607C"/>
    <w:rsid w:val="003316BF"/>
    <w:rsid w:val="00335B97"/>
    <w:rsid w:val="00335BBE"/>
    <w:rsid w:val="00336BAD"/>
    <w:rsid w:val="003373BA"/>
    <w:rsid w:val="003377F0"/>
    <w:rsid w:val="003415FA"/>
    <w:rsid w:val="00345053"/>
    <w:rsid w:val="003465BF"/>
    <w:rsid w:val="0035548D"/>
    <w:rsid w:val="00357F89"/>
    <w:rsid w:val="003642C4"/>
    <w:rsid w:val="00366C05"/>
    <w:rsid w:val="003705F4"/>
    <w:rsid w:val="00371A58"/>
    <w:rsid w:val="00372159"/>
    <w:rsid w:val="003723FA"/>
    <w:rsid w:val="0037478B"/>
    <w:rsid w:val="00376CB5"/>
    <w:rsid w:val="003836E0"/>
    <w:rsid w:val="00390E4F"/>
    <w:rsid w:val="003925A0"/>
    <w:rsid w:val="003A1D73"/>
    <w:rsid w:val="003A1E75"/>
    <w:rsid w:val="003A2B5B"/>
    <w:rsid w:val="003A595D"/>
    <w:rsid w:val="003A7210"/>
    <w:rsid w:val="003B13CB"/>
    <w:rsid w:val="003B2698"/>
    <w:rsid w:val="003B2AFB"/>
    <w:rsid w:val="003B3DC3"/>
    <w:rsid w:val="003B7F47"/>
    <w:rsid w:val="003C13AB"/>
    <w:rsid w:val="003C4AEB"/>
    <w:rsid w:val="003E0539"/>
    <w:rsid w:val="003E06A3"/>
    <w:rsid w:val="003E0EEB"/>
    <w:rsid w:val="003E13FC"/>
    <w:rsid w:val="003E1D48"/>
    <w:rsid w:val="003E2D3A"/>
    <w:rsid w:val="003E7468"/>
    <w:rsid w:val="003F1B36"/>
    <w:rsid w:val="003F50A5"/>
    <w:rsid w:val="003F7412"/>
    <w:rsid w:val="00401505"/>
    <w:rsid w:val="0040220C"/>
    <w:rsid w:val="0040631A"/>
    <w:rsid w:val="00425B96"/>
    <w:rsid w:val="00426759"/>
    <w:rsid w:val="00427431"/>
    <w:rsid w:val="00427DBB"/>
    <w:rsid w:val="004311B3"/>
    <w:rsid w:val="00431C44"/>
    <w:rsid w:val="00436FBC"/>
    <w:rsid w:val="00437CEE"/>
    <w:rsid w:val="00440EBF"/>
    <w:rsid w:val="004450D3"/>
    <w:rsid w:val="0044537A"/>
    <w:rsid w:val="0044642A"/>
    <w:rsid w:val="00450FC6"/>
    <w:rsid w:val="004523FE"/>
    <w:rsid w:val="0045628B"/>
    <w:rsid w:val="004574DB"/>
    <w:rsid w:val="004600CC"/>
    <w:rsid w:val="00461D30"/>
    <w:rsid w:val="004648AD"/>
    <w:rsid w:val="004653DF"/>
    <w:rsid w:val="004668DE"/>
    <w:rsid w:val="00470407"/>
    <w:rsid w:val="00471014"/>
    <w:rsid w:val="004734FE"/>
    <w:rsid w:val="00477399"/>
    <w:rsid w:val="004817DB"/>
    <w:rsid w:val="00485B9E"/>
    <w:rsid w:val="00485DD0"/>
    <w:rsid w:val="00487D5C"/>
    <w:rsid w:val="004907C7"/>
    <w:rsid w:val="00491AD7"/>
    <w:rsid w:val="0049569A"/>
    <w:rsid w:val="004A208F"/>
    <w:rsid w:val="004A4053"/>
    <w:rsid w:val="004A7729"/>
    <w:rsid w:val="004B1B19"/>
    <w:rsid w:val="004B3DA2"/>
    <w:rsid w:val="004B6295"/>
    <w:rsid w:val="004B656F"/>
    <w:rsid w:val="004B7EDE"/>
    <w:rsid w:val="004C0F0E"/>
    <w:rsid w:val="004C4194"/>
    <w:rsid w:val="004C48B0"/>
    <w:rsid w:val="004C532C"/>
    <w:rsid w:val="004C64AC"/>
    <w:rsid w:val="004C6557"/>
    <w:rsid w:val="004D1291"/>
    <w:rsid w:val="004D4F32"/>
    <w:rsid w:val="004E2A78"/>
    <w:rsid w:val="004E3E2F"/>
    <w:rsid w:val="004E7AB7"/>
    <w:rsid w:val="004E7E4F"/>
    <w:rsid w:val="004F10C7"/>
    <w:rsid w:val="004F231E"/>
    <w:rsid w:val="004F610C"/>
    <w:rsid w:val="005063D5"/>
    <w:rsid w:val="00507C06"/>
    <w:rsid w:val="00513CA4"/>
    <w:rsid w:val="00517262"/>
    <w:rsid w:val="00524075"/>
    <w:rsid w:val="0052535C"/>
    <w:rsid w:val="00527ABE"/>
    <w:rsid w:val="00527C45"/>
    <w:rsid w:val="00532FE9"/>
    <w:rsid w:val="00540366"/>
    <w:rsid w:val="00545007"/>
    <w:rsid w:val="00551CCC"/>
    <w:rsid w:val="0055291C"/>
    <w:rsid w:val="00554AC4"/>
    <w:rsid w:val="00557FCA"/>
    <w:rsid w:val="00562A0E"/>
    <w:rsid w:val="0057519F"/>
    <w:rsid w:val="00576CFB"/>
    <w:rsid w:val="00597CFB"/>
    <w:rsid w:val="00597FBC"/>
    <w:rsid w:val="005A059C"/>
    <w:rsid w:val="005A4A4B"/>
    <w:rsid w:val="005A4DB8"/>
    <w:rsid w:val="005A551F"/>
    <w:rsid w:val="005B2818"/>
    <w:rsid w:val="005B2964"/>
    <w:rsid w:val="005B3956"/>
    <w:rsid w:val="005C55C5"/>
    <w:rsid w:val="005C6B68"/>
    <w:rsid w:val="005C7300"/>
    <w:rsid w:val="005E26E6"/>
    <w:rsid w:val="005F0089"/>
    <w:rsid w:val="005F2F08"/>
    <w:rsid w:val="005F4930"/>
    <w:rsid w:val="005F7F61"/>
    <w:rsid w:val="00602110"/>
    <w:rsid w:val="00614D12"/>
    <w:rsid w:val="006168FB"/>
    <w:rsid w:val="00622D70"/>
    <w:rsid w:val="0062382C"/>
    <w:rsid w:val="006252CE"/>
    <w:rsid w:val="00626B0D"/>
    <w:rsid w:val="0063007E"/>
    <w:rsid w:val="006338C3"/>
    <w:rsid w:val="00633D75"/>
    <w:rsid w:val="00640DB4"/>
    <w:rsid w:val="00642961"/>
    <w:rsid w:val="00642FF3"/>
    <w:rsid w:val="00650557"/>
    <w:rsid w:val="00651237"/>
    <w:rsid w:val="0066086F"/>
    <w:rsid w:val="0066703F"/>
    <w:rsid w:val="00676101"/>
    <w:rsid w:val="0067728E"/>
    <w:rsid w:val="00677371"/>
    <w:rsid w:val="00680B6B"/>
    <w:rsid w:val="006821DD"/>
    <w:rsid w:val="0068383A"/>
    <w:rsid w:val="0068439E"/>
    <w:rsid w:val="00684875"/>
    <w:rsid w:val="00692E5A"/>
    <w:rsid w:val="006A7F02"/>
    <w:rsid w:val="006B64C5"/>
    <w:rsid w:val="006B6FCE"/>
    <w:rsid w:val="006C4E21"/>
    <w:rsid w:val="006C63E3"/>
    <w:rsid w:val="006C7F62"/>
    <w:rsid w:val="006D7E05"/>
    <w:rsid w:val="006D7F4F"/>
    <w:rsid w:val="006E4315"/>
    <w:rsid w:val="006E4B6C"/>
    <w:rsid w:val="006E50D6"/>
    <w:rsid w:val="006F0433"/>
    <w:rsid w:val="006F0A2A"/>
    <w:rsid w:val="006F1C21"/>
    <w:rsid w:val="00702551"/>
    <w:rsid w:val="00704EDA"/>
    <w:rsid w:val="00706183"/>
    <w:rsid w:val="0072309B"/>
    <w:rsid w:val="00725AA5"/>
    <w:rsid w:val="0072647A"/>
    <w:rsid w:val="00727237"/>
    <w:rsid w:val="00730D0F"/>
    <w:rsid w:val="00734112"/>
    <w:rsid w:val="007418F9"/>
    <w:rsid w:val="00741A0B"/>
    <w:rsid w:val="00742830"/>
    <w:rsid w:val="00742946"/>
    <w:rsid w:val="00743FCD"/>
    <w:rsid w:val="00753013"/>
    <w:rsid w:val="00753B9C"/>
    <w:rsid w:val="00754472"/>
    <w:rsid w:val="007561DF"/>
    <w:rsid w:val="007619BC"/>
    <w:rsid w:val="00771F6C"/>
    <w:rsid w:val="00774A99"/>
    <w:rsid w:val="007753FE"/>
    <w:rsid w:val="007817B4"/>
    <w:rsid w:val="007870F3"/>
    <w:rsid w:val="0079767E"/>
    <w:rsid w:val="007A79DA"/>
    <w:rsid w:val="007C1E4E"/>
    <w:rsid w:val="007C55B2"/>
    <w:rsid w:val="007C6AA0"/>
    <w:rsid w:val="007C6C17"/>
    <w:rsid w:val="007C70A4"/>
    <w:rsid w:val="007D2ACB"/>
    <w:rsid w:val="007D50CD"/>
    <w:rsid w:val="007D5DE8"/>
    <w:rsid w:val="007E4EF1"/>
    <w:rsid w:val="007E522F"/>
    <w:rsid w:val="0080091D"/>
    <w:rsid w:val="00801015"/>
    <w:rsid w:val="0080361E"/>
    <w:rsid w:val="0081390B"/>
    <w:rsid w:val="0081738D"/>
    <w:rsid w:val="0082146E"/>
    <w:rsid w:val="00825BA8"/>
    <w:rsid w:val="00830D07"/>
    <w:rsid w:val="00832409"/>
    <w:rsid w:val="00834CE8"/>
    <w:rsid w:val="00837262"/>
    <w:rsid w:val="008374B3"/>
    <w:rsid w:val="0083774E"/>
    <w:rsid w:val="00837C35"/>
    <w:rsid w:val="0084749F"/>
    <w:rsid w:val="00850C91"/>
    <w:rsid w:val="00852D99"/>
    <w:rsid w:val="00855BDB"/>
    <w:rsid w:val="00856CC4"/>
    <w:rsid w:val="0085754C"/>
    <w:rsid w:val="008619D7"/>
    <w:rsid w:val="00865BB5"/>
    <w:rsid w:val="008715D8"/>
    <w:rsid w:val="00872AC0"/>
    <w:rsid w:val="00875A20"/>
    <w:rsid w:val="00891984"/>
    <w:rsid w:val="00894938"/>
    <w:rsid w:val="00894BAE"/>
    <w:rsid w:val="00895301"/>
    <w:rsid w:val="00895580"/>
    <w:rsid w:val="008B2F6C"/>
    <w:rsid w:val="008C3C89"/>
    <w:rsid w:val="008C4AED"/>
    <w:rsid w:val="008C6B6D"/>
    <w:rsid w:val="008D2B33"/>
    <w:rsid w:val="008D3542"/>
    <w:rsid w:val="008D5189"/>
    <w:rsid w:val="008D6C32"/>
    <w:rsid w:val="008E01AD"/>
    <w:rsid w:val="008E7EE1"/>
    <w:rsid w:val="008F155F"/>
    <w:rsid w:val="008F3650"/>
    <w:rsid w:val="00904070"/>
    <w:rsid w:val="009107B4"/>
    <w:rsid w:val="0091273B"/>
    <w:rsid w:val="00915578"/>
    <w:rsid w:val="009164E7"/>
    <w:rsid w:val="00926D9E"/>
    <w:rsid w:val="00931851"/>
    <w:rsid w:val="00931A23"/>
    <w:rsid w:val="009472A0"/>
    <w:rsid w:val="00951717"/>
    <w:rsid w:val="0095518A"/>
    <w:rsid w:val="009623EB"/>
    <w:rsid w:val="0096416B"/>
    <w:rsid w:val="009656CC"/>
    <w:rsid w:val="00973CB0"/>
    <w:rsid w:val="009745FB"/>
    <w:rsid w:val="00980A61"/>
    <w:rsid w:val="00985363"/>
    <w:rsid w:val="00991E11"/>
    <w:rsid w:val="009928C4"/>
    <w:rsid w:val="00992C45"/>
    <w:rsid w:val="00995DF8"/>
    <w:rsid w:val="009A2D88"/>
    <w:rsid w:val="009A3019"/>
    <w:rsid w:val="009A3D72"/>
    <w:rsid w:val="009A4CD4"/>
    <w:rsid w:val="009B1D9F"/>
    <w:rsid w:val="009B507E"/>
    <w:rsid w:val="009B5C4E"/>
    <w:rsid w:val="009C1864"/>
    <w:rsid w:val="009C2077"/>
    <w:rsid w:val="009C4F9C"/>
    <w:rsid w:val="009C5E84"/>
    <w:rsid w:val="009D2630"/>
    <w:rsid w:val="009D30BE"/>
    <w:rsid w:val="009D6C2C"/>
    <w:rsid w:val="009D6E7E"/>
    <w:rsid w:val="009E0566"/>
    <w:rsid w:val="009E10B1"/>
    <w:rsid w:val="009E1FE7"/>
    <w:rsid w:val="009E4B7E"/>
    <w:rsid w:val="009E69B2"/>
    <w:rsid w:val="009F2C02"/>
    <w:rsid w:val="009F45CF"/>
    <w:rsid w:val="00A1129B"/>
    <w:rsid w:val="00A1399D"/>
    <w:rsid w:val="00A14248"/>
    <w:rsid w:val="00A14E51"/>
    <w:rsid w:val="00A25E76"/>
    <w:rsid w:val="00A30DA5"/>
    <w:rsid w:val="00A31511"/>
    <w:rsid w:val="00A33B03"/>
    <w:rsid w:val="00A34D8F"/>
    <w:rsid w:val="00A41C27"/>
    <w:rsid w:val="00A50E9F"/>
    <w:rsid w:val="00A522CA"/>
    <w:rsid w:val="00A536C0"/>
    <w:rsid w:val="00A57BE5"/>
    <w:rsid w:val="00A602C1"/>
    <w:rsid w:val="00A62467"/>
    <w:rsid w:val="00A657E1"/>
    <w:rsid w:val="00A6792D"/>
    <w:rsid w:val="00A713A5"/>
    <w:rsid w:val="00A72FFE"/>
    <w:rsid w:val="00A7670B"/>
    <w:rsid w:val="00A801BD"/>
    <w:rsid w:val="00A83108"/>
    <w:rsid w:val="00A84F62"/>
    <w:rsid w:val="00A92C88"/>
    <w:rsid w:val="00A93B4B"/>
    <w:rsid w:val="00A96706"/>
    <w:rsid w:val="00AA27A8"/>
    <w:rsid w:val="00AB03B6"/>
    <w:rsid w:val="00AB10C2"/>
    <w:rsid w:val="00AB19BE"/>
    <w:rsid w:val="00AB6C0B"/>
    <w:rsid w:val="00AB757A"/>
    <w:rsid w:val="00AC14C9"/>
    <w:rsid w:val="00AC2F02"/>
    <w:rsid w:val="00AD0B3E"/>
    <w:rsid w:val="00AD2149"/>
    <w:rsid w:val="00AD25C8"/>
    <w:rsid w:val="00AD4798"/>
    <w:rsid w:val="00AD5A42"/>
    <w:rsid w:val="00AE13A9"/>
    <w:rsid w:val="00AE5D99"/>
    <w:rsid w:val="00AE6D91"/>
    <w:rsid w:val="00AF18D6"/>
    <w:rsid w:val="00B00410"/>
    <w:rsid w:val="00B02331"/>
    <w:rsid w:val="00B02D69"/>
    <w:rsid w:val="00B04D4B"/>
    <w:rsid w:val="00B05683"/>
    <w:rsid w:val="00B071F3"/>
    <w:rsid w:val="00B079D0"/>
    <w:rsid w:val="00B11273"/>
    <w:rsid w:val="00B171F8"/>
    <w:rsid w:val="00B20298"/>
    <w:rsid w:val="00B23CC1"/>
    <w:rsid w:val="00B36138"/>
    <w:rsid w:val="00B365EB"/>
    <w:rsid w:val="00B4127E"/>
    <w:rsid w:val="00B517D6"/>
    <w:rsid w:val="00B52280"/>
    <w:rsid w:val="00B559A8"/>
    <w:rsid w:val="00B55EA4"/>
    <w:rsid w:val="00B6285B"/>
    <w:rsid w:val="00B630E6"/>
    <w:rsid w:val="00B64118"/>
    <w:rsid w:val="00B67519"/>
    <w:rsid w:val="00B72FE6"/>
    <w:rsid w:val="00B80C06"/>
    <w:rsid w:val="00B81D42"/>
    <w:rsid w:val="00B85CAF"/>
    <w:rsid w:val="00B916D2"/>
    <w:rsid w:val="00B92525"/>
    <w:rsid w:val="00B92C8E"/>
    <w:rsid w:val="00B95294"/>
    <w:rsid w:val="00BA2118"/>
    <w:rsid w:val="00BA3F8B"/>
    <w:rsid w:val="00BA6C5C"/>
    <w:rsid w:val="00BA7A2A"/>
    <w:rsid w:val="00BB290E"/>
    <w:rsid w:val="00BB4254"/>
    <w:rsid w:val="00BC662B"/>
    <w:rsid w:val="00BC6717"/>
    <w:rsid w:val="00BD0FC7"/>
    <w:rsid w:val="00BD296A"/>
    <w:rsid w:val="00BD2EE5"/>
    <w:rsid w:val="00BD4616"/>
    <w:rsid w:val="00BD6533"/>
    <w:rsid w:val="00BD7D69"/>
    <w:rsid w:val="00BE14F1"/>
    <w:rsid w:val="00BE5CB3"/>
    <w:rsid w:val="00BE5DDB"/>
    <w:rsid w:val="00BE7192"/>
    <w:rsid w:val="00C007DB"/>
    <w:rsid w:val="00C05113"/>
    <w:rsid w:val="00C0514E"/>
    <w:rsid w:val="00C14973"/>
    <w:rsid w:val="00C15B54"/>
    <w:rsid w:val="00C1661C"/>
    <w:rsid w:val="00C1723C"/>
    <w:rsid w:val="00C172EF"/>
    <w:rsid w:val="00C27301"/>
    <w:rsid w:val="00C33747"/>
    <w:rsid w:val="00C40DA3"/>
    <w:rsid w:val="00C44ACC"/>
    <w:rsid w:val="00C458E9"/>
    <w:rsid w:val="00C523E4"/>
    <w:rsid w:val="00C65E02"/>
    <w:rsid w:val="00C72D62"/>
    <w:rsid w:val="00C7493B"/>
    <w:rsid w:val="00C75D08"/>
    <w:rsid w:val="00C769EA"/>
    <w:rsid w:val="00C778D8"/>
    <w:rsid w:val="00C8073B"/>
    <w:rsid w:val="00C85339"/>
    <w:rsid w:val="00C85560"/>
    <w:rsid w:val="00C8564A"/>
    <w:rsid w:val="00C86F78"/>
    <w:rsid w:val="00C97AE3"/>
    <w:rsid w:val="00CA1190"/>
    <w:rsid w:val="00CA363C"/>
    <w:rsid w:val="00CA3838"/>
    <w:rsid w:val="00CB1BD1"/>
    <w:rsid w:val="00CB7051"/>
    <w:rsid w:val="00CD03F5"/>
    <w:rsid w:val="00CD0C20"/>
    <w:rsid w:val="00CD3F4C"/>
    <w:rsid w:val="00CD5D4A"/>
    <w:rsid w:val="00CE64A5"/>
    <w:rsid w:val="00CF0802"/>
    <w:rsid w:val="00CF4962"/>
    <w:rsid w:val="00CF5E4C"/>
    <w:rsid w:val="00CF63BD"/>
    <w:rsid w:val="00D063CE"/>
    <w:rsid w:val="00D07C2E"/>
    <w:rsid w:val="00D10259"/>
    <w:rsid w:val="00D10B9E"/>
    <w:rsid w:val="00D1435C"/>
    <w:rsid w:val="00D15EB9"/>
    <w:rsid w:val="00D1601F"/>
    <w:rsid w:val="00D203F7"/>
    <w:rsid w:val="00D2159D"/>
    <w:rsid w:val="00D219E4"/>
    <w:rsid w:val="00D2772C"/>
    <w:rsid w:val="00D31AFA"/>
    <w:rsid w:val="00D3303A"/>
    <w:rsid w:val="00D36901"/>
    <w:rsid w:val="00D41B67"/>
    <w:rsid w:val="00D4287E"/>
    <w:rsid w:val="00D4439C"/>
    <w:rsid w:val="00D4459E"/>
    <w:rsid w:val="00D463EA"/>
    <w:rsid w:val="00D464A5"/>
    <w:rsid w:val="00D47A0C"/>
    <w:rsid w:val="00D51614"/>
    <w:rsid w:val="00D542D2"/>
    <w:rsid w:val="00D57CDF"/>
    <w:rsid w:val="00D63CA8"/>
    <w:rsid w:val="00D672EC"/>
    <w:rsid w:val="00D710EF"/>
    <w:rsid w:val="00D8302C"/>
    <w:rsid w:val="00DA7251"/>
    <w:rsid w:val="00DB33FE"/>
    <w:rsid w:val="00DB364B"/>
    <w:rsid w:val="00DB62B0"/>
    <w:rsid w:val="00DC1C4F"/>
    <w:rsid w:val="00DC2488"/>
    <w:rsid w:val="00DC2997"/>
    <w:rsid w:val="00DC6EB8"/>
    <w:rsid w:val="00DC7C85"/>
    <w:rsid w:val="00DD065A"/>
    <w:rsid w:val="00DD14EF"/>
    <w:rsid w:val="00DD2765"/>
    <w:rsid w:val="00DD2D32"/>
    <w:rsid w:val="00DD3610"/>
    <w:rsid w:val="00DD5A89"/>
    <w:rsid w:val="00DE18D0"/>
    <w:rsid w:val="00DE2EC1"/>
    <w:rsid w:val="00DE4CA2"/>
    <w:rsid w:val="00DE6A32"/>
    <w:rsid w:val="00DE74CE"/>
    <w:rsid w:val="00DE7A08"/>
    <w:rsid w:val="00DF67D7"/>
    <w:rsid w:val="00DF7673"/>
    <w:rsid w:val="00E04B4E"/>
    <w:rsid w:val="00E04B78"/>
    <w:rsid w:val="00E05706"/>
    <w:rsid w:val="00E11B5F"/>
    <w:rsid w:val="00E12C86"/>
    <w:rsid w:val="00E145AA"/>
    <w:rsid w:val="00E227E0"/>
    <w:rsid w:val="00E23ABC"/>
    <w:rsid w:val="00E27F82"/>
    <w:rsid w:val="00E314EE"/>
    <w:rsid w:val="00E31F11"/>
    <w:rsid w:val="00E345F8"/>
    <w:rsid w:val="00E36F90"/>
    <w:rsid w:val="00E450CD"/>
    <w:rsid w:val="00E464D3"/>
    <w:rsid w:val="00E568D0"/>
    <w:rsid w:val="00E6080F"/>
    <w:rsid w:val="00E64F33"/>
    <w:rsid w:val="00E66D57"/>
    <w:rsid w:val="00E67BCD"/>
    <w:rsid w:val="00E703AA"/>
    <w:rsid w:val="00E7782E"/>
    <w:rsid w:val="00E81CC5"/>
    <w:rsid w:val="00E81D47"/>
    <w:rsid w:val="00E87164"/>
    <w:rsid w:val="00E90086"/>
    <w:rsid w:val="00E95E8A"/>
    <w:rsid w:val="00EA2072"/>
    <w:rsid w:val="00EA2FE5"/>
    <w:rsid w:val="00EB638D"/>
    <w:rsid w:val="00EB657E"/>
    <w:rsid w:val="00EC16C4"/>
    <w:rsid w:val="00EC7DF3"/>
    <w:rsid w:val="00ED13EC"/>
    <w:rsid w:val="00ED1CBB"/>
    <w:rsid w:val="00ED25D2"/>
    <w:rsid w:val="00ED36F8"/>
    <w:rsid w:val="00ED3808"/>
    <w:rsid w:val="00ED4F9D"/>
    <w:rsid w:val="00ED6651"/>
    <w:rsid w:val="00ED7B19"/>
    <w:rsid w:val="00EE2399"/>
    <w:rsid w:val="00EE2AD6"/>
    <w:rsid w:val="00EE40A3"/>
    <w:rsid w:val="00EF0B38"/>
    <w:rsid w:val="00EF3559"/>
    <w:rsid w:val="00EF37D5"/>
    <w:rsid w:val="00EF3BAD"/>
    <w:rsid w:val="00EF5482"/>
    <w:rsid w:val="00EF5D1A"/>
    <w:rsid w:val="00EF6CBF"/>
    <w:rsid w:val="00F0092B"/>
    <w:rsid w:val="00F0202B"/>
    <w:rsid w:val="00F03B1E"/>
    <w:rsid w:val="00F05624"/>
    <w:rsid w:val="00F07166"/>
    <w:rsid w:val="00F21FAA"/>
    <w:rsid w:val="00F25261"/>
    <w:rsid w:val="00F255DC"/>
    <w:rsid w:val="00F26910"/>
    <w:rsid w:val="00F334C0"/>
    <w:rsid w:val="00F34A79"/>
    <w:rsid w:val="00F35042"/>
    <w:rsid w:val="00F363AA"/>
    <w:rsid w:val="00F40022"/>
    <w:rsid w:val="00F43D9B"/>
    <w:rsid w:val="00F460D0"/>
    <w:rsid w:val="00F4615C"/>
    <w:rsid w:val="00F4784F"/>
    <w:rsid w:val="00F5121B"/>
    <w:rsid w:val="00F53B58"/>
    <w:rsid w:val="00F553BA"/>
    <w:rsid w:val="00F55D07"/>
    <w:rsid w:val="00F57124"/>
    <w:rsid w:val="00F6090A"/>
    <w:rsid w:val="00F61767"/>
    <w:rsid w:val="00F62891"/>
    <w:rsid w:val="00F74D6A"/>
    <w:rsid w:val="00F7604B"/>
    <w:rsid w:val="00F86BA7"/>
    <w:rsid w:val="00F87E18"/>
    <w:rsid w:val="00F922E9"/>
    <w:rsid w:val="00F92533"/>
    <w:rsid w:val="00F94CDA"/>
    <w:rsid w:val="00FA6542"/>
    <w:rsid w:val="00FB173D"/>
    <w:rsid w:val="00FB27E9"/>
    <w:rsid w:val="00FB45F4"/>
    <w:rsid w:val="00FC36EC"/>
    <w:rsid w:val="00FC5B55"/>
    <w:rsid w:val="00FD1166"/>
    <w:rsid w:val="00FD1E09"/>
    <w:rsid w:val="00FD43FB"/>
    <w:rsid w:val="00FD61D6"/>
    <w:rsid w:val="00FD68CA"/>
    <w:rsid w:val="00FE6FA7"/>
    <w:rsid w:val="00FF3401"/>
    <w:rsid w:val="00FF74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DBB2355"/>
  <w15:chartTrackingRefBased/>
  <w15:docId w15:val="{456AF583-9653-44DD-B5DA-109CEC510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8439E"/>
    <w:pPr>
      <w:widowControl w:val="0"/>
      <w:autoSpaceDE w:val="0"/>
      <w:autoSpaceDN w:val="0"/>
      <w:adjustRightInd w:val="0"/>
    </w:pPr>
    <w:rPr>
      <w:sz w:val="24"/>
      <w:szCs w:val="24"/>
    </w:rPr>
  </w:style>
  <w:style w:type="paragraph" w:styleId="Heading1">
    <w:name w:val="heading 1"/>
    <w:basedOn w:val="Normal"/>
    <w:next w:val="Normal"/>
    <w:link w:val="Heading1Char"/>
    <w:uiPriority w:val="99"/>
    <w:qFormat/>
    <w:rsid w:val="0068439E"/>
    <w:pPr>
      <w:keepNext/>
      <w:outlineLvl w:val="0"/>
    </w:pPr>
    <w:rPr>
      <w:b/>
      <w:bCs/>
      <w:caps/>
      <w:kern w:val="32"/>
      <w:sz w:val="20"/>
      <w:szCs w:val="20"/>
    </w:rPr>
  </w:style>
  <w:style w:type="paragraph" w:styleId="Heading2">
    <w:name w:val="heading 2"/>
    <w:basedOn w:val="Normal"/>
    <w:next w:val="Normal"/>
    <w:link w:val="Heading2Char"/>
    <w:uiPriority w:val="99"/>
    <w:qFormat/>
    <w:rsid w:val="0006404B"/>
    <w:pPr>
      <w:keepNext/>
      <w:outlineLvl w:val="1"/>
    </w:pPr>
    <w:rPr>
      <w:rFonts w:ascii="Times New Roman Bold" w:hAnsi="Times New Roman Bold" w:cs="Times New Roman Bold"/>
      <w:b/>
      <w:bCs/>
      <w:sz w:val="20"/>
      <w:szCs w:val="20"/>
    </w:rPr>
  </w:style>
  <w:style w:type="paragraph" w:styleId="Heading3">
    <w:name w:val="heading 3"/>
    <w:basedOn w:val="Normal"/>
    <w:next w:val="Normal"/>
    <w:link w:val="Heading3Char"/>
    <w:uiPriority w:val="99"/>
    <w:qFormat/>
    <w:rsid w:val="00A1399D"/>
    <w:pPr>
      <w:keepNext/>
      <w:numPr>
        <w:ilvl w:val="2"/>
        <w:numId w:val="11"/>
      </w:numPr>
      <w:outlineLvl w:val="2"/>
    </w:pPr>
    <w:rPr>
      <w:b/>
      <w:bCs/>
    </w:rPr>
  </w:style>
  <w:style w:type="paragraph" w:styleId="Heading4">
    <w:name w:val="heading 4"/>
    <w:basedOn w:val="Normal"/>
    <w:next w:val="Normal"/>
    <w:link w:val="Heading4Char"/>
    <w:uiPriority w:val="99"/>
    <w:qFormat/>
    <w:rsid w:val="00A1399D"/>
    <w:pPr>
      <w:keepNext/>
      <w:numPr>
        <w:ilvl w:val="3"/>
        <w:numId w:val="11"/>
      </w:numPr>
      <w:outlineLvl w:val="3"/>
    </w:pPr>
    <w:rPr>
      <w:b/>
      <w:bCs/>
      <w:i/>
      <w:iCs/>
    </w:rPr>
  </w:style>
  <w:style w:type="paragraph" w:styleId="Heading5">
    <w:name w:val="heading 5"/>
    <w:basedOn w:val="Normal"/>
    <w:next w:val="Normal"/>
    <w:link w:val="Heading5Char"/>
    <w:uiPriority w:val="99"/>
    <w:qFormat/>
    <w:rsid w:val="00A1399D"/>
    <w:pPr>
      <w:numPr>
        <w:ilvl w:val="4"/>
        <w:numId w:val="11"/>
      </w:numPr>
      <w:outlineLvl w:val="4"/>
    </w:pPr>
    <w:rPr>
      <w:i/>
      <w:iCs/>
    </w:rPr>
  </w:style>
  <w:style w:type="paragraph" w:styleId="Heading6">
    <w:name w:val="heading 6"/>
    <w:basedOn w:val="Normal"/>
    <w:next w:val="Normal"/>
    <w:link w:val="Heading6Char"/>
    <w:uiPriority w:val="99"/>
    <w:qFormat/>
    <w:rsid w:val="00066722"/>
    <w:pPr>
      <w:jc w:val="center"/>
      <w:outlineLvl w:val="5"/>
    </w:pPr>
    <w:rPr>
      <w:rFonts w:ascii="Arial" w:hAnsi="Arial" w:cs="Arial"/>
      <w:b/>
      <w:bCs/>
    </w:rPr>
  </w:style>
  <w:style w:type="paragraph" w:styleId="Heading7">
    <w:name w:val="heading 7"/>
    <w:basedOn w:val="Normal"/>
    <w:next w:val="Normal"/>
    <w:link w:val="Heading7Char"/>
    <w:uiPriority w:val="99"/>
    <w:qFormat/>
    <w:rsid w:val="00A1399D"/>
    <w:pPr>
      <w:numPr>
        <w:ilvl w:val="6"/>
        <w:numId w:val="11"/>
      </w:numPr>
      <w:outlineLvl w:val="6"/>
    </w:pPr>
    <w:rPr>
      <w:rFonts w:ascii="Times New Roman Bold" w:hAnsi="Times New Roman Bold" w:cs="Times New Roman Bold"/>
      <w:b/>
      <w:bCs/>
      <w:caps/>
      <w:sz w:val="32"/>
      <w:szCs w:val="32"/>
    </w:rPr>
  </w:style>
  <w:style w:type="paragraph" w:styleId="Heading8">
    <w:name w:val="heading 8"/>
    <w:basedOn w:val="Normal"/>
    <w:next w:val="Normal"/>
    <w:link w:val="Heading8Char"/>
    <w:uiPriority w:val="99"/>
    <w:qFormat/>
    <w:rsid w:val="00A1399D"/>
    <w:pPr>
      <w:numPr>
        <w:ilvl w:val="7"/>
        <w:numId w:val="11"/>
      </w:numPr>
      <w:spacing w:before="240" w:after="60"/>
      <w:outlineLvl w:val="7"/>
    </w:pPr>
    <w:rPr>
      <w:i/>
      <w:iCs/>
    </w:rPr>
  </w:style>
  <w:style w:type="paragraph" w:styleId="Heading9">
    <w:name w:val="heading 9"/>
    <w:basedOn w:val="Normal"/>
    <w:next w:val="Normal"/>
    <w:link w:val="Heading9Char"/>
    <w:uiPriority w:val="99"/>
    <w:qFormat/>
    <w:rsid w:val="00A1399D"/>
    <w:pPr>
      <w:numPr>
        <w:ilvl w:val="8"/>
        <w:numId w:val="1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0409"/>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110409"/>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110409"/>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110409"/>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110409"/>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110409"/>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110409"/>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110409"/>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110409"/>
    <w:rPr>
      <w:rFonts w:ascii="Cambria" w:eastAsia="Times New Roman" w:hAnsi="Cambria" w:cs="Times New Roman"/>
    </w:rPr>
  </w:style>
  <w:style w:type="paragraph" w:customStyle="1" w:styleId="Figure">
    <w:name w:val="Figure"/>
    <w:basedOn w:val="Normal"/>
    <w:uiPriority w:val="99"/>
    <w:rsid w:val="00044431"/>
    <w:pPr>
      <w:jc w:val="center"/>
      <w:outlineLvl w:val="0"/>
    </w:pPr>
    <w:rPr>
      <w:rFonts w:ascii="Arial" w:hAnsi="Arial" w:cs="Arial"/>
      <w:b/>
      <w:bCs/>
    </w:rPr>
  </w:style>
  <w:style w:type="character" w:styleId="FollowedHyperlink">
    <w:name w:val="FollowedHyperlink"/>
    <w:basedOn w:val="DefaultParagraphFont"/>
    <w:uiPriority w:val="99"/>
    <w:rsid w:val="00044431"/>
    <w:rPr>
      <w:rFonts w:ascii="Times New Roman" w:hAnsi="Times New Roman" w:cs="Times New Roman"/>
      <w:color w:val="000000"/>
      <w:sz w:val="24"/>
      <w:szCs w:val="24"/>
      <w:u w:val="none"/>
    </w:rPr>
  </w:style>
  <w:style w:type="paragraph" w:customStyle="1" w:styleId="Table">
    <w:name w:val="Table"/>
    <w:basedOn w:val="Normal"/>
    <w:uiPriority w:val="99"/>
    <w:rsid w:val="00044431"/>
    <w:pPr>
      <w:jc w:val="center"/>
      <w:outlineLvl w:val="0"/>
    </w:pPr>
    <w:rPr>
      <w:rFonts w:ascii="Arial" w:hAnsi="Arial" w:cs="Arial"/>
      <w:b/>
      <w:bCs/>
    </w:rPr>
  </w:style>
  <w:style w:type="paragraph" w:styleId="Footer">
    <w:name w:val="footer"/>
    <w:basedOn w:val="Normal"/>
    <w:link w:val="FooterChar"/>
    <w:uiPriority w:val="99"/>
    <w:rsid w:val="00DE74CE"/>
    <w:pPr>
      <w:tabs>
        <w:tab w:val="center" w:pos="4320"/>
        <w:tab w:val="right" w:pos="8640"/>
      </w:tabs>
    </w:pPr>
  </w:style>
  <w:style w:type="character" w:customStyle="1" w:styleId="FooterChar">
    <w:name w:val="Footer Char"/>
    <w:basedOn w:val="DefaultParagraphFont"/>
    <w:link w:val="Footer"/>
    <w:uiPriority w:val="99"/>
    <w:semiHidden/>
    <w:rsid w:val="00110409"/>
    <w:rPr>
      <w:sz w:val="24"/>
      <w:szCs w:val="24"/>
    </w:rPr>
  </w:style>
  <w:style w:type="character" w:styleId="PageNumber">
    <w:name w:val="page number"/>
    <w:basedOn w:val="DefaultParagraphFont"/>
    <w:uiPriority w:val="99"/>
    <w:rsid w:val="00DE74CE"/>
  </w:style>
  <w:style w:type="paragraph" w:styleId="Header">
    <w:name w:val="header"/>
    <w:basedOn w:val="Normal"/>
    <w:link w:val="HeaderChar"/>
    <w:uiPriority w:val="99"/>
    <w:rsid w:val="00DE74CE"/>
    <w:pPr>
      <w:tabs>
        <w:tab w:val="center" w:pos="4320"/>
        <w:tab w:val="right" w:pos="8640"/>
      </w:tabs>
    </w:pPr>
  </w:style>
  <w:style w:type="character" w:customStyle="1" w:styleId="HeaderChar">
    <w:name w:val="Header Char"/>
    <w:basedOn w:val="DefaultParagraphFont"/>
    <w:link w:val="Header"/>
    <w:uiPriority w:val="99"/>
    <w:semiHidden/>
    <w:rsid w:val="00110409"/>
    <w:rPr>
      <w:sz w:val="24"/>
      <w:szCs w:val="24"/>
    </w:rPr>
  </w:style>
  <w:style w:type="character" w:styleId="Hyperlink">
    <w:name w:val="Hyperlink"/>
    <w:basedOn w:val="DefaultParagraphFont"/>
    <w:uiPriority w:val="99"/>
    <w:rsid w:val="00022613"/>
    <w:rPr>
      <w:color w:val="0000FF"/>
      <w:u w:val="single"/>
    </w:rPr>
  </w:style>
  <w:style w:type="paragraph" w:customStyle="1" w:styleId="StyleLatinArialComplexArialComplex12ptBoldAllca">
    <w:name w:val="Style (Latin) Arial (Complex) Arial (Complex) 12 pt Bold All ca..."/>
    <w:basedOn w:val="Normal"/>
    <w:uiPriority w:val="99"/>
    <w:rsid w:val="00022613"/>
    <w:pPr>
      <w:jc w:val="center"/>
    </w:pPr>
    <w:rPr>
      <w:rFonts w:ascii="Arial Bold" w:hAnsi="Arial Bold" w:cs="Arial Bold"/>
      <w:b/>
      <w:bCs/>
    </w:rPr>
  </w:style>
  <w:style w:type="paragraph" w:customStyle="1" w:styleId="Level1">
    <w:name w:val="Level 1"/>
    <w:basedOn w:val="Normal"/>
    <w:uiPriority w:val="99"/>
    <w:rsid w:val="00D4439C"/>
    <w:pPr>
      <w:ind w:left="720" w:firstLine="720"/>
    </w:pPr>
  </w:style>
  <w:style w:type="paragraph" w:styleId="TOC1">
    <w:name w:val="toc 1"/>
    <w:basedOn w:val="Normal"/>
    <w:next w:val="Normal"/>
    <w:autoRedefine/>
    <w:uiPriority w:val="99"/>
    <w:semiHidden/>
    <w:rsid w:val="0006404B"/>
    <w:rPr>
      <w:sz w:val="20"/>
      <w:szCs w:val="20"/>
    </w:rPr>
  </w:style>
  <w:style w:type="paragraph" w:styleId="TOC2">
    <w:name w:val="toc 2"/>
    <w:basedOn w:val="Normal"/>
    <w:next w:val="Normal"/>
    <w:autoRedefine/>
    <w:uiPriority w:val="99"/>
    <w:semiHidden/>
    <w:rsid w:val="0006404B"/>
    <w:pPr>
      <w:ind w:left="240"/>
    </w:pPr>
    <w:rPr>
      <w:sz w:val="20"/>
      <w:szCs w:val="20"/>
    </w:rPr>
  </w:style>
  <w:style w:type="character" w:customStyle="1" w:styleId="Hypertext">
    <w:name w:val="Hypertext"/>
    <w:uiPriority w:val="99"/>
    <w:rsid w:val="00D4439C"/>
  </w:style>
  <w:style w:type="paragraph" w:styleId="BalloonText">
    <w:name w:val="Balloon Text"/>
    <w:basedOn w:val="Normal"/>
    <w:link w:val="BalloonTextChar"/>
    <w:uiPriority w:val="99"/>
    <w:semiHidden/>
    <w:rsid w:val="004600CC"/>
    <w:rPr>
      <w:rFonts w:ascii="Tahoma" w:hAnsi="Tahoma" w:cs="Tahoma"/>
      <w:sz w:val="16"/>
      <w:szCs w:val="16"/>
    </w:rPr>
  </w:style>
  <w:style w:type="character" w:customStyle="1" w:styleId="BalloonTextChar">
    <w:name w:val="Balloon Text Char"/>
    <w:basedOn w:val="DefaultParagraphFont"/>
    <w:link w:val="BalloonText"/>
    <w:uiPriority w:val="99"/>
    <w:semiHidden/>
    <w:rsid w:val="00110409"/>
    <w:rPr>
      <w:sz w:val="0"/>
      <w:szCs w:val="0"/>
    </w:rPr>
  </w:style>
  <w:style w:type="character" w:styleId="CommentReference">
    <w:name w:val="annotation reference"/>
    <w:basedOn w:val="DefaultParagraphFont"/>
    <w:uiPriority w:val="99"/>
    <w:semiHidden/>
    <w:rsid w:val="0068383A"/>
    <w:rPr>
      <w:sz w:val="16"/>
      <w:szCs w:val="16"/>
    </w:rPr>
  </w:style>
  <w:style w:type="paragraph" w:styleId="CommentText">
    <w:name w:val="annotation text"/>
    <w:basedOn w:val="Normal"/>
    <w:link w:val="CommentTextChar"/>
    <w:uiPriority w:val="99"/>
    <w:semiHidden/>
    <w:rsid w:val="0068383A"/>
    <w:rPr>
      <w:sz w:val="20"/>
      <w:szCs w:val="20"/>
    </w:rPr>
  </w:style>
  <w:style w:type="character" w:customStyle="1" w:styleId="CommentTextChar">
    <w:name w:val="Comment Text Char"/>
    <w:basedOn w:val="DefaultParagraphFont"/>
    <w:link w:val="CommentText"/>
    <w:uiPriority w:val="99"/>
    <w:semiHidden/>
    <w:rsid w:val="00110409"/>
    <w:rPr>
      <w:sz w:val="20"/>
      <w:szCs w:val="20"/>
    </w:rPr>
  </w:style>
  <w:style w:type="paragraph" w:styleId="CommentSubject">
    <w:name w:val="annotation subject"/>
    <w:basedOn w:val="CommentText"/>
    <w:next w:val="CommentText"/>
    <w:link w:val="CommentSubjectChar"/>
    <w:uiPriority w:val="99"/>
    <w:semiHidden/>
    <w:rsid w:val="0068383A"/>
    <w:rPr>
      <w:b/>
      <w:bCs/>
    </w:rPr>
  </w:style>
  <w:style w:type="character" w:customStyle="1" w:styleId="CommentSubjectChar">
    <w:name w:val="Comment Subject Char"/>
    <w:basedOn w:val="CommentTextChar"/>
    <w:link w:val="CommentSubject"/>
    <w:uiPriority w:val="99"/>
    <w:semiHidden/>
    <w:rsid w:val="00110409"/>
    <w:rPr>
      <w:b/>
      <w:bCs/>
      <w:sz w:val="20"/>
      <w:szCs w:val="20"/>
    </w:rPr>
  </w:style>
  <w:style w:type="table" w:styleId="TableGrid">
    <w:name w:val="Table Grid"/>
    <w:basedOn w:val="TableNormal"/>
    <w:uiPriority w:val="99"/>
    <w:rsid w:val="0089493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uiPriority w:val="99"/>
    <w:semiHidden/>
    <w:unhideWhenUsed/>
    <w:rsid w:val="0044537A"/>
    <w:rPr>
      <w:sz w:val="20"/>
      <w:szCs w:val="20"/>
    </w:rPr>
  </w:style>
  <w:style w:type="character" w:customStyle="1" w:styleId="FootnoteTextChar">
    <w:name w:val="Footnote Text Char"/>
    <w:basedOn w:val="DefaultParagraphFont"/>
    <w:link w:val="FootnoteText"/>
    <w:uiPriority w:val="99"/>
    <w:semiHidden/>
    <w:rsid w:val="0044537A"/>
  </w:style>
  <w:style w:type="character" w:styleId="FootnoteReference">
    <w:name w:val="footnote reference"/>
    <w:basedOn w:val="DefaultParagraphFont"/>
    <w:uiPriority w:val="99"/>
    <w:semiHidden/>
    <w:unhideWhenUsed/>
    <w:rsid w:val="0044537A"/>
    <w:rPr>
      <w:vertAlign w:val="superscript"/>
    </w:rPr>
  </w:style>
  <w:style w:type="character" w:styleId="UnresolvedMention">
    <w:name w:val="Unresolved Mention"/>
    <w:basedOn w:val="DefaultParagraphFont"/>
    <w:uiPriority w:val="99"/>
    <w:semiHidden/>
    <w:unhideWhenUsed/>
    <w:rsid w:val="00ED36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327335">
      <w:bodyDiv w:val="1"/>
      <w:marLeft w:val="0"/>
      <w:marRight w:val="0"/>
      <w:marTop w:val="0"/>
      <w:marBottom w:val="0"/>
      <w:divBdr>
        <w:top w:val="none" w:sz="0" w:space="0" w:color="auto"/>
        <w:left w:val="none" w:sz="0" w:space="0" w:color="auto"/>
        <w:bottom w:val="none" w:sz="0" w:space="0" w:color="auto"/>
        <w:right w:val="none" w:sz="0" w:space="0" w:color="auto"/>
      </w:divBdr>
    </w:div>
    <w:div w:id="195240838">
      <w:bodyDiv w:val="1"/>
      <w:marLeft w:val="0"/>
      <w:marRight w:val="0"/>
      <w:marTop w:val="0"/>
      <w:marBottom w:val="0"/>
      <w:divBdr>
        <w:top w:val="none" w:sz="0" w:space="0" w:color="auto"/>
        <w:left w:val="none" w:sz="0" w:space="0" w:color="auto"/>
        <w:bottom w:val="none" w:sz="0" w:space="0" w:color="auto"/>
        <w:right w:val="none" w:sz="0" w:space="0" w:color="auto"/>
      </w:divBdr>
    </w:div>
    <w:div w:id="256331293">
      <w:marLeft w:val="0"/>
      <w:marRight w:val="0"/>
      <w:marTop w:val="0"/>
      <w:marBottom w:val="0"/>
      <w:divBdr>
        <w:top w:val="none" w:sz="0" w:space="0" w:color="auto"/>
        <w:left w:val="none" w:sz="0" w:space="0" w:color="auto"/>
        <w:bottom w:val="none" w:sz="0" w:space="0" w:color="auto"/>
        <w:right w:val="none" w:sz="0" w:space="0" w:color="auto"/>
      </w:divBdr>
    </w:div>
    <w:div w:id="256331294">
      <w:marLeft w:val="0"/>
      <w:marRight w:val="0"/>
      <w:marTop w:val="0"/>
      <w:marBottom w:val="0"/>
      <w:divBdr>
        <w:top w:val="none" w:sz="0" w:space="0" w:color="auto"/>
        <w:left w:val="none" w:sz="0" w:space="0" w:color="auto"/>
        <w:bottom w:val="none" w:sz="0" w:space="0" w:color="auto"/>
        <w:right w:val="none" w:sz="0" w:space="0" w:color="auto"/>
      </w:divBdr>
    </w:div>
    <w:div w:id="256331295">
      <w:marLeft w:val="0"/>
      <w:marRight w:val="0"/>
      <w:marTop w:val="0"/>
      <w:marBottom w:val="0"/>
      <w:divBdr>
        <w:top w:val="none" w:sz="0" w:space="0" w:color="auto"/>
        <w:left w:val="none" w:sz="0" w:space="0" w:color="auto"/>
        <w:bottom w:val="none" w:sz="0" w:space="0" w:color="auto"/>
        <w:right w:val="none" w:sz="0" w:space="0" w:color="auto"/>
      </w:divBdr>
    </w:div>
    <w:div w:id="1547447929">
      <w:bodyDiv w:val="1"/>
      <w:marLeft w:val="0"/>
      <w:marRight w:val="0"/>
      <w:marTop w:val="0"/>
      <w:marBottom w:val="0"/>
      <w:divBdr>
        <w:top w:val="none" w:sz="0" w:space="0" w:color="auto"/>
        <w:left w:val="none" w:sz="0" w:space="0" w:color="auto"/>
        <w:bottom w:val="none" w:sz="0" w:space="0" w:color="auto"/>
        <w:right w:val="none" w:sz="0" w:space="0" w:color="auto"/>
      </w:divBdr>
    </w:div>
    <w:div w:id="1700861766">
      <w:bodyDiv w:val="1"/>
      <w:marLeft w:val="0"/>
      <w:marRight w:val="0"/>
      <w:marTop w:val="0"/>
      <w:marBottom w:val="0"/>
      <w:divBdr>
        <w:top w:val="none" w:sz="0" w:space="0" w:color="auto"/>
        <w:left w:val="none" w:sz="0" w:space="0" w:color="auto"/>
        <w:bottom w:val="none" w:sz="0" w:space="0" w:color="auto"/>
        <w:right w:val="none" w:sz="0" w:space="0" w:color="auto"/>
      </w:divBdr>
    </w:div>
    <w:div w:id="194079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eia.gov/state/sed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pa.gov/air-emissions-inventories" TargetMode="External"/><Relationship Id="rId5" Type="http://schemas.openxmlformats.org/officeDocument/2006/relationships/webSettings" Target="webSettings.xml"/><Relationship Id="rId10" Type="http://schemas.openxmlformats.org/officeDocument/2006/relationships/hyperlink" Target="https://factfinder.census.gov/faces/nav/jsf/pages/searchresults.xhtml?refresh=t" TargetMode="External"/><Relationship Id="rId4" Type="http://schemas.openxmlformats.org/officeDocument/2006/relationships/settings" Target="settings.xml"/><Relationship Id="rId9" Type="http://schemas.openxmlformats.org/officeDocument/2006/relationships/hyperlink" Target="https://www.eia.gov/coal/distribution/annu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12735B-7E92-4A72-8B2A-AB500CD94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10</Pages>
  <Words>2430</Words>
  <Characters>14560</Characters>
  <Application>Microsoft Office Word</Application>
  <DocSecurity>0</DocSecurity>
  <Lines>121</Lines>
  <Paragraphs>33</Paragraphs>
  <ScaleCrop>false</ScaleCrop>
  <HeadingPairs>
    <vt:vector size="2" baseType="variant">
      <vt:variant>
        <vt:lpstr>Title</vt:lpstr>
      </vt:variant>
      <vt:variant>
        <vt:i4>1</vt:i4>
      </vt:variant>
    </vt:vector>
  </HeadingPairs>
  <TitlesOfParts>
    <vt:vector size="1" baseType="lpstr">
      <vt:lpstr>FOSSIL FUEL COMBUSTION - INDUSTRIAL</vt:lpstr>
    </vt:vector>
  </TitlesOfParts>
  <Company>EHPA</Company>
  <LinksUpToDate>false</LinksUpToDate>
  <CharactersWithSpaces>16957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FOSSIL FUEL COMBUSTION - INDUSTRIAL</dc:title>
  <dc:subject/>
  <dc:creator>Kathy Manwaring</dc:creator>
  <cp:keywords/>
  <dc:description/>
  <cp:lastModifiedBy>StClair, Aimee</cp:lastModifiedBy>
  <cp:revision>4</cp:revision>
  <cp:lastPrinted>2012-05-30T19:31:00Z</cp:lastPrinted>
  <dcterms:created xsi:type="dcterms:W3CDTF">2019-06-03T17:22:00Z</dcterms:created>
  <dcterms:modified xsi:type="dcterms:W3CDTF">2019-06-03T17:56:00Z</dcterms:modified>
</cp:coreProperties>
</file>