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EFA20" w14:textId="77777777" w:rsidR="00EE4D70" w:rsidRDefault="00EE4D70" w:rsidP="00EE4D70">
      <w:pPr>
        <w:spacing w:after="0"/>
        <w:jc w:val="center"/>
        <w:rPr>
          <w:b/>
          <w:sz w:val="28"/>
          <w:szCs w:val="28"/>
        </w:rPr>
      </w:pPr>
      <w:bookmarkStart w:id="0" w:name="_GoBack"/>
      <w:bookmarkEnd w:id="0"/>
      <w:r>
        <w:rPr>
          <w:b/>
          <w:sz w:val="28"/>
          <w:szCs w:val="28"/>
        </w:rPr>
        <w:t>WRF/EPIC/CMAQ Factsheet</w:t>
      </w:r>
    </w:p>
    <w:p w14:paraId="500E518D" w14:textId="77777777" w:rsidR="00EE4D70" w:rsidRPr="007B3EBC" w:rsidRDefault="00D458B2" w:rsidP="00EE4D70">
      <w:pPr>
        <w:spacing w:after="0"/>
        <w:jc w:val="center"/>
        <w:rPr>
          <w:b/>
          <w:i/>
          <w:sz w:val="24"/>
          <w:szCs w:val="24"/>
        </w:rPr>
      </w:pPr>
      <w:r>
        <w:rPr>
          <w:i/>
          <w:sz w:val="24"/>
          <w:szCs w:val="24"/>
        </w:rPr>
        <w:t>February 25</w:t>
      </w:r>
      <w:r w:rsidR="00EE4D70" w:rsidRPr="007B3EBC">
        <w:rPr>
          <w:i/>
          <w:sz w:val="24"/>
          <w:szCs w:val="24"/>
        </w:rPr>
        <w:t>, 2016</w:t>
      </w:r>
    </w:p>
    <w:p w14:paraId="505B6357" w14:textId="77777777" w:rsidR="009926A8" w:rsidRDefault="00EE4D70" w:rsidP="00EE4D70">
      <w:pPr>
        <w:jc w:val="center"/>
        <w:rPr>
          <w:b/>
          <w:sz w:val="24"/>
          <w:szCs w:val="24"/>
        </w:rPr>
      </w:pPr>
      <w:r w:rsidRPr="007B3EBC">
        <w:rPr>
          <w:b/>
          <w:sz w:val="24"/>
          <w:szCs w:val="24"/>
        </w:rPr>
        <w:t xml:space="preserve">Application of </w:t>
      </w:r>
      <w:r>
        <w:rPr>
          <w:b/>
          <w:sz w:val="24"/>
          <w:szCs w:val="24"/>
        </w:rPr>
        <w:t>EPA’s</w:t>
      </w:r>
      <w:r w:rsidRPr="007B3EBC">
        <w:rPr>
          <w:b/>
          <w:sz w:val="24"/>
          <w:szCs w:val="24"/>
        </w:rPr>
        <w:t xml:space="preserve"> “One Biosphere Modeling System”</w:t>
      </w:r>
      <w:r>
        <w:rPr>
          <w:b/>
          <w:sz w:val="24"/>
          <w:szCs w:val="24"/>
        </w:rPr>
        <w:t xml:space="preserve"> to estimate NH</w:t>
      </w:r>
      <w:r w:rsidRPr="000E3273">
        <w:rPr>
          <w:b/>
          <w:sz w:val="24"/>
          <w:szCs w:val="24"/>
          <w:vertAlign w:val="subscript"/>
        </w:rPr>
        <w:t>3</w:t>
      </w:r>
      <w:r>
        <w:rPr>
          <w:b/>
          <w:sz w:val="24"/>
          <w:szCs w:val="24"/>
        </w:rPr>
        <w:t xml:space="preserve"> emissions from cropping systems</w:t>
      </w:r>
    </w:p>
    <w:p w14:paraId="5CFEE7A1" w14:textId="77777777" w:rsidR="00EE4D70" w:rsidRDefault="00EE4D70" w:rsidP="00EE4D70">
      <w:pPr>
        <w:rPr>
          <w:b/>
          <w:sz w:val="24"/>
          <w:szCs w:val="24"/>
        </w:rPr>
      </w:pPr>
    </w:p>
    <w:p w14:paraId="3A090253" w14:textId="77777777" w:rsidR="00D458B2" w:rsidRDefault="00D458B2" w:rsidP="00EE4D70">
      <w:pPr>
        <w:rPr>
          <w:b/>
          <w:sz w:val="28"/>
          <w:szCs w:val="28"/>
        </w:rPr>
      </w:pPr>
      <w:r>
        <w:rPr>
          <w:b/>
          <w:sz w:val="28"/>
          <w:szCs w:val="28"/>
        </w:rPr>
        <w:t>WRF/EPIC/CMAQ NH</w:t>
      </w:r>
      <w:r w:rsidRPr="00D458B2">
        <w:rPr>
          <w:b/>
          <w:sz w:val="28"/>
          <w:szCs w:val="28"/>
          <w:vertAlign w:val="subscript"/>
        </w:rPr>
        <w:t>3</w:t>
      </w:r>
      <w:r>
        <w:rPr>
          <w:b/>
          <w:sz w:val="28"/>
          <w:szCs w:val="28"/>
        </w:rPr>
        <w:t xml:space="preserve"> Emissions</w:t>
      </w:r>
    </w:p>
    <w:p w14:paraId="4AE2C5F2" w14:textId="6885A6AA" w:rsidR="00693575" w:rsidRDefault="003A2915" w:rsidP="00EE4D70">
      <w:r w:rsidRPr="00C12643">
        <w:rPr>
          <w:rFonts w:cstheme="minorHAnsi"/>
        </w:rPr>
        <w:t xml:space="preserve">Recent modeling advancements have </w:t>
      </w:r>
      <w:r>
        <w:rPr>
          <w:rFonts w:cstheme="minorHAnsi"/>
        </w:rPr>
        <w:t>led to the development of</w:t>
      </w:r>
      <w:r w:rsidRPr="00C12643">
        <w:rPr>
          <w:rFonts w:cstheme="minorHAnsi"/>
        </w:rPr>
        <w:t xml:space="preserve"> tools for policy relevant scenario analysis that </w:t>
      </w:r>
      <w:r w:rsidR="00654298">
        <w:rPr>
          <w:rFonts w:cstheme="minorHAnsi"/>
        </w:rPr>
        <w:t xml:space="preserve">more accurately portray air, land and water interactions with </w:t>
      </w:r>
      <w:r w:rsidRPr="00C12643">
        <w:rPr>
          <w:rFonts w:cstheme="minorHAnsi"/>
        </w:rPr>
        <w:t xml:space="preserve">agricultural systems. </w:t>
      </w:r>
      <w:r w:rsidR="00654298">
        <w:rPr>
          <w:rFonts w:cstheme="minorHAnsi"/>
        </w:rPr>
        <w:t xml:space="preserve"> For instance, </w:t>
      </w:r>
      <w:r w:rsidRPr="00C12643">
        <w:rPr>
          <w:rFonts w:cstheme="minorHAnsi"/>
        </w:rPr>
        <w:t>Bash et al</w:t>
      </w:r>
      <w:r>
        <w:rPr>
          <w:rFonts w:cstheme="minorHAnsi"/>
        </w:rPr>
        <w:t>. (2013) and Cooter et al. (2012</w:t>
      </w:r>
      <w:r w:rsidRPr="00C12643">
        <w:rPr>
          <w:rFonts w:cstheme="minorHAnsi"/>
        </w:rPr>
        <w:t>) demonstrat</w:t>
      </w:r>
      <w:r w:rsidR="007B0D58">
        <w:rPr>
          <w:rFonts w:cstheme="minorHAnsi"/>
        </w:rPr>
        <w:t>e</w:t>
      </w:r>
      <w:r w:rsidRPr="00C12643">
        <w:rPr>
          <w:rFonts w:cstheme="minorHAnsi"/>
        </w:rPr>
        <w:t xml:space="preserve"> that </w:t>
      </w:r>
      <w:r w:rsidR="007B0D58">
        <w:rPr>
          <w:rFonts w:cstheme="minorHAnsi"/>
        </w:rPr>
        <w:t>coupling atmospheric reduced nitrogen pools with</w:t>
      </w:r>
      <w:r w:rsidR="001B1E8C">
        <w:rPr>
          <w:rFonts w:cstheme="minorHAnsi"/>
        </w:rPr>
        <w:t xml:space="preserve"> temporally resolved agricultural soil and vegetation nitrogen pools </w:t>
      </w:r>
      <w:r w:rsidR="007B0D58">
        <w:rPr>
          <w:rFonts w:cstheme="minorHAnsi"/>
        </w:rPr>
        <w:t>improves</w:t>
      </w:r>
      <w:r w:rsidR="001B1E8C">
        <w:rPr>
          <w:rFonts w:cstheme="minorHAnsi"/>
        </w:rPr>
        <w:t xml:space="preserve"> regional</w:t>
      </w:r>
      <w:r w:rsidR="007B0D58">
        <w:rPr>
          <w:rFonts w:cstheme="minorHAnsi"/>
        </w:rPr>
        <w:t xml:space="preserve"> </w:t>
      </w:r>
      <w:r w:rsidR="00C96F31">
        <w:rPr>
          <w:rFonts w:cstheme="minorHAnsi"/>
        </w:rPr>
        <w:t xml:space="preserve">estimates of </w:t>
      </w:r>
      <w:r w:rsidR="00C96F31" w:rsidRPr="00C12643">
        <w:rPr>
          <w:rFonts w:cstheme="minorHAnsi"/>
        </w:rPr>
        <w:t>atmospheric particulate matter and nitrogen deposition loading</w:t>
      </w:r>
      <w:r w:rsidR="00C96F31">
        <w:rPr>
          <w:rFonts w:cstheme="minorHAnsi"/>
        </w:rPr>
        <w:t xml:space="preserve"> to underlying </w:t>
      </w:r>
      <w:r w:rsidR="007B0D58">
        <w:rPr>
          <w:rFonts w:cstheme="minorHAnsi"/>
        </w:rPr>
        <w:t>land and water surfaces over previous uncoupled estimates</w:t>
      </w:r>
      <w:r w:rsidR="001B1E8C">
        <w:rPr>
          <w:rFonts w:cstheme="minorHAnsi"/>
        </w:rPr>
        <w:t>.</w:t>
      </w:r>
      <w:r w:rsidR="00F61DCA">
        <w:rPr>
          <w:rFonts w:cstheme="minorHAnsi"/>
        </w:rPr>
        <w:t xml:space="preserve"> T</w:t>
      </w:r>
      <w:r w:rsidRPr="00C12643">
        <w:rPr>
          <w:rFonts w:cstheme="minorHAnsi"/>
        </w:rPr>
        <w:t xml:space="preserve">he inclusion of agricultural cropping </w:t>
      </w:r>
      <w:r>
        <w:rPr>
          <w:rFonts w:cstheme="minorHAnsi"/>
        </w:rPr>
        <w:t>practices</w:t>
      </w:r>
      <w:r w:rsidRPr="00C12643">
        <w:rPr>
          <w:rFonts w:cstheme="minorHAnsi"/>
        </w:rPr>
        <w:t xml:space="preserve"> and coupling of soil-</w:t>
      </w:r>
      <w:r w:rsidR="004D7C35">
        <w:rPr>
          <w:rFonts w:cstheme="minorHAnsi"/>
        </w:rPr>
        <w:t>,</w:t>
      </w:r>
      <w:r w:rsidRPr="00C12643">
        <w:rPr>
          <w:rFonts w:cstheme="minorHAnsi"/>
        </w:rPr>
        <w:t xml:space="preserve"> vegetative-</w:t>
      </w:r>
      <w:r w:rsidR="004D7C35">
        <w:rPr>
          <w:rFonts w:cstheme="minorHAnsi"/>
        </w:rPr>
        <w:t>,</w:t>
      </w:r>
      <w:r w:rsidRPr="00C12643">
        <w:rPr>
          <w:rFonts w:cstheme="minorHAnsi"/>
        </w:rPr>
        <w:t xml:space="preserve"> and atmospheric pools of reduced nitrogen in the Community Multiscale Air Quality (CMAQ) model can expand the capabilities of air-quality modeling systems and improve estimates of atmospheric particulate matter and nitrogen deposition loading.</w:t>
      </w:r>
      <w:r>
        <w:rPr>
          <w:rFonts w:cstheme="minorHAnsi"/>
        </w:rPr>
        <w:t xml:space="preserve"> </w:t>
      </w:r>
      <w:r w:rsidR="00E3011B" w:rsidRPr="00B92CA0">
        <w:rPr>
          <w:rFonts w:cstheme="minorHAnsi"/>
        </w:rPr>
        <w:t xml:space="preserve">Previously, </w:t>
      </w:r>
      <w:r w:rsidR="00E3011B" w:rsidRPr="00AD7362">
        <w:t xml:space="preserve">CMAQ modeled the net flux of ammonia </w:t>
      </w:r>
      <w:r w:rsidR="00693575">
        <w:t>(</w:t>
      </w:r>
      <w:r w:rsidR="00693575" w:rsidRPr="000576DC">
        <w:t>NH</w:t>
      </w:r>
      <w:r w:rsidR="00693575" w:rsidRPr="000576DC">
        <w:rPr>
          <w:vertAlign w:val="subscript"/>
        </w:rPr>
        <w:t>3</w:t>
      </w:r>
      <w:r w:rsidR="00693575" w:rsidRPr="000576DC">
        <w:t xml:space="preserve">) </w:t>
      </w:r>
      <w:r w:rsidR="00E3011B" w:rsidRPr="00AD7362">
        <w:t>between the atmosphere and terrestrial or aquatic lands. The added capabilities</w:t>
      </w:r>
      <w:r w:rsidR="00B92CA0" w:rsidRPr="00AD7362">
        <w:t xml:space="preserve"> pro</w:t>
      </w:r>
      <w:r w:rsidR="00B92CA0" w:rsidRPr="00B92CA0">
        <w:t>duce</w:t>
      </w:r>
      <w:r w:rsidR="00B92CA0" w:rsidRPr="00AD7362">
        <w:t xml:space="preserve"> files for diagnostic NH</w:t>
      </w:r>
      <w:r w:rsidR="00B92CA0" w:rsidRPr="00AD7362">
        <w:rPr>
          <w:vertAlign w:val="subscript"/>
        </w:rPr>
        <w:t>3</w:t>
      </w:r>
      <w:r w:rsidR="00B92CA0" w:rsidRPr="00AD7362">
        <w:t xml:space="preserve"> emission and deposition. </w:t>
      </w:r>
    </w:p>
    <w:p w14:paraId="06AB0724" w14:textId="61548B57" w:rsidR="00D458B2" w:rsidRPr="00AD7362" w:rsidRDefault="00693575" w:rsidP="00EE4D70">
      <w:r>
        <w:t xml:space="preserve">To produce these emission and deposition outputs, </w:t>
      </w:r>
      <w:r>
        <w:rPr>
          <w:rFonts w:cstheme="minorHAnsi"/>
        </w:rPr>
        <w:t>the</w:t>
      </w:r>
      <w:r w:rsidR="003A2915" w:rsidRPr="00B92CA0">
        <w:rPr>
          <w:rFonts w:cstheme="minorHAnsi"/>
        </w:rPr>
        <w:t xml:space="preserve"> modeling system relies on the coupling of the Weather Research Forecast (WRF) meteorological model, CMAQ and </w:t>
      </w:r>
      <w:r w:rsidR="003A2915" w:rsidRPr="00AD7362">
        <w:t>the Environmental Policy Integrated Climate (EPIC) model</w:t>
      </w:r>
      <w:r w:rsidR="007B0D58">
        <w:t>ing system</w:t>
      </w:r>
      <w:r w:rsidR="00E6140D">
        <w:t>.  T</w:t>
      </w:r>
      <w:r w:rsidR="003A2915" w:rsidRPr="00AD7362">
        <w:t xml:space="preserve">he EPIC model provides </w:t>
      </w:r>
      <w:r w:rsidR="00E6140D">
        <w:t xml:space="preserve">information regarding fertilizer </w:t>
      </w:r>
      <w:r w:rsidR="003A2915" w:rsidRPr="00AD7362">
        <w:t>timing, composition, application method and amount</w:t>
      </w:r>
      <w:r w:rsidR="00E6140D">
        <w:t xml:space="preserve">.  </w:t>
      </w:r>
      <w:r w:rsidR="003A2915" w:rsidRPr="00AD7362">
        <w:t>CMAQ has been</w:t>
      </w:r>
      <w:r w:rsidR="00F61DCA">
        <w:t xml:space="preserve"> updated</w:t>
      </w:r>
      <w:r w:rsidR="003A2915" w:rsidRPr="00AD7362">
        <w:t xml:space="preserve"> to model the soil geochemistry related to the ammonium (NH</w:t>
      </w:r>
      <w:r w:rsidR="003A2915" w:rsidRPr="00AD7362">
        <w:rPr>
          <w:vertAlign w:val="subscript"/>
        </w:rPr>
        <w:t>4</w:t>
      </w:r>
      <w:r w:rsidR="003A2915" w:rsidRPr="00AD7362">
        <w:t xml:space="preserve">) component of the </w:t>
      </w:r>
      <w:r w:rsidR="00D91C40" w:rsidRPr="00AD7362">
        <w:t xml:space="preserve">fertilizer. </w:t>
      </w:r>
      <w:r w:rsidR="00136DA2">
        <w:t xml:space="preserve">Modeled </w:t>
      </w:r>
      <w:r w:rsidR="00D91C40" w:rsidRPr="00AD7362">
        <w:t>NH</w:t>
      </w:r>
      <w:r w:rsidR="00D91C40" w:rsidRPr="00AD7362">
        <w:rPr>
          <w:vertAlign w:val="subscript"/>
        </w:rPr>
        <w:t>3</w:t>
      </w:r>
      <w:r w:rsidR="00D91C40" w:rsidRPr="00AD7362">
        <w:t xml:space="preserve"> emissions are modeled as a function of the soil geochemistry (nitrification), soil emissions, re-emission of deposited ammonia and vegetative uptake or emissions. Thus, the emission factors for fertilizer application are dynamic in space and time. </w:t>
      </w:r>
      <w:r w:rsidR="00BD3653">
        <w:t>C</w:t>
      </w:r>
      <w:r w:rsidR="00D91C40" w:rsidRPr="00AD7362">
        <w:t xml:space="preserve">hanges or improvements </w:t>
      </w:r>
      <w:r w:rsidR="001B63D9">
        <w:t xml:space="preserve">are driven by </w:t>
      </w:r>
      <w:r w:rsidR="00D91C40" w:rsidRPr="00AD7362">
        <w:t xml:space="preserve">changes or improvements to the EPIC </w:t>
      </w:r>
      <w:r w:rsidR="00136DA2">
        <w:t xml:space="preserve">fertilizer </w:t>
      </w:r>
      <w:r w:rsidR="00F61DCA">
        <w:t>input</w:t>
      </w:r>
      <w:r w:rsidR="00D91C40" w:rsidRPr="00AD7362">
        <w:t xml:space="preserve">. </w:t>
      </w:r>
      <w:r w:rsidR="00F61DCA">
        <w:t>Improvements in NH</w:t>
      </w:r>
      <w:r w:rsidR="00F61DCA" w:rsidRPr="00F61DCA">
        <w:rPr>
          <w:vertAlign w:val="subscript"/>
        </w:rPr>
        <w:t>3</w:t>
      </w:r>
      <w:r w:rsidR="00F61DCA">
        <w:t xml:space="preserve"> emissions in this modeling system, can be accomplished</w:t>
      </w:r>
      <w:r w:rsidR="00D91C40" w:rsidRPr="00AD7362">
        <w:t xml:space="preserve"> by evaluating EPIC </w:t>
      </w:r>
      <w:r w:rsidR="00824717">
        <w:t xml:space="preserve">estimates </w:t>
      </w:r>
      <w:r w:rsidR="00F61DCA">
        <w:t>of</w:t>
      </w:r>
      <w:r w:rsidR="00D91C40" w:rsidRPr="00AD7362">
        <w:t xml:space="preserve"> crop specific data, e.g. yield, fertilizer application</w:t>
      </w:r>
      <w:r w:rsidR="00F61DCA">
        <w:t xml:space="preserve">, planting or harvest date, etc, and adjusting the corresponding modeled agricultural management. </w:t>
      </w:r>
    </w:p>
    <w:p w14:paraId="6A3DB383" w14:textId="77777777" w:rsidR="00EE4D70" w:rsidRDefault="00EE4D70" w:rsidP="00EE4D70">
      <w:pPr>
        <w:rPr>
          <w:b/>
          <w:sz w:val="28"/>
          <w:szCs w:val="28"/>
        </w:rPr>
      </w:pPr>
      <w:r>
        <w:rPr>
          <w:b/>
          <w:sz w:val="28"/>
          <w:szCs w:val="28"/>
        </w:rPr>
        <w:t>EPIC Fact Sheet</w:t>
      </w:r>
    </w:p>
    <w:p w14:paraId="5C1C94B6" w14:textId="77777777" w:rsidR="00EE4D70" w:rsidRPr="00AD7362" w:rsidRDefault="003A2915" w:rsidP="00EE4D70">
      <w:r w:rsidRPr="00AD7362">
        <w:t>The EPIC</w:t>
      </w:r>
      <w:r w:rsidR="00EE4D70" w:rsidRPr="00AD7362">
        <w:t xml:space="preserve"> model is a field scale, semi-empirical, process-based, biogeochemical farm management model developed by USDA and now housed and maintained by Texas A &amp; M AgriLife Research Center.  EPIC simulates the response of soil and plant productivity in response to weather and management drivers.  It can simulate fields up to 100 ha in extent and runs on a daily time step.  Original EPIC descriptions, code and documentation are available for download at:  </w:t>
      </w:r>
      <w:hyperlink r:id="rId4" w:history="1">
        <w:r w:rsidR="00EE4D70" w:rsidRPr="00AD7362">
          <w:rPr>
            <w:rStyle w:val="Hyperlink"/>
          </w:rPr>
          <w:t>http://epicapex.tamu.edu</w:t>
        </w:r>
      </w:hyperlink>
    </w:p>
    <w:p w14:paraId="4F81E814" w14:textId="77777777" w:rsidR="00EE4D70" w:rsidRPr="00AD7362" w:rsidRDefault="00EE4D70" w:rsidP="00EE4D70">
      <w:r w:rsidRPr="00AD7362">
        <w:t xml:space="preserve">This code has been modified by EPA scientists working closely with retired EPIC developers to directly support research and data input needs of the bidirectional ammonia version of CMAQ5.1 and EPA/ORD research scientists.  All input files are created and output files are managed using a JAVA-based interface tool, the Fertilizer Emissions Scenario Tool for CMAQ (FEST-C).  FEST-C, which includes the EPA </w:t>
      </w:r>
      <w:r w:rsidRPr="00AD7362">
        <w:lastRenderedPageBreak/>
        <w:t xml:space="preserve">implementation of EPIC, is documented and available for public download at:  </w:t>
      </w:r>
      <w:hyperlink r:id="rId5" w:history="1">
        <w:r w:rsidRPr="00AD7362">
          <w:rPr>
            <w:rStyle w:val="Hyperlink"/>
          </w:rPr>
          <w:t>http://www.cmascenter.org</w:t>
        </w:r>
      </w:hyperlink>
      <w:r w:rsidRPr="00AD7362">
        <w:t xml:space="preserve"> </w:t>
      </w:r>
    </w:p>
    <w:p w14:paraId="45B11890" w14:textId="3D595C46" w:rsidR="00EE4D70" w:rsidRPr="00AD7362" w:rsidRDefault="00EE4D70" w:rsidP="00EE4D70">
      <w:r w:rsidRPr="00AD7362">
        <w:t xml:space="preserve">The EPA implementation is typically run at a 12km rectangular grid resolution for grid cells contained within the boundaries of the United States.  The interface supports any CMAQ US domain definition and grid resolution.  Table 1 provides information regarding data inputs to EPIC.  Table 2 provides </w:t>
      </w:r>
      <w:r w:rsidR="005414D3">
        <w:t xml:space="preserve">a list or relevant EPIC output </w:t>
      </w:r>
      <w:r w:rsidRPr="00AD7362">
        <w:t>information</w:t>
      </w:r>
      <w:r w:rsidR="005414D3">
        <w:t>.  Table 3 lists</w:t>
      </w:r>
      <w:r w:rsidRPr="00AD7362">
        <w:t xml:space="preserve"> evaluated EPIC simulation results.  </w:t>
      </w:r>
    </w:p>
    <w:p w14:paraId="36082939" w14:textId="0E0F4765" w:rsidR="00EE4D70" w:rsidRPr="00AD7362" w:rsidRDefault="00EE4D70" w:rsidP="00EE4D70">
      <w:r w:rsidRPr="00AD7362">
        <w:t xml:space="preserve">As is the case for CMAQ, </w:t>
      </w:r>
      <w:r w:rsidR="000C3703">
        <w:t>the application of the modeling system is at a regional scale</w:t>
      </w:r>
      <w:r w:rsidRPr="00AD7362">
        <w:t xml:space="preserve">.  FEST-C takes advantage of EPIC’s process structure and relies very little on direct input of historical or point-specific data.  We assume that all agricultural management takes place on “typical” soils for each crop/grid cell.  </w:t>
      </w:r>
      <w:r w:rsidR="000C3703">
        <w:t>Within EPIC, s</w:t>
      </w:r>
      <w:r w:rsidRPr="00AD7362">
        <w:t>imulated fertilizer application amounts and timing</w:t>
      </w:r>
      <w:r w:rsidR="000C3703">
        <w:t>,</w:t>
      </w:r>
      <w:r w:rsidRPr="00AD7362">
        <w:t xml:space="preserve"> as well as crop plant and harvest dates</w:t>
      </w:r>
      <w:r w:rsidR="000C3703">
        <w:t>,</w:t>
      </w:r>
      <w:r w:rsidRPr="00AD7362">
        <w:t xml:space="preserve"> are dictated by the local weather and the simulated plant nutrient needs </w:t>
      </w:r>
      <w:r w:rsidR="00AD7362">
        <w:t xml:space="preserve">by </w:t>
      </w:r>
      <w:r w:rsidRPr="00AD7362">
        <w:t xml:space="preserve">crop at specific model grid cells.  </w:t>
      </w:r>
      <w:r w:rsidR="00953590">
        <w:t>EPIC fertilizer estimates are based on a plant growth nutrient need model and applied optimally in the growth cycle</w:t>
      </w:r>
      <w:r w:rsidRPr="00AD7362">
        <w:t xml:space="preserve">.  As a consequence, the regional fertilizer application predicted here should be considered physically reasonable, but likely conservative relative to actual practice.  </w:t>
      </w:r>
    </w:p>
    <w:p w14:paraId="72225289" w14:textId="77777777" w:rsidR="00EE4D70" w:rsidRPr="000E3273" w:rsidRDefault="00EE4D70" w:rsidP="00EE4D70">
      <w:pPr>
        <w:rPr>
          <w:sz w:val="24"/>
          <w:szCs w:val="24"/>
        </w:rPr>
      </w:pPr>
      <w:r w:rsidRPr="00EE4D70">
        <w:rPr>
          <w:b/>
          <w:sz w:val="24"/>
          <w:szCs w:val="24"/>
        </w:rPr>
        <w:t>Table 1.  EPIC inputs</w:t>
      </w:r>
    </w:p>
    <w:tbl>
      <w:tblPr>
        <w:tblStyle w:val="PlainTable3"/>
        <w:tblW w:w="0" w:type="auto"/>
        <w:tblLook w:val="04A0" w:firstRow="1" w:lastRow="0" w:firstColumn="1" w:lastColumn="0" w:noHBand="0" w:noVBand="1"/>
      </w:tblPr>
      <w:tblGrid>
        <w:gridCol w:w="2515"/>
        <w:gridCol w:w="6835"/>
      </w:tblGrid>
      <w:tr w:rsidR="00EE4D70" w14:paraId="147D6369" w14:textId="77777777" w:rsidTr="00EE4D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15" w:type="dxa"/>
          </w:tcPr>
          <w:p w14:paraId="29C54204" w14:textId="77777777" w:rsidR="00EE4D70" w:rsidRPr="00EE4D70" w:rsidRDefault="00EE4D70" w:rsidP="009823E5">
            <w:pPr>
              <w:rPr>
                <w:b w:val="0"/>
                <w:sz w:val="24"/>
                <w:szCs w:val="24"/>
              </w:rPr>
            </w:pPr>
            <w:r w:rsidRPr="00EE4D70">
              <w:rPr>
                <w:b w:val="0"/>
                <w:sz w:val="24"/>
                <w:szCs w:val="24"/>
              </w:rPr>
              <w:t>INPUT</w:t>
            </w:r>
          </w:p>
        </w:tc>
        <w:tc>
          <w:tcPr>
            <w:tcW w:w="6835" w:type="dxa"/>
          </w:tcPr>
          <w:p w14:paraId="0F824AD4" w14:textId="77777777" w:rsidR="00EE4D70" w:rsidRPr="00EE4D70" w:rsidRDefault="00EE4D70" w:rsidP="009823E5">
            <w:pPr>
              <w:cnfStyle w:val="100000000000" w:firstRow="1" w:lastRow="0" w:firstColumn="0" w:lastColumn="0" w:oddVBand="0" w:evenVBand="0" w:oddHBand="0" w:evenHBand="0" w:firstRowFirstColumn="0" w:firstRowLastColumn="0" w:lastRowFirstColumn="0" w:lastRowLastColumn="0"/>
              <w:rPr>
                <w:b w:val="0"/>
                <w:sz w:val="24"/>
                <w:szCs w:val="24"/>
              </w:rPr>
            </w:pPr>
            <w:r w:rsidRPr="00EE4D70">
              <w:rPr>
                <w:b w:val="0"/>
                <w:sz w:val="24"/>
                <w:szCs w:val="24"/>
              </w:rPr>
              <w:t>SOURCE/DESCRIPTION</w:t>
            </w:r>
          </w:p>
        </w:tc>
      </w:tr>
      <w:tr w:rsidR="00EE4D70" w14:paraId="31A5B831" w14:textId="77777777" w:rsidTr="00EE4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295B760F" w14:textId="77777777" w:rsidR="00EE4D70" w:rsidRDefault="00EE4D70" w:rsidP="009823E5">
            <w:pPr>
              <w:rPr>
                <w:sz w:val="24"/>
                <w:szCs w:val="24"/>
              </w:rPr>
            </w:pPr>
            <w:r>
              <w:rPr>
                <w:sz w:val="24"/>
                <w:szCs w:val="24"/>
              </w:rPr>
              <w:t>Grid cell weather</w:t>
            </w:r>
          </w:p>
        </w:tc>
        <w:tc>
          <w:tcPr>
            <w:tcW w:w="6835" w:type="dxa"/>
          </w:tcPr>
          <w:p w14:paraId="34CCD8CB" w14:textId="77777777" w:rsidR="00EE4D70" w:rsidRDefault="00EE4D70" w:rsidP="009823E5">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Weather Research Forecast (</w:t>
            </w:r>
            <w:r w:rsidRPr="00EE4D70">
              <w:rPr>
                <w:b/>
                <w:sz w:val="24"/>
                <w:szCs w:val="24"/>
              </w:rPr>
              <w:t>WRF</w:t>
            </w:r>
            <w:r>
              <w:rPr>
                <w:sz w:val="24"/>
                <w:szCs w:val="24"/>
              </w:rPr>
              <w:t xml:space="preserve">) model results; same inputs as those driving </w:t>
            </w:r>
            <w:r w:rsidRPr="00EE4D70">
              <w:rPr>
                <w:b/>
                <w:sz w:val="24"/>
                <w:szCs w:val="24"/>
              </w:rPr>
              <w:t>CMAQ</w:t>
            </w:r>
          </w:p>
        </w:tc>
      </w:tr>
      <w:tr w:rsidR="00EE4D70" w14:paraId="27B290EF" w14:textId="77777777" w:rsidTr="00EE4D70">
        <w:tc>
          <w:tcPr>
            <w:cnfStyle w:val="001000000000" w:firstRow="0" w:lastRow="0" w:firstColumn="1" w:lastColumn="0" w:oddVBand="0" w:evenVBand="0" w:oddHBand="0" w:evenHBand="0" w:firstRowFirstColumn="0" w:firstRowLastColumn="0" w:lastRowFirstColumn="0" w:lastRowLastColumn="0"/>
            <w:tcW w:w="2515" w:type="dxa"/>
          </w:tcPr>
          <w:p w14:paraId="3D97FE7A" w14:textId="77777777" w:rsidR="00EE4D70" w:rsidRDefault="00EE4D70" w:rsidP="009823E5">
            <w:pPr>
              <w:rPr>
                <w:sz w:val="24"/>
                <w:szCs w:val="24"/>
              </w:rPr>
            </w:pPr>
            <w:r>
              <w:rPr>
                <w:sz w:val="24"/>
                <w:szCs w:val="24"/>
              </w:rPr>
              <w:t>Initial soil Profiles/Soil Selection</w:t>
            </w:r>
          </w:p>
        </w:tc>
        <w:tc>
          <w:tcPr>
            <w:tcW w:w="6835" w:type="dxa"/>
          </w:tcPr>
          <w:p w14:paraId="0B0A5D86" w14:textId="638B52B2" w:rsidR="00EE4D70" w:rsidRPr="00FA0850" w:rsidRDefault="00EE4D70" w:rsidP="009823E5">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A0850">
              <w:rPr>
                <w:rFonts w:asciiTheme="minorHAnsi" w:hAnsiTheme="minorHAnsi"/>
              </w:rPr>
              <w:t xml:space="preserve">National Resource Inventory (NRI) reported “typical” crop soil association by 8-digit HUC; soil datasets were built to represent the sample point soils selected for the 1997 USDA Natural Resources Inventory (NRI) data points. </w:t>
            </w:r>
            <w:r>
              <w:rPr>
                <w:rFonts w:asciiTheme="minorHAnsi" w:hAnsiTheme="minorHAnsi"/>
              </w:rPr>
              <w:t xml:space="preserve"> </w:t>
            </w:r>
            <w:r w:rsidRPr="00FA0850">
              <w:rPr>
                <w:rFonts w:asciiTheme="minorHAnsi" w:hAnsiTheme="minorHAnsi"/>
              </w:rPr>
              <w:t>These data points are represented by a subset of almost 23,000 soils with complete parameter data.  A 25-yr simulation is run for each crop, soil and management set in each model grid cell to develop appropriate initial soil characteristics.</w:t>
            </w:r>
            <w:r>
              <w:rPr>
                <w:sz w:val="23"/>
                <w:szCs w:val="23"/>
              </w:rPr>
              <w:t xml:space="preserve"> </w:t>
            </w:r>
          </w:p>
        </w:tc>
      </w:tr>
      <w:tr w:rsidR="00EE4D70" w14:paraId="182460C7" w14:textId="77777777" w:rsidTr="00EE4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086EDD98" w14:textId="77777777" w:rsidR="00EE4D70" w:rsidRDefault="00EE4D70" w:rsidP="009823E5">
            <w:pPr>
              <w:rPr>
                <w:sz w:val="24"/>
                <w:szCs w:val="24"/>
              </w:rPr>
            </w:pPr>
            <w:r>
              <w:rPr>
                <w:sz w:val="24"/>
                <w:szCs w:val="24"/>
              </w:rPr>
              <w:t>Crop presence</w:t>
            </w:r>
          </w:p>
        </w:tc>
        <w:tc>
          <w:tcPr>
            <w:tcW w:w="6835" w:type="dxa"/>
          </w:tcPr>
          <w:p w14:paraId="2037CF9C" w14:textId="77777777" w:rsidR="00EE4D70" w:rsidRDefault="00EE4D70" w:rsidP="009823E5">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USDA Census of Agriculture (County Statistics) and USGS National Land Cover Data Layer are used to determine the fraction of agricultural land in a model grid cell and the mix of crops grown on that land.</w:t>
            </w:r>
          </w:p>
        </w:tc>
      </w:tr>
      <w:tr w:rsidR="00EE4D70" w14:paraId="7ABD74AF" w14:textId="77777777" w:rsidTr="00EE4D70">
        <w:tc>
          <w:tcPr>
            <w:cnfStyle w:val="001000000000" w:firstRow="0" w:lastRow="0" w:firstColumn="1" w:lastColumn="0" w:oddVBand="0" w:evenVBand="0" w:oddHBand="0" w:evenHBand="0" w:firstRowFirstColumn="0" w:firstRowLastColumn="0" w:lastRowFirstColumn="0" w:lastRowLastColumn="0"/>
            <w:tcW w:w="2515" w:type="dxa"/>
          </w:tcPr>
          <w:p w14:paraId="46A1623F" w14:textId="77777777" w:rsidR="00EE4D70" w:rsidRDefault="00EE4D70" w:rsidP="009823E5">
            <w:pPr>
              <w:rPr>
                <w:sz w:val="24"/>
                <w:szCs w:val="24"/>
              </w:rPr>
            </w:pPr>
            <w:r>
              <w:rPr>
                <w:sz w:val="24"/>
                <w:szCs w:val="24"/>
              </w:rPr>
              <w:t>Fertilizer sales data</w:t>
            </w:r>
          </w:p>
        </w:tc>
        <w:tc>
          <w:tcPr>
            <w:tcW w:w="6835" w:type="dxa"/>
          </w:tcPr>
          <w:p w14:paraId="3842EE51" w14:textId="72F05DFD" w:rsidR="00EE4D70" w:rsidRDefault="00EE4D70" w:rsidP="009823E5">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The types of fertilizers sold and the 6-month period in which they</w:t>
            </w:r>
            <w:r w:rsidR="00E96C58">
              <w:rPr>
                <w:sz w:val="24"/>
                <w:szCs w:val="24"/>
              </w:rPr>
              <w:t xml:space="preserve"> </w:t>
            </w:r>
            <w:r>
              <w:rPr>
                <w:sz w:val="24"/>
                <w:szCs w:val="24"/>
              </w:rPr>
              <w:t>are sold are extracted</w:t>
            </w:r>
            <w:r w:rsidR="003F5781">
              <w:rPr>
                <w:sz w:val="24"/>
                <w:szCs w:val="24"/>
              </w:rPr>
              <w:t xml:space="preserve"> (</w:t>
            </w:r>
            <w:r w:rsidR="00E96C58">
              <w:rPr>
                <w:sz w:val="24"/>
                <w:szCs w:val="24"/>
              </w:rPr>
              <w:t>Association of American Plant Food Control Officials, AAPFCO)</w:t>
            </w:r>
            <w:r>
              <w:rPr>
                <w:sz w:val="24"/>
                <w:szCs w:val="24"/>
              </w:rPr>
              <w:t xml:space="preserve">.  This information is used to make a reasonable assignment of what kind of fertilizer is being applied to which crops.  This is important for the estimation of application depth which influences the fraction of applied N that is emitted. </w:t>
            </w:r>
          </w:p>
        </w:tc>
      </w:tr>
      <w:tr w:rsidR="00EE4D70" w14:paraId="2DA66FA7" w14:textId="77777777" w:rsidTr="00EE4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513266EB" w14:textId="77777777" w:rsidR="00EE4D70" w:rsidRDefault="00EE4D70" w:rsidP="009823E5">
            <w:pPr>
              <w:rPr>
                <w:sz w:val="24"/>
                <w:szCs w:val="24"/>
              </w:rPr>
            </w:pPr>
            <w:r>
              <w:rPr>
                <w:sz w:val="24"/>
                <w:szCs w:val="24"/>
              </w:rPr>
              <w:t>Management</w:t>
            </w:r>
          </w:p>
        </w:tc>
        <w:tc>
          <w:tcPr>
            <w:tcW w:w="6835" w:type="dxa"/>
          </w:tcPr>
          <w:p w14:paraId="15A31D44" w14:textId="1134E030" w:rsidR="00EE4D70" w:rsidRDefault="00EE4D70" w:rsidP="009823E5">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USDA </w:t>
            </w:r>
            <w:r w:rsidR="00E96C58">
              <w:rPr>
                <w:sz w:val="24"/>
                <w:szCs w:val="24"/>
              </w:rPr>
              <w:t>Agricultural Resource Management Survey (</w:t>
            </w:r>
            <w:r>
              <w:rPr>
                <w:sz w:val="24"/>
                <w:szCs w:val="24"/>
              </w:rPr>
              <w:t>ARMS</w:t>
            </w:r>
            <w:r w:rsidR="00E96C58">
              <w:rPr>
                <w:sz w:val="24"/>
                <w:szCs w:val="24"/>
              </w:rPr>
              <w:t>)</w:t>
            </w:r>
            <w:r>
              <w:rPr>
                <w:sz w:val="24"/>
                <w:szCs w:val="24"/>
              </w:rPr>
              <w:t xml:space="preserve"> data for each of 10 USDA production regions are used to estimate representative management schemes for each crop grown in each production region.</w:t>
            </w:r>
          </w:p>
        </w:tc>
      </w:tr>
    </w:tbl>
    <w:p w14:paraId="2EA28E10" w14:textId="77777777" w:rsidR="00D775B7" w:rsidRDefault="00D775B7" w:rsidP="00EE4D70">
      <w:pPr>
        <w:rPr>
          <w:sz w:val="24"/>
          <w:szCs w:val="24"/>
        </w:rPr>
      </w:pPr>
    </w:p>
    <w:p w14:paraId="7B32B65F" w14:textId="77777777" w:rsidR="00953590" w:rsidRDefault="00953590" w:rsidP="00EE4D70">
      <w:pPr>
        <w:rPr>
          <w:b/>
          <w:sz w:val="24"/>
          <w:szCs w:val="24"/>
        </w:rPr>
      </w:pPr>
    </w:p>
    <w:p w14:paraId="1E80E263" w14:textId="77777777" w:rsidR="008E3647" w:rsidRDefault="008E3647" w:rsidP="00EE4D70">
      <w:pPr>
        <w:rPr>
          <w:sz w:val="24"/>
          <w:szCs w:val="24"/>
        </w:rPr>
      </w:pPr>
      <w:r>
        <w:rPr>
          <w:b/>
          <w:sz w:val="24"/>
          <w:szCs w:val="24"/>
        </w:rPr>
        <w:lastRenderedPageBreak/>
        <w:t>Table 2.  FEST-C Outputs</w:t>
      </w:r>
    </w:p>
    <w:tbl>
      <w:tblPr>
        <w:tblStyle w:val="PlainTable3"/>
        <w:tblW w:w="0" w:type="auto"/>
        <w:tblLook w:val="04A0" w:firstRow="1" w:lastRow="0" w:firstColumn="1" w:lastColumn="0" w:noHBand="0" w:noVBand="1"/>
      </w:tblPr>
      <w:tblGrid>
        <w:gridCol w:w="2515"/>
        <w:gridCol w:w="6835"/>
      </w:tblGrid>
      <w:tr w:rsidR="008E3647" w14:paraId="110F7082" w14:textId="77777777" w:rsidTr="009823E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15" w:type="dxa"/>
          </w:tcPr>
          <w:p w14:paraId="5179A430" w14:textId="77777777" w:rsidR="008E3647" w:rsidRPr="00EE4D70" w:rsidRDefault="008E3647" w:rsidP="009823E5">
            <w:pPr>
              <w:rPr>
                <w:b w:val="0"/>
                <w:sz w:val="24"/>
                <w:szCs w:val="24"/>
              </w:rPr>
            </w:pPr>
            <w:r>
              <w:rPr>
                <w:b w:val="0"/>
                <w:sz w:val="24"/>
                <w:szCs w:val="24"/>
              </w:rPr>
              <w:t>OUTPUT</w:t>
            </w:r>
          </w:p>
        </w:tc>
        <w:tc>
          <w:tcPr>
            <w:tcW w:w="6835" w:type="dxa"/>
          </w:tcPr>
          <w:p w14:paraId="429CB66E" w14:textId="77777777" w:rsidR="008E3647" w:rsidRPr="00EE4D70" w:rsidRDefault="008E3647" w:rsidP="009823E5">
            <w:pPr>
              <w:cnfStyle w:val="100000000000" w:firstRow="1" w:lastRow="0" w:firstColumn="0" w:lastColumn="0" w:oddVBand="0" w:evenVBand="0" w:oddHBand="0" w:evenHBand="0" w:firstRowFirstColumn="0" w:firstRowLastColumn="0" w:lastRowFirstColumn="0" w:lastRowLastColumn="0"/>
              <w:rPr>
                <w:b w:val="0"/>
                <w:sz w:val="24"/>
                <w:szCs w:val="24"/>
              </w:rPr>
            </w:pPr>
            <w:r w:rsidRPr="00EE4D70">
              <w:rPr>
                <w:b w:val="0"/>
                <w:sz w:val="24"/>
                <w:szCs w:val="24"/>
              </w:rPr>
              <w:t>DESCRIPTION</w:t>
            </w:r>
          </w:p>
        </w:tc>
      </w:tr>
      <w:tr w:rsidR="008E3647" w14:paraId="3ACBDDAF" w14:textId="77777777" w:rsidTr="00982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185BD6D6" w14:textId="77777777" w:rsidR="008E3647" w:rsidRDefault="008E3647" w:rsidP="009823E5">
            <w:pPr>
              <w:rPr>
                <w:sz w:val="24"/>
                <w:szCs w:val="24"/>
              </w:rPr>
            </w:pPr>
            <w:r>
              <w:rPr>
                <w:sz w:val="24"/>
                <w:szCs w:val="24"/>
              </w:rPr>
              <w:t>Crop types</w:t>
            </w:r>
          </w:p>
        </w:tc>
        <w:tc>
          <w:tcPr>
            <w:tcW w:w="6835" w:type="dxa"/>
          </w:tcPr>
          <w:p w14:paraId="164D9EA5" w14:textId="77777777" w:rsidR="008E3647" w:rsidRDefault="008E3647" w:rsidP="009823E5">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FEST-C is configured to estimate properties for the following irrigated and rain fed crops (a total of 42): Hay, Alfalfa, Grass, Barley, Beans, Grain Corn, Silage Corn, Cotton, Oats, Peanuts, Potatoes, Rice, Rye, Grain Sorghum, Silage Sorghum, Soybeans, Spring Wheat, Winter Wheat, Canola, and Other Crops</w:t>
            </w:r>
            <w:r w:rsidR="00F5665D">
              <w:rPr>
                <w:sz w:val="24"/>
                <w:szCs w:val="24"/>
              </w:rPr>
              <w:t>.</w:t>
            </w:r>
            <w:r>
              <w:rPr>
                <w:sz w:val="24"/>
                <w:szCs w:val="24"/>
              </w:rPr>
              <w:t xml:space="preserve"> </w:t>
            </w:r>
          </w:p>
        </w:tc>
      </w:tr>
      <w:tr w:rsidR="008E3647" w14:paraId="425BE078" w14:textId="77777777" w:rsidTr="009823E5">
        <w:tc>
          <w:tcPr>
            <w:cnfStyle w:val="001000000000" w:firstRow="0" w:lastRow="0" w:firstColumn="1" w:lastColumn="0" w:oddVBand="0" w:evenVBand="0" w:oddHBand="0" w:evenHBand="0" w:firstRowFirstColumn="0" w:firstRowLastColumn="0" w:lastRowFirstColumn="0" w:lastRowLastColumn="0"/>
            <w:tcW w:w="2515" w:type="dxa"/>
          </w:tcPr>
          <w:p w14:paraId="3A044FD3" w14:textId="77777777" w:rsidR="008E3647" w:rsidRDefault="008E3647" w:rsidP="009823E5">
            <w:pPr>
              <w:rPr>
                <w:sz w:val="24"/>
                <w:szCs w:val="24"/>
              </w:rPr>
            </w:pPr>
            <w:r>
              <w:rPr>
                <w:sz w:val="24"/>
                <w:szCs w:val="24"/>
              </w:rPr>
              <w:t>Soil chemistry</w:t>
            </w:r>
          </w:p>
        </w:tc>
        <w:tc>
          <w:tcPr>
            <w:tcW w:w="6835" w:type="dxa"/>
          </w:tcPr>
          <w:p w14:paraId="527735E8" w14:textId="6E7DD31F" w:rsidR="008E3647" w:rsidRDefault="008E3647" w:rsidP="00E96C5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FEST-C outputs soil NH</w:t>
            </w:r>
            <w:r w:rsidRPr="008E3647">
              <w:rPr>
                <w:sz w:val="24"/>
                <w:szCs w:val="24"/>
                <w:vertAlign w:val="subscript"/>
              </w:rPr>
              <w:t>4</w:t>
            </w:r>
            <w:r>
              <w:rPr>
                <w:sz w:val="24"/>
                <w:szCs w:val="24"/>
              </w:rPr>
              <w:t>, NO</w:t>
            </w:r>
            <w:r w:rsidRPr="008E3647">
              <w:rPr>
                <w:sz w:val="24"/>
                <w:szCs w:val="24"/>
                <w:vertAlign w:val="subscript"/>
              </w:rPr>
              <w:t>3</w:t>
            </w:r>
            <w:r w:rsidR="00E96C58">
              <w:rPr>
                <w:sz w:val="24"/>
                <w:szCs w:val="24"/>
                <w:vertAlign w:val="subscript"/>
              </w:rPr>
              <w:t xml:space="preserve">  </w:t>
            </w:r>
            <w:r w:rsidR="00E96C58">
              <w:rPr>
                <w:sz w:val="24"/>
                <w:szCs w:val="24"/>
              </w:rPr>
              <w:t xml:space="preserve">and organic </w:t>
            </w:r>
            <w:r>
              <w:rPr>
                <w:sz w:val="24"/>
                <w:szCs w:val="24"/>
              </w:rPr>
              <w:t>carbon content for each crop</w:t>
            </w:r>
            <w:r w:rsidR="00E96C58">
              <w:rPr>
                <w:sz w:val="24"/>
                <w:szCs w:val="24"/>
              </w:rPr>
              <w:t xml:space="preserve"> and soil combination</w:t>
            </w:r>
            <w:r>
              <w:rPr>
                <w:sz w:val="24"/>
                <w:szCs w:val="24"/>
              </w:rPr>
              <w:t xml:space="preserve"> </w:t>
            </w:r>
            <w:r w:rsidR="00E96C58">
              <w:rPr>
                <w:sz w:val="24"/>
                <w:szCs w:val="24"/>
              </w:rPr>
              <w:t xml:space="preserve">assigned to a </w:t>
            </w:r>
            <w:r>
              <w:rPr>
                <w:sz w:val="24"/>
                <w:szCs w:val="24"/>
              </w:rPr>
              <w:t>modeled 12 km grid cell</w:t>
            </w:r>
            <w:r w:rsidR="00F5665D">
              <w:rPr>
                <w:sz w:val="24"/>
                <w:szCs w:val="24"/>
              </w:rPr>
              <w:t>.</w:t>
            </w:r>
          </w:p>
        </w:tc>
      </w:tr>
      <w:tr w:rsidR="008E3647" w14:paraId="7E3372DA" w14:textId="77777777" w:rsidTr="00982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59BF379B" w14:textId="77777777" w:rsidR="008E3647" w:rsidRDefault="008E3647" w:rsidP="009823E5">
            <w:pPr>
              <w:rPr>
                <w:sz w:val="24"/>
                <w:szCs w:val="24"/>
              </w:rPr>
            </w:pPr>
            <w:r>
              <w:rPr>
                <w:sz w:val="24"/>
                <w:szCs w:val="24"/>
              </w:rPr>
              <w:t>Fertilizer Application</w:t>
            </w:r>
          </w:p>
        </w:tc>
        <w:tc>
          <w:tcPr>
            <w:tcW w:w="6835" w:type="dxa"/>
          </w:tcPr>
          <w:p w14:paraId="17C51140" w14:textId="4A15288E" w:rsidR="008E3647" w:rsidRPr="00FA0850" w:rsidRDefault="00F5665D" w:rsidP="008E3647">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FEST-C estimates</w:t>
            </w:r>
            <w:r w:rsidR="008E3647">
              <w:rPr>
                <w:rFonts w:asciiTheme="minorHAnsi" w:hAnsiTheme="minorHAnsi"/>
              </w:rPr>
              <w:t xml:space="preserve"> the time, amount, and application type (surface applied or injected)</w:t>
            </w:r>
            <w:r>
              <w:rPr>
                <w:rFonts w:asciiTheme="minorHAnsi" w:hAnsiTheme="minorHAnsi"/>
              </w:rPr>
              <w:t xml:space="preserve"> of NO</w:t>
            </w:r>
            <w:r w:rsidRPr="00F5665D">
              <w:rPr>
                <w:rFonts w:asciiTheme="minorHAnsi" w:hAnsiTheme="minorHAnsi"/>
                <w:vertAlign w:val="subscript"/>
              </w:rPr>
              <w:t>3</w:t>
            </w:r>
            <w:r>
              <w:rPr>
                <w:rFonts w:asciiTheme="minorHAnsi" w:hAnsiTheme="minorHAnsi"/>
              </w:rPr>
              <w:t xml:space="preserve">, Ammonium (including Urea), and organic </w:t>
            </w:r>
            <w:r w:rsidR="008720E7">
              <w:rPr>
                <w:rFonts w:asciiTheme="minorHAnsi" w:hAnsiTheme="minorHAnsi"/>
              </w:rPr>
              <w:t xml:space="preserve">(manure) </w:t>
            </w:r>
            <w:r>
              <w:rPr>
                <w:rFonts w:asciiTheme="minorHAnsi" w:hAnsiTheme="minorHAnsi"/>
              </w:rPr>
              <w:t>nitrogen fertilizers for each crop.</w:t>
            </w:r>
          </w:p>
        </w:tc>
      </w:tr>
      <w:tr w:rsidR="008E3647" w14:paraId="12A864ED" w14:textId="77777777" w:rsidTr="009823E5">
        <w:tc>
          <w:tcPr>
            <w:cnfStyle w:val="001000000000" w:firstRow="0" w:lastRow="0" w:firstColumn="1" w:lastColumn="0" w:oddVBand="0" w:evenVBand="0" w:oddHBand="0" w:evenHBand="0" w:firstRowFirstColumn="0" w:firstRowLastColumn="0" w:lastRowFirstColumn="0" w:lastRowLastColumn="0"/>
            <w:tcW w:w="2515" w:type="dxa"/>
          </w:tcPr>
          <w:p w14:paraId="16CA14A7" w14:textId="77777777" w:rsidR="008E3647" w:rsidRDefault="00F5665D" w:rsidP="009823E5">
            <w:pPr>
              <w:rPr>
                <w:sz w:val="24"/>
                <w:szCs w:val="24"/>
              </w:rPr>
            </w:pPr>
            <w:r>
              <w:rPr>
                <w:sz w:val="24"/>
                <w:szCs w:val="24"/>
              </w:rPr>
              <w:t>Management</w:t>
            </w:r>
          </w:p>
        </w:tc>
        <w:tc>
          <w:tcPr>
            <w:tcW w:w="6835" w:type="dxa"/>
          </w:tcPr>
          <w:p w14:paraId="6186FD18" w14:textId="2046F230" w:rsidR="008E3647" w:rsidRDefault="00F5665D" w:rsidP="008720E7">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FEST-C estimates the crop planting date, fertilizer application method</w:t>
            </w:r>
            <w:r w:rsidR="008720E7">
              <w:rPr>
                <w:sz w:val="24"/>
                <w:szCs w:val="24"/>
              </w:rPr>
              <w:t xml:space="preserve">, fertilizer </w:t>
            </w:r>
            <w:r>
              <w:rPr>
                <w:sz w:val="24"/>
                <w:szCs w:val="24"/>
              </w:rPr>
              <w:t>timing, and harvest date for each crop simulated.</w:t>
            </w:r>
            <w:r w:rsidR="008720E7">
              <w:rPr>
                <w:sz w:val="24"/>
                <w:szCs w:val="24"/>
              </w:rPr>
              <w:t xml:space="preserve">  All simulated fertilizer applications follow a “right time, right place, right amount” paradigm and so they represent a reasonable lower bound (conservative) application estimate.</w:t>
            </w:r>
          </w:p>
        </w:tc>
      </w:tr>
      <w:tr w:rsidR="008E3647" w14:paraId="021EE6BE" w14:textId="77777777" w:rsidTr="00982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61349E74" w14:textId="77777777" w:rsidR="008E3647" w:rsidRDefault="00F5665D" w:rsidP="009823E5">
            <w:pPr>
              <w:rPr>
                <w:sz w:val="24"/>
                <w:szCs w:val="24"/>
              </w:rPr>
            </w:pPr>
            <w:r>
              <w:rPr>
                <w:sz w:val="24"/>
                <w:szCs w:val="24"/>
              </w:rPr>
              <w:t xml:space="preserve"> Agricultural</w:t>
            </w:r>
          </w:p>
        </w:tc>
        <w:tc>
          <w:tcPr>
            <w:tcW w:w="6835" w:type="dxa"/>
          </w:tcPr>
          <w:p w14:paraId="3AAFB77C" w14:textId="6E7C38F9" w:rsidR="008E3647" w:rsidRDefault="00F5665D" w:rsidP="008720E7">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Agricultural yield is estimated for each crop type.</w:t>
            </w:r>
            <w:r w:rsidR="008E3647">
              <w:rPr>
                <w:sz w:val="24"/>
                <w:szCs w:val="24"/>
              </w:rPr>
              <w:t xml:space="preserve"> </w:t>
            </w:r>
            <w:r w:rsidR="008720E7">
              <w:rPr>
                <w:sz w:val="24"/>
                <w:szCs w:val="24"/>
              </w:rPr>
              <w:t xml:space="preserve">Predicted yield includes reductions associated with </w:t>
            </w:r>
            <w:r>
              <w:rPr>
                <w:sz w:val="24"/>
                <w:szCs w:val="24"/>
              </w:rPr>
              <w:t xml:space="preserve">drought, floods, and </w:t>
            </w:r>
            <w:r w:rsidR="008720E7">
              <w:rPr>
                <w:sz w:val="24"/>
                <w:szCs w:val="24"/>
              </w:rPr>
              <w:t xml:space="preserve">insufficient </w:t>
            </w:r>
            <w:r>
              <w:rPr>
                <w:sz w:val="24"/>
                <w:szCs w:val="24"/>
              </w:rPr>
              <w:t>nutrient supply</w:t>
            </w:r>
            <w:r w:rsidR="008720E7">
              <w:rPr>
                <w:sz w:val="24"/>
                <w:szCs w:val="24"/>
              </w:rPr>
              <w:t>, salt and aluminum toxicity.  Pest and pathogen-related yield reductions are not addressed.</w:t>
            </w:r>
          </w:p>
        </w:tc>
      </w:tr>
    </w:tbl>
    <w:p w14:paraId="7686C091" w14:textId="77777777" w:rsidR="00D458B2" w:rsidRDefault="00D458B2" w:rsidP="00EE4D70">
      <w:pPr>
        <w:rPr>
          <w:sz w:val="24"/>
          <w:szCs w:val="24"/>
        </w:rPr>
      </w:pPr>
    </w:p>
    <w:p w14:paraId="2A9667B3" w14:textId="77777777" w:rsidR="00EE4D70" w:rsidRPr="00EE4D70" w:rsidRDefault="00F5665D" w:rsidP="00EE4D70">
      <w:pPr>
        <w:rPr>
          <w:b/>
          <w:sz w:val="24"/>
          <w:szCs w:val="24"/>
        </w:rPr>
      </w:pPr>
      <w:r>
        <w:rPr>
          <w:b/>
          <w:sz w:val="24"/>
          <w:szCs w:val="24"/>
        </w:rPr>
        <w:t>Table 3</w:t>
      </w:r>
      <w:r w:rsidR="00EE4D70" w:rsidRPr="00EE4D70">
        <w:rPr>
          <w:b/>
          <w:sz w:val="24"/>
          <w:szCs w:val="24"/>
        </w:rPr>
        <w:t>.  Evaluation FEST-C/EPIC results for general applications.</w:t>
      </w:r>
    </w:p>
    <w:tbl>
      <w:tblPr>
        <w:tblStyle w:val="PlainTable4"/>
        <w:tblW w:w="0" w:type="auto"/>
        <w:tblLook w:val="04A0" w:firstRow="1" w:lastRow="0" w:firstColumn="1" w:lastColumn="0" w:noHBand="0" w:noVBand="1"/>
      </w:tblPr>
      <w:tblGrid>
        <w:gridCol w:w="4320"/>
        <w:gridCol w:w="5030"/>
      </w:tblGrid>
      <w:tr w:rsidR="00EE4D70" w14:paraId="00B13286" w14:textId="77777777" w:rsidTr="00EE4D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67151385" w14:textId="77777777" w:rsidR="00EE4D70" w:rsidRDefault="00EE4D70" w:rsidP="009823E5">
            <w:pPr>
              <w:rPr>
                <w:sz w:val="24"/>
                <w:szCs w:val="24"/>
              </w:rPr>
            </w:pPr>
            <w:r>
              <w:rPr>
                <w:sz w:val="24"/>
                <w:szCs w:val="24"/>
              </w:rPr>
              <w:t>Output Variable</w:t>
            </w:r>
          </w:p>
        </w:tc>
        <w:tc>
          <w:tcPr>
            <w:tcW w:w="5030" w:type="dxa"/>
          </w:tcPr>
          <w:p w14:paraId="2E9AB8D3" w14:textId="77777777" w:rsidR="00EE4D70" w:rsidRDefault="00EE4D70" w:rsidP="009823E5">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Evaluation Source</w:t>
            </w:r>
          </w:p>
        </w:tc>
      </w:tr>
      <w:tr w:rsidR="00EE4D70" w14:paraId="7922F874" w14:textId="77777777" w:rsidTr="00EE4D70">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4320" w:type="dxa"/>
          </w:tcPr>
          <w:p w14:paraId="28EBF72D" w14:textId="77777777" w:rsidR="00EE4D70" w:rsidRPr="00EE4D70" w:rsidRDefault="00EE4D70" w:rsidP="009823E5">
            <w:pPr>
              <w:rPr>
                <w:b w:val="0"/>
                <w:sz w:val="24"/>
                <w:szCs w:val="24"/>
              </w:rPr>
            </w:pPr>
            <w:r w:rsidRPr="00EE4D70">
              <w:rPr>
                <w:b w:val="0"/>
                <w:sz w:val="24"/>
                <w:szCs w:val="24"/>
              </w:rPr>
              <w:t>Plant and Harvest Dates simulated using a 10-day activity window</w:t>
            </w:r>
          </w:p>
        </w:tc>
        <w:tc>
          <w:tcPr>
            <w:tcW w:w="5030" w:type="dxa"/>
          </w:tcPr>
          <w:p w14:paraId="7F765189" w14:textId="77777777" w:rsidR="00EE4D70" w:rsidRDefault="00EE4D70" w:rsidP="009823E5">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Weekly Crop and Weather Bulletin, cumulative State-level activity.  </w:t>
            </w:r>
          </w:p>
        </w:tc>
      </w:tr>
      <w:tr w:rsidR="00EE4D70" w14:paraId="28FC32B6" w14:textId="77777777" w:rsidTr="00EE4D70">
        <w:tc>
          <w:tcPr>
            <w:cnfStyle w:val="001000000000" w:firstRow="0" w:lastRow="0" w:firstColumn="1" w:lastColumn="0" w:oddVBand="0" w:evenVBand="0" w:oddHBand="0" w:evenHBand="0" w:firstRowFirstColumn="0" w:firstRowLastColumn="0" w:lastRowFirstColumn="0" w:lastRowLastColumn="0"/>
            <w:tcW w:w="4320" w:type="dxa"/>
          </w:tcPr>
          <w:p w14:paraId="4DA27027" w14:textId="77777777" w:rsidR="00EE4D70" w:rsidRPr="00EE4D70" w:rsidRDefault="00EE4D70" w:rsidP="009823E5">
            <w:pPr>
              <w:rPr>
                <w:b w:val="0"/>
                <w:sz w:val="24"/>
                <w:szCs w:val="24"/>
              </w:rPr>
            </w:pPr>
            <w:r w:rsidRPr="00EE4D70">
              <w:rPr>
                <w:b w:val="0"/>
                <w:sz w:val="24"/>
                <w:szCs w:val="24"/>
              </w:rPr>
              <w:t>Rainfed and Irrigated Crop Yields</w:t>
            </w:r>
          </w:p>
        </w:tc>
        <w:tc>
          <w:tcPr>
            <w:tcW w:w="5030" w:type="dxa"/>
          </w:tcPr>
          <w:p w14:paraId="6BB5654D" w14:textId="77777777" w:rsidR="00EE4D70" w:rsidRDefault="00EE4D70" w:rsidP="009823E5">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USDA Census of Agriculture State-level Data</w:t>
            </w:r>
          </w:p>
        </w:tc>
      </w:tr>
      <w:tr w:rsidR="00EE4D70" w14:paraId="7B49F87F" w14:textId="77777777" w:rsidTr="00EE4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6E322DC8" w14:textId="77777777" w:rsidR="00EE4D70" w:rsidRPr="00EE4D70" w:rsidRDefault="00EE4D70" w:rsidP="009823E5">
            <w:pPr>
              <w:rPr>
                <w:b w:val="0"/>
                <w:sz w:val="24"/>
                <w:szCs w:val="24"/>
              </w:rPr>
            </w:pPr>
            <w:r w:rsidRPr="00EE4D70">
              <w:rPr>
                <w:b w:val="0"/>
                <w:sz w:val="24"/>
                <w:szCs w:val="24"/>
              </w:rPr>
              <w:t>Nitrogen Application</w:t>
            </w:r>
          </w:p>
        </w:tc>
        <w:tc>
          <w:tcPr>
            <w:tcW w:w="5030" w:type="dxa"/>
          </w:tcPr>
          <w:p w14:paraId="16133E4E" w14:textId="77777777" w:rsidR="00EE4D70" w:rsidRDefault="00EE4D70" w:rsidP="009823E5">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USGS (2002-2006), USDA</w:t>
            </w:r>
          </w:p>
        </w:tc>
      </w:tr>
    </w:tbl>
    <w:p w14:paraId="5FCF08E3" w14:textId="77777777" w:rsidR="00F5665D" w:rsidRDefault="00F5665D" w:rsidP="00F5665D">
      <w:pPr>
        <w:rPr>
          <w:b/>
          <w:sz w:val="28"/>
          <w:szCs w:val="28"/>
        </w:rPr>
      </w:pPr>
    </w:p>
    <w:p w14:paraId="2494C3E8" w14:textId="77777777" w:rsidR="00D458B2" w:rsidRDefault="003A2915" w:rsidP="00F5665D">
      <w:pPr>
        <w:rPr>
          <w:b/>
          <w:sz w:val="28"/>
          <w:szCs w:val="28"/>
        </w:rPr>
      </w:pPr>
      <w:r>
        <w:rPr>
          <w:b/>
          <w:sz w:val="28"/>
          <w:szCs w:val="28"/>
        </w:rPr>
        <w:t>Related Publications</w:t>
      </w:r>
      <w:r w:rsidR="00D458B2">
        <w:rPr>
          <w:b/>
          <w:sz w:val="28"/>
          <w:szCs w:val="28"/>
        </w:rPr>
        <w:t xml:space="preserve"> </w:t>
      </w:r>
    </w:p>
    <w:p w14:paraId="7A2C7425" w14:textId="77777777" w:rsidR="00D458B2" w:rsidRPr="00D458B2" w:rsidRDefault="00D458B2" w:rsidP="00F5665D">
      <w:pPr>
        <w:rPr>
          <w:rFonts w:ascii="Times New Roman" w:hAnsi="Times New Roman" w:cs="Times New Roman"/>
        </w:rPr>
      </w:pPr>
      <w:r w:rsidRPr="00D458B2">
        <w:rPr>
          <w:rFonts w:ascii="Times New Roman" w:hAnsi="Times New Roman" w:cs="Times New Roman"/>
          <w:shd w:val="clear" w:color="auto" w:fill="FFFFFF"/>
        </w:rPr>
        <w:t xml:space="preserve">Bash, J.O., Walker, J.T., Shephard M.W., Cady-Pereira, K.E., Henze, D.K., Schwede, D., Zhu, L., Cooter, E.J., Modeling reactive nitrogen in North America: recent developments, observational needs and future directions, </w:t>
      </w:r>
      <w:r w:rsidRPr="00D458B2">
        <w:rPr>
          <w:rFonts w:ascii="Times New Roman" w:hAnsi="Times New Roman" w:cs="Times New Roman"/>
          <w:i/>
          <w:shd w:val="clear" w:color="auto" w:fill="FFFFFF"/>
        </w:rPr>
        <w:t xml:space="preserve">EM, </w:t>
      </w:r>
      <w:r w:rsidRPr="00D458B2">
        <w:rPr>
          <w:rFonts w:ascii="Times New Roman" w:hAnsi="Times New Roman" w:cs="Times New Roman"/>
          <w:shd w:val="clear" w:color="auto" w:fill="FFFFFF"/>
        </w:rPr>
        <w:t>September 2015</w:t>
      </w:r>
    </w:p>
    <w:p w14:paraId="1670999E" w14:textId="77777777" w:rsidR="00D458B2" w:rsidRPr="00D458B2" w:rsidRDefault="00D458B2" w:rsidP="00F5665D">
      <w:pPr>
        <w:rPr>
          <w:rFonts w:ascii="Times New Roman" w:hAnsi="Times New Roman" w:cs="Times New Roman"/>
        </w:rPr>
      </w:pPr>
      <w:r w:rsidRPr="00D458B2">
        <w:rPr>
          <w:rFonts w:ascii="Times New Roman" w:hAnsi="Times New Roman" w:cs="Times New Roman"/>
        </w:rPr>
        <w:t xml:space="preserve">Bash, J.O., Cooter, E.J., Dennis. R.W., Walker, J.T., </w:t>
      </w:r>
      <w:r w:rsidR="00FC562F">
        <w:rPr>
          <w:rFonts w:ascii="Times New Roman" w:hAnsi="Times New Roman" w:cs="Times New Roman"/>
        </w:rPr>
        <w:t xml:space="preserve">Pleim. J.E.; </w:t>
      </w:r>
      <w:r w:rsidRPr="00D458B2">
        <w:rPr>
          <w:rFonts w:ascii="Times New Roman" w:hAnsi="Times New Roman" w:cs="Times New Roman"/>
        </w:rPr>
        <w:t>Evaluation of a regional air-quality model with bi-directional NH</w:t>
      </w:r>
      <w:r w:rsidRPr="00D458B2">
        <w:rPr>
          <w:rFonts w:ascii="Times New Roman" w:hAnsi="Times New Roman" w:cs="Times New Roman"/>
          <w:vertAlign w:val="subscript"/>
        </w:rPr>
        <w:t>3</w:t>
      </w:r>
      <w:r w:rsidRPr="00D458B2">
        <w:rPr>
          <w:rFonts w:ascii="Times New Roman" w:hAnsi="Times New Roman" w:cs="Times New Roman"/>
        </w:rPr>
        <w:t xml:space="preserve"> exchange coupled to an agro-ecosystem model, </w:t>
      </w:r>
      <w:r w:rsidRPr="00D458B2">
        <w:rPr>
          <w:rFonts w:ascii="Times New Roman" w:hAnsi="Times New Roman" w:cs="Times New Roman"/>
          <w:i/>
        </w:rPr>
        <w:t xml:space="preserve">Biogeosciences, </w:t>
      </w:r>
      <w:r w:rsidRPr="00D458B2">
        <w:rPr>
          <w:rFonts w:ascii="Times New Roman" w:hAnsi="Times New Roman" w:cs="Times New Roman"/>
        </w:rPr>
        <w:t>10, 1635-1645</w:t>
      </w:r>
      <w:r w:rsidR="00FC562F">
        <w:rPr>
          <w:rFonts w:ascii="Times New Roman" w:hAnsi="Times New Roman" w:cs="Times New Roman"/>
        </w:rPr>
        <w:t xml:space="preserve">, </w:t>
      </w:r>
      <w:r w:rsidR="00FC562F" w:rsidRPr="00D458B2">
        <w:rPr>
          <w:rFonts w:ascii="Times New Roman" w:hAnsi="Times New Roman" w:cs="Times New Roman"/>
        </w:rPr>
        <w:t>2013</w:t>
      </w:r>
    </w:p>
    <w:p w14:paraId="78C204B5" w14:textId="77777777" w:rsidR="00D458B2" w:rsidRPr="00FC562F" w:rsidRDefault="00D458B2" w:rsidP="00F5665D">
      <w:r w:rsidRPr="00D458B2">
        <w:rPr>
          <w:rFonts w:ascii="Times New Roman" w:hAnsi="Times New Roman" w:cs="Times New Roman"/>
        </w:rPr>
        <w:t>Cooter, E.J., Bash, J.O.</w:t>
      </w:r>
      <w:r w:rsidR="00FC562F">
        <w:rPr>
          <w:rFonts w:ascii="Times New Roman" w:hAnsi="Times New Roman" w:cs="Times New Roman"/>
        </w:rPr>
        <w:t>, Benson V., Ran, L.-M.;</w:t>
      </w:r>
      <w:r w:rsidRPr="00D458B2">
        <w:rPr>
          <w:rFonts w:ascii="Times New Roman" w:hAnsi="Times New Roman" w:cs="Times New Roman"/>
        </w:rPr>
        <w:t xml:space="preserve"> Linking agricultural management and air-quality models for regional to national-scale nitrogen deposition assessments, </w:t>
      </w:r>
      <w:r w:rsidRPr="00D458B2">
        <w:rPr>
          <w:rFonts w:ascii="Times New Roman" w:hAnsi="Times New Roman" w:cs="Times New Roman"/>
          <w:i/>
        </w:rPr>
        <w:t>Biogeosciences</w:t>
      </w:r>
      <w:r w:rsidRPr="00D458B2">
        <w:rPr>
          <w:rFonts w:ascii="Times New Roman" w:hAnsi="Times New Roman" w:cs="Times New Roman"/>
        </w:rPr>
        <w:t>, 9, 4023-4035</w:t>
      </w:r>
      <w:r w:rsidR="00FC562F">
        <w:rPr>
          <w:rFonts w:ascii="Times New Roman" w:hAnsi="Times New Roman" w:cs="Times New Roman"/>
        </w:rPr>
        <w:t>,</w:t>
      </w:r>
      <w:r w:rsidR="00FC562F" w:rsidRPr="00FC562F">
        <w:rPr>
          <w:rFonts w:ascii="Times New Roman" w:hAnsi="Times New Roman" w:cs="Times New Roman"/>
        </w:rPr>
        <w:t xml:space="preserve"> </w:t>
      </w:r>
      <w:r w:rsidR="00FC562F" w:rsidRPr="00D458B2">
        <w:rPr>
          <w:rFonts w:ascii="Times New Roman" w:hAnsi="Times New Roman" w:cs="Times New Roman"/>
        </w:rPr>
        <w:t>2012</w:t>
      </w:r>
    </w:p>
    <w:p w14:paraId="463B8A71" w14:textId="77777777" w:rsidR="00D458B2" w:rsidRPr="00D458B2" w:rsidRDefault="00D458B2" w:rsidP="00F5665D">
      <w:pPr>
        <w:rPr>
          <w:rFonts w:ascii="Times New Roman" w:hAnsi="Times New Roman" w:cs="Times New Roman"/>
        </w:rPr>
      </w:pPr>
      <w:r w:rsidRPr="00D458B2">
        <w:rPr>
          <w:rFonts w:ascii="Times New Roman" w:hAnsi="Times New Roman" w:cs="Times New Roman"/>
        </w:rPr>
        <w:lastRenderedPageBreak/>
        <w:t xml:space="preserve">Flechard, C.R., Massad, R.-S., Loubet, B., Personne, E., Simpson, D., Bash, J.O., Cooter, </w:t>
      </w:r>
      <w:r w:rsidR="00FC562F">
        <w:rPr>
          <w:rFonts w:ascii="Times New Roman" w:hAnsi="Times New Roman" w:cs="Times New Roman"/>
        </w:rPr>
        <w:t>E.J., Nemitz, E., Sutton, M.A.;</w:t>
      </w:r>
      <w:r w:rsidRPr="00D458B2">
        <w:rPr>
          <w:rFonts w:ascii="Times New Roman" w:hAnsi="Times New Roman" w:cs="Times New Roman"/>
        </w:rPr>
        <w:t xml:space="preserve"> Advances in understanding, models and parameterizations of biosphere-atmosphere ammonia exchange, </w:t>
      </w:r>
      <w:r w:rsidRPr="00D458B2">
        <w:rPr>
          <w:rFonts w:ascii="Times New Roman" w:hAnsi="Times New Roman" w:cs="Times New Roman"/>
          <w:i/>
        </w:rPr>
        <w:t>Biogeosciences</w:t>
      </w:r>
      <w:r w:rsidRPr="00D458B2">
        <w:rPr>
          <w:rFonts w:ascii="Times New Roman" w:hAnsi="Times New Roman" w:cs="Times New Roman"/>
        </w:rPr>
        <w:t>, 10, 5183-5225, doi: 10.5194/bg-10-5183-2013</w:t>
      </w:r>
      <w:r w:rsidR="00FC562F">
        <w:rPr>
          <w:rFonts w:ascii="Times New Roman" w:hAnsi="Times New Roman" w:cs="Times New Roman"/>
        </w:rPr>
        <w:t xml:space="preserve">, </w:t>
      </w:r>
      <w:r w:rsidR="00FC562F" w:rsidRPr="00D458B2">
        <w:rPr>
          <w:rFonts w:ascii="Times New Roman" w:hAnsi="Times New Roman" w:cs="Times New Roman"/>
        </w:rPr>
        <w:t>2013</w:t>
      </w:r>
    </w:p>
    <w:p w14:paraId="753AE019" w14:textId="77777777" w:rsidR="00D458B2" w:rsidRPr="00D458B2" w:rsidRDefault="00D458B2" w:rsidP="00F5665D">
      <w:pPr>
        <w:rPr>
          <w:rFonts w:ascii="Times New Roman" w:hAnsi="Times New Roman" w:cs="Times New Roman"/>
        </w:rPr>
      </w:pPr>
      <w:r w:rsidRPr="00D458B2">
        <w:rPr>
          <w:rFonts w:ascii="Times New Roman" w:hAnsi="Times New Roman" w:cs="Times New Roman"/>
        </w:rPr>
        <w:t>Pleim, J.E., Bash, J.O.</w:t>
      </w:r>
      <w:r w:rsidR="00FC562F">
        <w:rPr>
          <w:rFonts w:ascii="Times New Roman" w:hAnsi="Times New Roman" w:cs="Times New Roman"/>
        </w:rPr>
        <w:t>, Walker, J.T., Cooter, E.J.;</w:t>
      </w:r>
      <w:r w:rsidRPr="00D458B2">
        <w:rPr>
          <w:rFonts w:ascii="Times New Roman" w:hAnsi="Times New Roman" w:cs="Times New Roman"/>
        </w:rPr>
        <w:t xml:space="preserve"> Development and testing of an ammonia bi-directional flux model for air-quality models, </w:t>
      </w:r>
      <w:r w:rsidRPr="00D458B2">
        <w:rPr>
          <w:rFonts w:ascii="Times New Roman" w:hAnsi="Times New Roman" w:cs="Times New Roman"/>
          <w:i/>
        </w:rPr>
        <w:t>J. Geophys. Res.</w:t>
      </w:r>
      <w:r w:rsidRPr="00D458B2">
        <w:rPr>
          <w:rFonts w:ascii="Times New Roman" w:hAnsi="Times New Roman" w:cs="Times New Roman"/>
        </w:rPr>
        <w:t xml:space="preserve">  118, doi:10.1002/jgrd.50262</w:t>
      </w:r>
      <w:r w:rsidR="00FC562F">
        <w:rPr>
          <w:rFonts w:ascii="Times New Roman" w:hAnsi="Times New Roman" w:cs="Times New Roman"/>
        </w:rPr>
        <w:t xml:space="preserve">, </w:t>
      </w:r>
      <w:r w:rsidR="00FC562F" w:rsidRPr="00D458B2">
        <w:rPr>
          <w:rFonts w:ascii="Times New Roman" w:hAnsi="Times New Roman" w:cs="Times New Roman"/>
        </w:rPr>
        <w:t>2013</w:t>
      </w:r>
    </w:p>
    <w:p w14:paraId="6EB4111F" w14:textId="77777777" w:rsidR="00D458B2" w:rsidRPr="00D458B2" w:rsidRDefault="00D458B2" w:rsidP="00F5665D">
      <w:pPr>
        <w:rPr>
          <w:rFonts w:ascii="Times New Roman" w:hAnsi="Times New Roman" w:cs="Times New Roman"/>
        </w:rPr>
      </w:pPr>
      <w:r w:rsidRPr="00D458B2">
        <w:rPr>
          <w:rFonts w:ascii="Times New Roman" w:hAnsi="Times New Roman" w:cs="Times New Roman"/>
        </w:rPr>
        <w:t xml:space="preserve">Sutton, M.A., Reis, S., Riddick, S.N., Dragosits, U., Nemitz, E., Theobald, M.R., Tang, Y.S., Braban, C.F., Vieno, M., Dore, A.J., Mitchell, R.F., Wanless, S., Daunt, F., Fowler, D., Blackall, T.D., Milford, C., Flechard, C.R., Loubet, B., Massad, R., Cellier, P., Coheur, P.F., Clarisse, L., van Damme, M., Ngadi, Y., Clerbaux, C., Skøth, C.A., Geels, C., Hertel, O., Wickink Kruit, R.J., Pinder, R.W., Bash, J.O., Walker, J.T., Simpson, D., Horvath, L., Misselbrook, T.H., Bleeker, </w:t>
      </w:r>
      <w:r w:rsidR="00FC562F">
        <w:rPr>
          <w:rFonts w:ascii="Times New Roman" w:hAnsi="Times New Roman" w:cs="Times New Roman"/>
        </w:rPr>
        <w:t>A., Dentener, F., de Vries, W.;</w:t>
      </w:r>
      <w:r w:rsidRPr="00D458B2">
        <w:rPr>
          <w:rFonts w:ascii="Times New Roman" w:hAnsi="Times New Roman" w:cs="Times New Roman"/>
        </w:rPr>
        <w:t xml:space="preserve"> Toward a climate dependent paradigm of ammonia emission and deposition, </w:t>
      </w:r>
      <w:r w:rsidRPr="00D458B2">
        <w:rPr>
          <w:rFonts w:ascii="Times New Roman" w:hAnsi="Times New Roman" w:cs="Times New Roman"/>
          <w:i/>
        </w:rPr>
        <w:t>Phil. Trans. R. Soc. B</w:t>
      </w:r>
      <w:r w:rsidRPr="00D458B2">
        <w:rPr>
          <w:rFonts w:ascii="Times New Roman" w:hAnsi="Times New Roman" w:cs="Times New Roman"/>
        </w:rPr>
        <w:t>, 368: 20130166</w:t>
      </w:r>
      <w:r w:rsidR="00FC562F">
        <w:rPr>
          <w:rFonts w:ascii="Times New Roman" w:hAnsi="Times New Roman" w:cs="Times New Roman"/>
        </w:rPr>
        <w:t xml:space="preserve">, </w:t>
      </w:r>
      <w:r w:rsidR="00FC562F" w:rsidRPr="00D458B2">
        <w:rPr>
          <w:rFonts w:ascii="Times New Roman" w:hAnsi="Times New Roman" w:cs="Times New Roman"/>
        </w:rPr>
        <w:t>2013</w:t>
      </w:r>
    </w:p>
    <w:p w14:paraId="0D01BDCA" w14:textId="77777777" w:rsidR="00D458B2" w:rsidRDefault="00D458B2" w:rsidP="00F5665D">
      <w:pPr>
        <w:rPr>
          <w:rFonts w:ascii="Times New Roman" w:hAnsi="Times New Roman" w:cs="Times New Roman"/>
        </w:rPr>
      </w:pPr>
      <w:r w:rsidRPr="00D458B2">
        <w:rPr>
          <w:rFonts w:ascii="Times New Roman" w:hAnsi="Times New Roman" w:cs="Times New Roman"/>
        </w:rPr>
        <w:t>Walker, J.T., Jones, M.R., Bash, J.O., Myles, L., Luke, W., Meyers, T.P., Schwede, D., Herric</w:t>
      </w:r>
      <w:r w:rsidR="00FC562F">
        <w:rPr>
          <w:rFonts w:ascii="Times New Roman" w:hAnsi="Times New Roman" w:cs="Times New Roman"/>
        </w:rPr>
        <w:t>k, J., Nemitz, E., Robarge, W.;</w:t>
      </w:r>
      <w:r w:rsidRPr="00D458B2">
        <w:rPr>
          <w:rFonts w:ascii="Times New Roman" w:hAnsi="Times New Roman" w:cs="Times New Roman"/>
        </w:rPr>
        <w:t xml:space="preserve"> Processes of ammonia air-surface exchange in a fertilized </w:t>
      </w:r>
      <w:r w:rsidRPr="00D458B2">
        <w:rPr>
          <w:rFonts w:ascii="Times New Roman" w:hAnsi="Times New Roman" w:cs="Times New Roman"/>
          <w:i/>
        </w:rPr>
        <w:t>Zea Mays</w:t>
      </w:r>
      <w:r w:rsidRPr="00D458B2">
        <w:rPr>
          <w:rFonts w:ascii="Times New Roman" w:hAnsi="Times New Roman" w:cs="Times New Roman"/>
        </w:rPr>
        <w:t xml:space="preserve"> canopy, </w:t>
      </w:r>
      <w:r w:rsidRPr="00D458B2">
        <w:rPr>
          <w:rFonts w:ascii="Times New Roman" w:hAnsi="Times New Roman" w:cs="Times New Roman"/>
          <w:i/>
        </w:rPr>
        <w:t>Biogeosciences</w:t>
      </w:r>
      <w:r w:rsidRPr="00D458B2">
        <w:rPr>
          <w:rFonts w:ascii="Times New Roman" w:hAnsi="Times New Roman" w:cs="Times New Roman"/>
        </w:rPr>
        <w:t>, 10, 981-998</w:t>
      </w:r>
      <w:r w:rsidR="00FC562F">
        <w:rPr>
          <w:rFonts w:ascii="Times New Roman" w:hAnsi="Times New Roman" w:cs="Times New Roman"/>
        </w:rPr>
        <w:t xml:space="preserve">, </w:t>
      </w:r>
      <w:r w:rsidR="00FC562F" w:rsidRPr="00D458B2">
        <w:rPr>
          <w:rFonts w:ascii="Times New Roman" w:hAnsi="Times New Roman" w:cs="Times New Roman"/>
        </w:rPr>
        <w:t>2013</w:t>
      </w:r>
    </w:p>
    <w:p w14:paraId="16DA94AD" w14:textId="77777777" w:rsidR="00FC562F" w:rsidRPr="00D458B2" w:rsidRDefault="00FC562F" w:rsidP="00F5665D">
      <w:pPr>
        <w:rPr>
          <w:rFonts w:ascii="Times New Roman" w:hAnsi="Times New Roman" w:cs="Times New Roman"/>
          <w:sz w:val="28"/>
          <w:szCs w:val="28"/>
        </w:rPr>
      </w:pPr>
      <w:r>
        <w:rPr>
          <w:rFonts w:ascii="Times New Roman" w:hAnsi="Times New Roman"/>
          <w:shd w:val="clear" w:color="auto" w:fill="FFFFFF"/>
        </w:rPr>
        <w:t xml:space="preserve">Zhu, L., Henze, D.K., </w:t>
      </w:r>
      <w:r w:rsidRPr="00FC562F">
        <w:rPr>
          <w:rFonts w:ascii="Times New Roman" w:hAnsi="Times New Roman"/>
          <w:shd w:val="clear" w:color="auto" w:fill="FFFFFF"/>
        </w:rPr>
        <w:t>Bash, J.O.</w:t>
      </w:r>
      <w:r>
        <w:rPr>
          <w:rFonts w:ascii="Times New Roman" w:hAnsi="Times New Roman"/>
          <w:shd w:val="clear" w:color="auto" w:fill="FFFFFF"/>
        </w:rPr>
        <w:t xml:space="preserve">, </w:t>
      </w:r>
      <w:r w:rsidRPr="003D1E5D">
        <w:rPr>
          <w:rFonts w:ascii="Times New Roman" w:hAnsi="Times New Roman"/>
        </w:rPr>
        <w:t>Cady-Pereira</w:t>
      </w:r>
      <w:r>
        <w:rPr>
          <w:rFonts w:ascii="Times New Roman" w:hAnsi="Times New Roman"/>
        </w:rPr>
        <w:t>, K.E., Shephard, M.W., Luo, M., Capps, S.L.; Sources and impacts of atmospheric NH</w:t>
      </w:r>
      <w:r w:rsidRPr="009A2BE3">
        <w:rPr>
          <w:rFonts w:ascii="Times New Roman" w:hAnsi="Times New Roman"/>
          <w:vertAlign w:val="subscript"/>
        </w:rPr>
        <w:t>3</w:t>
      </w:r>
      <w:r>
        <w:rPr>
          <w:rFonts w:ascii="Times New Roman" w:hAnsi="Times New Roman"/>
        </w:rPr>
        <w:t>: Current understandings and frontiers for modeling and measurements,</w:t>
      </w:r>
      <w:r w:rsidRPr="009A2BE3">
        <w:rPr>
          <w:rFonts w:ascii="Times New Roman" w:hAnsi="Times New Roman"/>
          <w:i/>
        </w:rPr>
        <w:t xml:space="preserve"> Current Pollution Reports</w:t>
      </w:r>
      <w:r w:rsidRPr="00934856">
        <w:rPr>
          <w:rFonts w:ascii="Times New Roman" w:hAnsi="Times New Roman"/>
        </w:rPr>
        <w:t>, 1, 95-116, doi:10.1007/s40726-015-0010-4</w:t>
      </w:r>
      <w:r>
        <w:rPr>
          <w:rFonts w:ascii="Times New Roman" w:hAnsi="Times New Roman"/>
        </w:rPr>
        <w:t>, 2015</w:t>
      </w:r>
    </w:p>
    <w:p w14:paraId="5A865D5B" w14:textId="77777777" w:rsidR="00EE4D70" w:rsidRDefault="00EE4D70" w:rsidP="00EE4D70"/>
    <w:sectPr w:rsidR="00EE4D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3FF"/>
    <w:rsid w:val="00006D09"/>
    <w:rsid w:val="000C3703"/>
    <w:rsid w:val="000D03FF"/>
    <w:rsid w:val="000E3273"/>
    <w:rsid w:val="00136DA2"/>
    <w:rsid w:val="001B1E8C"/>
    <w:rsid w:val="001B63D9"/>
    <w:rsid w:val="003A2915"/>
    <w:rsid w:val="003F5781"/>
    <w:rsid w:val="00487835"/>
    <w:rsid w:val="004D7C35"/>
    <w:rsid w:val="004F297A"/>
    <w:rsid w:val="005414D3"/>
    <w:rsid w:val="00654298"/>
    <w:rsid w:val="00693575"/>
    <w:rsid w:val="007B0D58"/>
    <w:rsid w:val="00824717"/>
    <w:rsid w:val="008720E7"/>
    <w:rsid w:val="008E3647"/>
    <w:rsid w:val="00947184"/>
    <w:rsid w:val="00953590"/>
    <w:rsid w:val="009926A8"/>
    <w:rsid w:val="00A85CE6"/>
    <w:rsid w:val="00A916E7"/>
    <w:rsid w:val="00AA66EB"/>
    <w:rsid w:val="00AD7362"/>
    <w:rsid w:val="00B92CA0"/>
    <w:rsid w:val="00BD3653"/>
    <w:rsid w:val="00C04D89"/>
    <w:rsid w:val="00C96F31"/>
    <w:rsid w:val="00CE0577"/>
    <w:rsid w:val="00D458B2"/>
    <w:rsid w:val="00D775B7"/>
    <w:rsid w:val="00D91C40"/>
    <w:rsid w:val="00E3011B"/>
    <w:rsid w:val="00E6140D"/>
    <w:rsid w:val="00E96C58"/>
    <w:rsid w:val="00EE4D70"/>
    <w:rsid w:val="00EF3C2B"/>
    <w:rsid w:val="00F5665D"/>
    <w:rsid w:val="00F61DCA"/>
    <w:rsid w:val="00F82B9E"/>
    <w:rsid w:val="00FC5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470726"/>
  <w15:chartTrackingRefBased/>
  <w15:docId w15:val="{ACE6D196-2FD1-4895-8649-F9B6D920B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D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4D70"/>
    <w:rPr>
      <w:color w:val="0563C1" w:themeColor="hyperlink"/>
      <w:u w:val="single"/>
    </w:rPr>
  </w:style>
  <w:style w:type="table" w:styleId="TableGrid">
    <w:name w:val="Table Grid"/>
    <w:basedOn w:val="TableNormal"/>
    <w:uiPriority w:val="39"/>
    <w:rsid w:val="00EE4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4D70"/>
    <w:pPr>
      <w:autoSpaceDE w:val="0"/>
      <w:autoSpaceDN w:val="0"/>
      <w:adjustRightInd w:val="0"/>
      <w:spacing w:after="0" w:line="240" w:lineRule="auto"/>
    </w:pPr>
    <w:rPr>
      <w:rFonts w:ascii="Times New Roman" w:hAnsi="Times New Roman" w:cs="Times New Roman"/>
      <w:color w:val="000000"/>
      <w:sz w:val="24"/>
      <w:szCs w:val="24"/>
    </w:rPr>
  </w:style>
  <w:style w:type="table" w:styleId="PlainTable1">
    <w:name w:val="Plain Table 1"/>
    <w:basedOn w:val="TableNormal"/>
    <w:uiPriority w:val="41"/>
    <w:rsid w:val="00EE4D7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EE4D7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EE4D7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006D09"/>
    <w:rPr>
      <w:sz w:val="16"/>
      <w:szCs w:val="16"/>
    </w:rPr>
  </w:style>
  <w:style w:type="paragraph" w:styleId="CommentText">
    <w:name w:val="annotation text"/>
    <w:basedOn w:val="Normal"/>
    <w:link w:val="CommentTextChar"/>
    <w:uiPriority w:val="99"/>
    <w:semiHidden/>
    <w:unhideWhenUsed/>
    <w:rsid w:val="00006D09"/>
    <w:pPr>
      <w:spacing w:line="240" w:lineRule="auto"/>
    </w:pPr>
    <w:rPr>
      <w:sz w:val="20"/>
      <w:szCs w:val="20"/>
    </w:rPr>
  </w:style>
  <w:style w:type="character" w:customStyle="1" w:styleId="CommentTextChar">
    <w:name w:val="Comment Text Char"/>
    <w:basedOn w:val="DefaultParagraphFont"/>
    <w:link w:val="CommentText"/>
    <w:uiPriority w:val="99"/>
    <w:semiHidden/>
    <w:rsid w:val="00006D09"/>
    <w:rPr>
      <w:sz w:val="20"/>
      <w:szCs w:val="20"/>
    </w:rPr>
  </w:style>
  <w:style w:type="paragraph" w:styleId="CommentSubject">
    <w:name w:val="annotation subject"/>
    <w:basedOn w:val="CommentText"/>
    <w:next w:val="CommentText"/>
    <w:link w:val="CommentSubjectChar"/>
    <w:uiPriority w:val="99"/>
    <w:semiHidden/>
    <w:unhideWhenUsed/>
    <w:rsid w:val="00006D09"/>
    <w:rPr>
      <w:b/>
      <w:bCs/>
    </w:rPr>
  </w:style>
  <w:style w:type="character" w:customStyle="1" w:styleId="CommentSubjectChar">
    <w:name w:val="Comment Subject Char"/>
    <w:basedOn w:val="CommentTextChar"/>
    <w:link w:val="CommentSubject"/>
    <w:uiPriority w:val="99"/>
    <w:semiHidden/>
    <w:rsid w:val="00006D09"/>
    <w:rPr>
      <w:b/>
      <w:bCs/>
      <w:sz w:val="20"/>
      <w:szCs w:val="20"/>
    </w:rPr>
  </w:style>
  <w:style w:type="paragraph" w:styleId="BalloonText">
    <w:name w:val="Balloon Text"/>
    <w:basedOn w:val="Normal"/>
    <w:link w:val="BalloonTextChar"/>
    <w:uiPriority w:val="99"/>
    <w:semiHidden/>
    <w:unhideWhenUsed/>
    <w:rsid w:val="00006D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6D09"/>
    <w:rPr>
      <w:rFonts w:ascii="Segoe UI" w:hAnsi="Segoe UI" w:cs="Segoe UI"/>
      <w:sz w:val="18"/>
      <w:szCs w:val="18"/>
    </w:rPr>
  </w:style>
  <w:style w:type="paragraph" w:styleId="Revision">
    <w:name w:val="Revision"/>
    <w:hidden/>
    <w:uiPriority w:val="99"/>
    <w:semiHidden/>
    <w:rsid w:val="003F57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mascenter.org" TargetMode="External"/><Relationship Id="rId4" Type="http://schemas.openxmlformats.org/officeDocument/2006/relationships/hyperlink" Target="http://epicapex.ta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1506</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Bash, Jesse</dc:creator>
  <cp:keywords/>
  <dc:description/>
  <cp:lastModifiedBy>Mason, Rich</cp:lastModifiedBy>
  <cp:revision>2</cp:revision>
  <dcterms:created xsi:type="dcterms:W3CDTF">2016-04-22T16:17:00Z</dcterms:created>
  <dcterms:modified xsi:type="dcterms:W3CDTF">2016-04-22T16:17:00Z</dcterms:modified>
</cp:coreProperties>
</file>