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04B0" w:rsidRPr="004F3936" w:rsidRDefault="008304B0" w:rsidP="008304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sz w:val="20"/>
          <w:szCs w:val="20"/>
        </w:rPr>
      </w:pPr>
      <w:bookmarkStart w:id="0" w:name="_GoBack"/>
      <w:bookmarkEnd w:id="0"/>
      <w:r w:rsidRPr="004F3936">
        <w:rPr>
          <w:b/>
          <w:bCs/>
          <w:sz w:val="20"/>
          <w:szCs w:val="20"/>
        </w:rPr>
        <w:t>AGRICULTURAL TILLING</w:t>
      </w:r>
    </w:p>
    <w:p w:rsidR="004F3936" w:rsidRDefault="004F3936" w:rsidP="004F393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i/>
          <w:sz w:val="20"/>
          <w:szCs w:val="20"/>
        </w:rPr>
      </w:pPr>
    </w:p>
    <w:p w:rsidR="004F3936" w:rsidRPr="004F3936" w:rsidRDefault="004F3936" w:rsidP="004F393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i/>
          <w:sz w:val="20"/>
          <w:szCs w:val="20"/>
        </w:rPr>
      </w:pPr>
      <w:r w:rsidRPr="004F3936">
        <w:rPr>
          <w:b/>
          <w:i/>
          <w:sz w:val="20"/>
          <w:szCs w:val="20"/>
        </w:rPr>
        <w:t>a. Source Category Description</w:t>
      </w:r>
    </w:p>
    <w:p w:rsidR="004F3936" w:rsidRDefault="004F3936" w:rsidP="004F393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p>
    <w:p w:rsidR="00DF2969" w:rsidRPr="00DF2969" w:rsidRDefault="00BD5479" w:rsidP="00DF296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Pr>
          <w:sz w:val="20"/>
          <w:szCs w:val="20"/>
        </w:rPr>
        <w:t xml:space="preserve">Fugitive dust emissions from agricultural tilling include the airborne soil particulate emissions produced during </w:t>
      </w:r>
      <w:r w:rsidR="00C41726">
        <w:rPr>
          <w:sz w:val="20"/>
          <w:szCs w:val="20"/>
        </w:rPr>
        <w:t xml:space="preserve">the preparation of agricultural lands for planting. </w:t>
      </w:r>
      <w:r>
        <w:rPr>
          <w:sz w:val="20"/>
          <w:szCs w:val="20"/>
        </w:rPr>
        <w:t xml:space="preserve"> </w:t>
      </w:r>
      <w:r w:rsidR="00DF2969" w:rsidRPr="00DF2969">
        <w:rPr>
          <w:sz w:val="20"/>
          <w:szCs w:val="20"/>
        </w:rPr>
        <w:t xml:space="preserve">Fugitive dust emissions from </w:t>
      </w:r>
      <w:r w:rsidR="00DF2969">
        <w:rPr>
          <w:sz w:val="20"/>
          <w:szCs w:val="20"/>
        </w:rPr>
        <w:t>agricultural tilling</w:t>
      </w:r>
      <w:r w:rsidR="00DF2969" w:rsidRPr="00DF2969">
        <w:rPr>
          <w:sz w:val="20"/>
          <w:szCs w:val="20"/>
        </w:rPr>
        <w:t xml:space="preserve"> were estimated for PM10-PRI, PM10-FIL, PM25-PRI, and PM25-FIL. Since there </w:t>
      </w:r>
      <w:r w:rsidR="00693BEA" w:rsidRPr="00DF2969">
        <w:rPr>
          <w:sz w:val="20"/>
          <w:szCs w:val="20"/>
        </w:rPr>
        <w:t>is</w:t>
      </w:r>
      <w:r w:rsidR="00DF2969" w:rsidRPr="00DF2969">
        <w:rPr>
          <w:sz w:val="20"/>
          <w:szCs w:val="20"/>
        </w:rPr>
        <w:t xml:space="preserve"> no PM-CON emissions for this category, PM10-PRI emissions are equal to PM10-FIL emissions and PM25-PRI emissions are equal to PM25-FIL.</w:t>
      </w:r>
    </w:p>
    <w:p w:rsidR="00BD5479" w:rsidRDefault="00BD5479" w:rsidP="004F393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p>
    <w:p w:rsidR="004F3936" w:rsidRPr="004F3936" w:rsidRDefault="004F3936" w:rsidP="004F393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sidRPr="004F3936">
        <w:rPr>
          <w:sz w:val="20"/>
          <w:szCs w:val="20"/>
        </w:rPr>
        <w:t>For this source category, the following SCC was assigned:</w:t>
      </w:r>
    </w:p>
    <w:p w:rsidR="004F3936" w:rsidRPr="004F3936" w:rsidRDefault="004F3936" w:rsidP="004F393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216"/>
        <w:gridCol w:w="1838"/>
        <w:gridCol w:w="2351"/>
        <w:gridCol w:w="2060"/>
        <w:gridCol w:w="1620"/>
      </w:tblGrid>
      <w:tr w:rsidR="004F3936" w:rsidRPr="004F3936" w:rsidTr="00773DD8">
        <w:trPr>
          <w:jc w:val="center"/>
        </w:trPr>
        <w:tc>
          <w:tcPr>
            <w:tcW w:w="0" w:type="auto"/>
            <w:noWrap/>
            <w:vAlign w:val="center"/>
          </w:tcPr>
          <w:p w:rsidR="004F3936" w:rsidRPr="004F3936" w:rsidRDefault="004F3936" w:rsidP="00773DD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bCs/>
                <w:sz w:val="20"/>
                <w:szCs w:val="20"/>
              </w:rPr>
            </w:pPr>
            <w:r w:rsidRPr="004F3936">
              <w:rPr>
                <w:b/>
                <w:bCs/>
                <w:sz w:val="20"/>
                <w:szCs w:val="20"/>
              </w:rPr>
              <w:t>SCC</w:t>
            </w:r>
          </w:p>
        </w:tc>
        <w:tc>
          <w:tcPr>
            <w:tcW w:w="1838" w:type="dxa"/>
            <w:noWrap/>
            <w:vAlign w:val="center"/>
          </w:tcPr>
          <w:p w:rsidR="004F3936" w:rsidRPr="004F3936" w:rsidRDefault="004F3936" w:rsidP="00773DD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bCs/>
                <w:sz w:val="20"/>
                <w:szCs w:val="20"/>
              </w:rPr>
            </w:pPr>
            <w:r w:rsidRPr="004F3936">
              <w:rPr>
                <w:b/>
                <w:bCs/>
                <w:sz w:val="20"/>
                <w:szCs w:val="20"/>
              </w:rPr>
              <w:t>SCC Level 1</w:t>
            </w:r>
          </w:p>
        </w:tc>
        <w:tc>
          <w:tcPr>
            <w:tcW w:w="2351" w:type="dxa"/>
            <w:noWrap/>
            <w:vAlign w:val="center"/>
          </w:tcPr>
          <w:p w:rsidR="004F3936" w:rsidRPr="004F3936" w:rsidRDefault="004F3936" w:rsidP="00773DD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bCs/>
                <w:sz w:val="20"/>
                <w:szCs w:val="20"/>
              </w:rPr>
            </w:pPr>
            <w:r w:rsidRPr="004F3936">
              <w:rPr>
                <w:b/>
                <w:bCs/>
                <w:sz w:val="20"/>
                <w:szCs w:val="20"/>
              </w:rPr>
              <w:t>SCC Level 2</w:t>
            </w:r>
          </w:p>
        </w:tc>
        <w:tc>
          <w:tcPr>
            <w:tcW w:w="2060" w:type="dxa"/>
            <w:noWrap/>
            <w:vAlign w:val="center"/>
          </w:tcPr>
          <w:p w:rsidR="004F3936" w:rsidRPr="004F3936" w:rsidRDefault="004F3936" w:rsidP="00773DD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bCs/>
                <w:sz w:val="20"/>
                <w:szCs w:val="20"/>
              </w:rPr>
            </w:pPr>
            <w:r w:rsidRPr="004F3936">
              <w:rPr>
                <w:b/>
                <w:bCs/>
                <w:sz w:val="20"/>
                <w:szCs w:val="20"/>
              </w:rPr>
              <w:t>SCC Level 3</w:t>
            </w:r>
          </w:p>
        </w:tc>
        <w:tc>
          <w:tcPr>
            <w:tcW w:w="1620" w:type="dxa"/>
            <w:noWrap/>
            <w:vAlign w:val="center"/>
          </w:tcPr>
          <w:p w:rsidR="004F3936" w:rsidRPr="004F3936" w:rsidRDefault="004F3936" w:rsidP="00773DD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bCs/>
                <w:sz w:val="20"/>
                <w:szCs w:val="20"/>
              </w:rPr>
            </w:pPr>
            <w:r w:rsidRPr="004F3936">
              <w:rPr>
                <w:b/>
                <w:bCs/>
                <w:sz w:val="20"/>
                <w:szCs w:val="20"/>
              </w:rPr>
              <w:t>SCC Level 4</w:t>
            </w:r>
          </w:p>
        </w:tc>
      </w:tr>
      <w:tr w:rsidR="004F3936" w:rsidRPr="004F3936" w:rsidTr="00773DD8">
        <w:trPr>
          <w:jc w:val="center"/>
        </w:trPr>
        <w:tc>
          <w:tcPr>
            <w:tcW w:w="0" w:type="auto"/>
            <w:vAlign w:val="center"/>
          </w:tcPr>
          <w:p w:rsidR="004F3936" w:rsidRPr="004F3936" w:rsidRDefault="004F3936" w:rsidP="00773DD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sz w:val="20"/>
                <w:szCs w:val="20"/>
              </w:rPr>
            </w:pPr>
            <w:r w:rsidRPr="004F3936">
              <w:rPr>
                <w:sz w:val="20"/>
                <w:szCs w:val="20"/>
              </w:rPr>
              <w:t>2801000003</w:t>
            </w:r>
          </w:p>
        </w:tc>
        <w:tc>
          <w:tcPr>
            <w:tcW w:w="1838" w:type="dxa"/>
            <w:vAlign w:val="center"/>
          </w:tcPr>
          <w:p w:rsidR="004F3936" w:rsidRPr="004F3936" w:rsidRDefault="004F3936" w:rsidP="00773DD8">
            <w:pPr>
              <w:jc w:val="center"/>
              <w:rPr>
                <w:sz w:val="20"/>
                <w:szCs w:val="20"/>
              </w:rPr>
            </w:pPr>
            <w:r w:rsidRPr="004F3936">
              <w:rPr>
                <w:sz w:val="20"/>
                <w:szCs w:val="20"/>
              </w:rPr>
              <w:t>Miscellaneous Area Sources</w:t>
            </w:r>
          </w:p>
        </w:tc>
        <w:tc>
          <w:tcPr>
            <w:tcW w:w="2351" w:type="dxa"/>
            <w:vAlign w:val="center"/>
          </w:tcPr>
          <w:p w:rsidR="004F3936" w:rsidRPr="004F3936" w:rsidRDefault="004F3936" w:rsidP="00773DD8">
            <w:pPr>
              <w:jc w:val="center"/>
              <w:rPr>
                <w:sz w:val="20"/>
                <w:szCs w:val="20"/>
              </w:rPr>
            </w:pPr>
            <w:r w:rsidRPr="004F3936">
              <w:rPr>
                <w:sz w:val="20"/>
                <w:szCs w:val="20"/>
              </w:rPr>
              <w:t>Agriculture Production - Crops</w:t>
            </w:r>
          </w:p>
        </w:tc>
        <w:tc>
          <w:tcPr>
            <w:tcW w:w="2060" w:type="dxa"/>
            <w:vAlign w:val="center"/>
          </w:tcPr>
          <w:p w:rsidR="004F3936" w:rsidRPr="004F3936" w:rsidRDefault="004F3936" w:rsidP="00773DD8">
            <w:pPr>
              <w:jc w:val="center"/>
              <w:rPr>
                <w:sz w:val="20"/>
                <w:szCs w:val="20"/>
              </w:rPr>
            </w:pPr>
            <w:r w:rsidRPr="004F3936">
              <w:rPr>
                <w:sz w:val="20"/>
                <w:szCs w:val="20"/>
              </w:rPr>
              <w:t>Agriculture - Crops</w:t>
            </w:r>
          </w:p>
        </w:tc>
        <w:tc>
          <w:tcPr>
            <w:tcW w:w="1620" w:type="dxa"/>
            <w:vAlign w:val="center"/>
          </w:tcPr>
          <w:p w:rsidR="004F3936" w:rsidRPr="004F3936" w:rsidRDefault="004F3936" w:rsidP="00773DD8">
            <w:pPr>
              <w:jc w:val="center"/>
              <w:rPr>
                <w:sz w:val="20"/>
                <w:szCs w:val="20"/>
              </w:rPr>
            </w:pPr>
            <w:r w:rsidRPr="004F3936">
              <w:rPr>
                <w:sz w:val="20"/>
                <w:szCs w:val="20"/>
              </w:rPr>
              <w:t>Tilling</w:t>
            </w:r>
          </w:p>
        </w:tc>
      </w:tr>
    </w:tbl>
    <w:p w:rsidR="008304B0" w:rsidRDefault="008304B0" w:rsidP="008304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p>
    <w:p w:rsidR="00DF2969" w:rsidRPr="004F3936" w:rsidRDefault="00370716" w:rsidP="0037071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sidRPr="00370716">
        <w:rPr>
          <w:sz w:val="20"/>
          <w:szCs w:val="20"/>
        </w:rPr>
        <w:t xml:space="preserve">Particulate emissions from </w:t>
      </w:r>
      <w:r>
        <w:rPr>
          <w:sz w:val="20"/>
          <w:szCs w:val="20"/>
        </w:rPr>
        <w:t>agricultural tilling</w:t>
      </w:r>
      <w:r w:rsidRPr="00370716">
        <w:rPr>
          <w:sz w:val="20"/>
          <w:szCs w:val="20"/>
        </w:rPr>
        <w:t xml:space="preserve"> </w:t>
      </w:r>
      <w:r>
        <w:rPr>
          <w:sz w:val="20"/>
          <w:szCs w:val="20"/>
        </w:rPr>
        <w:t>were</w:t>
      </w:r>
      <w:r w:rsidRPr="00370716">
        <w:rPr>
          <w:sz w:val="20"/>
          <w:szCs w:val="20"/>
        </w:rPr>
        <w:t xml:space="preserve"> computed</w:t>
      </w:r>
      <w:r>
        <w:rPr>
          <w:sz w:val="20"/>
          <w:szCs w:val="20"/>
        </w:rPr>
        <w:t xml:space="preserve"> </w:t>
      </w:r>
      <w:r w:rsidRPr="00370716">
        <w:rPr>
          <w:sz w:val="20"/>
          <w:szCs w:val="20"/>
        </w:rPr>
        <w:t>by multiplying a crop specific emission</w:t>
      </w:r>
      <w:r>
        <w:rPr>
          <w:sz w:val="20"/>
          <w:szCs w:val="20"/>
        </w:rPr>
        <w:t>s</w:t>
      </w:r>
      <w:r w:rsidRPr="00370716">
        <w:rPr>
          <w:sz w:val="20"/>
          <w:szCs w:val="20"/>
        </w:rPr>
        <w:t xml:space="preserve"> factor by an activity factor</w:t>
      </w:r>
      <w:r>
        <w:rPr>
          <w:sz w:val="20"/>
          <w:szCs w:val="20"/>
        </w:rPr>
        <w:t>, as discussed below</w:t>
      </w:r>
      <w:r w:rsidRPr="00370716">
        <w:rPr>
          <w:sz w:val="20"/>
          <w:szCs w:val="20"/>
        </w:rPr>
        <w:t>.</w:t>
      </w:r>
    </w:p>
    <w:p w:rsidR="00370716" w:rsidRDefault="00370716" w:rsidP="008304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sz w:val="20"/>
          <w:szCs w:val="20"/>
        </w:rPr>
      </w:pPr>
    </w:p>
    <w:p w:rsidR="005A2148" w:rsidRDefault="005A2148" w:rsidP="005A214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i/>
          <w:sz w:val="20"/>
          <w:szCs w:val="20"/>
        </w:rPr>
      </w:pPr>
      <w:r w:rsidRPr="005A2148">
        <w:rPr>
          <w:b/>
          <w:bCs/>
          <w:i/>
          <w:sz w:val="20"/>
          <w:szCs w:val="20"/>
        </w:rPr>
        <w:t>b. Emission Factor Equation</w:t>
      </w:r>
    </w:p>
    <w:p w:rsidR="005A2148" w:rsidRPr="005A2148" w:rsidRDefault="005A2148" w:rsidP="005A214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i/>
          <w:sz w:val="20"/>
          <w:szCs w:val="20"/>
        </w:rPr>
      </w:pPr>
    </w:p>
    <w:p w:rsidR="00E46149" w:rsidRPr="004F3936" w:rsidRDefault="00E46149" w:rsidP="00E461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sidRPr="004F3936">
        <w:rPr>
          <w:sz w:val="20"/>
          <w:szCs w:val="20"/>
        </w:rPr>
        <w:t xml:space="preserve">The </w:t>
      </w:r>
      <w:r w:rsidR="002050C8">
        <w:rPr>
          <w:sz w:val="20"/>
          <w:szCs w:val="20"/>
        </w:rPr>
        <w:t xml:space="preserve">county-level </w:t>
      </w:r>
      <w:r w:rsidRPr="004F3936">
        <w:rPr>
          <w:sz w:val="20"/>
          <w:szCs w:val="20"/>
        </w:rPr>
        <w:t>emission</w:t>
      </w:r>
      <w:r w:rsidR="00B6673F">
        <w:rPr>
          <w:sz w:val="20"/>
          <w:szCs w:val="20"/>
        </w:rPr>
        <w:t>s</w:t>
      </w:r>
      <w:r w:rsidRPr="004F3936">
        <w:rPr>
          <w:sz w:val="20"/>
          <w:szCs w:val="20"/>
        </w:rPr>
        <w:t xml:space="preserve"> factors for agricultural tilling (in lbs per acre) </w:t>
      </w:r>
      <w:r w:rsidR="002050C8">
        <w:rPr>
          <w:sz w:val="20"/>
          <w:szCs w:val="20"/>
        </w:rPr>
        <w:t xml:space="preserve">are specific to the crop and tilling type and </w:t>
      </w:r>
      <w:r w:rsidR="0070696E">
        <w:rPr>
          <w:sz w:val="20"/>
          <w:szCs w:val="20"/>
        </w:rPr>
        <w:t>were</w:t>
      </w:r>
      <w:r w:rsidRPr="004F3936">
        <w:rPr>
          <w:sz w:val="20"/>
          <w:szCs w:val="20"/>
        </w:rPr>
        <w:t xml:space="preserve"> calculated using the following equation:</w:t>
      </w:r>
      <w:r w:rsidR="004D2CB6">
        <w:rPr>
          <w:sz w:val="20"/>
          <w:szCs w:val="20"/>
          <w:vertAlign w:val="superscript"/>
        </w:rPr>
        <w:t>1</w:t>
      </w:r>
      <w:r w:rsidRPr="004F3936">
        <w:rPr>
          <w:sz w:val="20"/>
          <w:szCs w:val="20"/>
          <w:vertAlign w:val="superscript"/>
        </w:rPr>
        <w:t>,</w:t>
      </w:r>
      <w:r w:rsidR="004D2CB6">
        <w:rPr>
          <w:sz w:val="20"/>
          <w:szCs w:val="20"/>
          <w:vertAlign w:val="superscript"/>
        </w:rPr>
        <w:t>2</w:t>
      </w:r>
    </w:p>
    <w:p w:rsidR="00E46149" w:rsidRPr="004F3936" w:rsidRDefault="00E46149" w:rsidP="00E461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p>
    <w:p w:rsidR="00E46149" w:rsidRPr="00B6673F" w:rsidRDefault="00B6673F" w:rsidP="00E461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i/>
          <w:sz w:val="20"/>
          <w:szCs w:val="20"/>
        </w:rPr>
      </w:pPr>
      <w:r w:rsidRPr="00B6673F">
        <w:rPr>
          <w:i/>
          <w:sz w:val="20"/>
          <w:szCs w:val="20"/>
        </w:rPr>
        <w:t xml:space="preserve">EF = 4.8 </w:t>
      </w:r>
      <w:r>
        <w:rPr>
          <w:rFonts w:ascii="Arial Narrow" w:hAnsi="Arial Narrow"/>
          <w:i/>
          <w:sz w:val="20"/>
          <w:szCs w:val="20"/>
        </w:rPr>
        <w:t>×</w:t>
      </w:r>
      <w:r w:rsidRPr="00B6673F">
        <w:rPr>
          <w:i/>
          <w:sz w:val="20"/>
          <w:szCs w:val="20"/>
        </w:rPr>
        <w:t xml:space="preserve"> k </w:t>
      </w:r>
      <w:r w:rsidRPr="00B6673F">
        <w:rPr>
          <w:rFonts w:ascii="Arial Narrow" w:hAnsi="Arial Narrow"/>
          <w:i/>
          <w:sz w:val="20"/>
          <w:szCs w:val="20"/>
        </w:rPr>
        <w:t>×</w:t>
      </w:r>
      <w:r w:rsidRPr="00B6673F">
        <w:rPr>
          <w:i/>
          <w:sz w:val="20"/>
          <w:szCs w:val="20"/>
        </w:rPr>
        <w:t xml:space="preserve"> s</w:t>
      </w:r>
      <w:r w:rsidRPr="00B6673F">
        <w:rPr>
          <w:i/>
          <w:sz w:val="20"/>
          <w:szCs w:val="20"/>
          <w:vertAlign w:val="superscript"/>
        </w:rPr>
        <w:t xml:space="preserve">0.6 </w:t>
      </w:r>
      <w:r w:rsidRPr="00B6673F">
        <w:rPr>
          <w:rFonts w:ascii="Arial Narrow" w:hAnsi="Arial Narrow"/>
          <w:i/>
          <w:sz w:val="20"/>
          <w:szCs w:val="20"/>
        </w:rPr>
        <w:t xml:space="preserve">× </w:t>
      </w:r>
      <w:r w:rsidRPr="00B6673F">
        <w:rPr>
          <w:i/>
          <w:sz w:val="20"/>
          <w:szCs w:val="20"/>
        </w:rPr>
        <w:t>p</w:t>
      </w:r>
      <w:r w:rsidR="002050C8" w:rsidRPr="00024CA4">
        <w:rPr>
          <w:i/>
          <w:sz w:val="16"/>
          <w:szCs w:val="16"/>
          <w:vertAlign w:val="subscript"/>
        </w:rPr>
        <w:t>crop,tilling type</w:t>
      </w:r>
    </w:p>
    <w:p w:rsidR="00E46149" w:rsidRPr="004F3936" w:rsidRDefault="00E46149" w:rsidP="00E461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sz w:val="20"/>
          <w:szCs w:val="20"/>
        </w:rPr>
      </w:pPr>
    </w:p>
    <w:p w:rsidR="00E46149" w:rsidRPr="004F3936" w:rsidRDefault="00E46149" w:rsidP="00E461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sidRPr="004F3936">
        <w:rPr>
          <w:sz w:val="20"/>
          <w:szCs w:val="20"/>
        </w:rPr>
        <w:t>where:</w:t>
      </w:r>
    </w:p>
    <w:p w:rsidR="00E46149" w:rsidRPr="004F3936" w:rsidRDefault="00E46149" w:rsidP="00E461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sz w:val="20"/>
          <w:szCs w:val="20"/>
        </w:rPr>
      </w:pPr>
      <w:r w:rsidRPr="004F3936">
        <w:rPr>
          <w:i/>
          <w:iCs/>
          <w:sz w:val="20"/>
          <w:szCs w:val="20"/>
        </w:rPr>
        <w:t>k</w:t>
      </w:r>
      <w:r w:rsidRPr="004F3936">
        <w:rPr>
          <w:sz w:val="20"/>
          <w:szCs w:val="20"/>
        </w:rPr>
        <w:t xml:space="preserve"> = dimensionless particle size multiplier (PM</w:t>
      </w:r>
      <w:r w:rsidRPr="004F3936">
        <w:rPr>
          <w:sz w:val="20"/>
          <w:szCs w:val="20"/>
          <w:vertAlign w:val="subscript"/>
        </w:rPr>
        <w:t>10</w:t>
      </w:r>
      <w:r w:rsidRPr="004F3936">
        <w:rPr>
          <w:sz w:val="20"/>
          <w:szCs w:val="20"/>
        </w:rPr>
        <w:t xml:space="preserve"> = 0.21; PM</w:t>
      </w:r>
      <w:r w:rsidRPr="004F3936">
        <w:rPr>
          <w:sz w:val="20"/>
          <w:szCs w:val="20"/>
          <w:vertAlign w:val="subscript"/>
        </w:rPr>
        <w:t>2.5</w:t>
      </w:r>
      <w:r w:rsidRPr="004F3936">
        <w:rPr>
          <w:sz w:val="20"/>
          <w:szCs w:val="20"/>
        </w:rPr>
        <w:t xml:space="preserve"> = 0.042),</w:t>
      </w:r>
    </w:p>
    <w:p w:rsidR="00E46149" w:rsidRPr="004F3936" w:rsidRDefault="00E46149" w:rsidP="00E461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sz w:val="20"/>
          <w:szCs w:val="20"/>
        </w:rPr>
      </w:pPr>
      <w:r w:rsidRPr="004F3936">
        <w:rPr>
          <w:i/>
          <w:iCs/>
          <w:sz w:val="20"/>
          <w:szCs w:val="20"/>
        </w:rPr>
        <w:t xml:space="preserve">s </w:t>
      </w:r>
      <w:r w:rsidRPr="004F3936">
        <w:rPr>
          <w:sz w:val="20"/>
          <w:szCs w:val="20"/>
        </w:rPr>
        <w:t>= silt content of surface soil (%),</w:t>
      </w:r>
    </w:p>
    <w:p w:rsidR="00E46149" w:rsidRPr="004F3936" w:rsidRDefault="00E46149" w:rsidP="00E461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sz w:val="20"/>
          <w:szCs w:val="20"/>
        </w:rPr>
      </w:pPr>
      <w:r w:rsidRPr="004F3936">
        <w:rPr>
          <w:i/>
          <w:iCs/>
          <w:sz w:val="20"/>
          <w:szCs w:val="20"/>
        </w:rPr>
        <w:t>p</w:t>
      </w:r>
      <w:r w:rsidRPr="004F3936">
        <w:rPr>
          <w:sz w:val="20"/>
          <w:szCs w:val="20"/>
        </w:rPr>
        <w:t xml:space="preserve"> = number of passes or tillings in a year</w:t>
      </w:r>
      <w:r w:rsidR="002050C8">
        <w:rPr>
          <w:sz w:val="20"/>
          <w:szCs w:val="20"/>
        </w:rPr>
        <w:t xml:space="preserve"> for a given crop and tillage type</w:t>
      </w:r>
      <w:r w:rsidRPr="004F3936">
        <w:rPr>
          <w:sz w:val="20"/>
          <w:szCs w:val="20"/>
        </w:rPr>
        <w:t>.</w:t>
      </w:r>
    </w:p>
    <w:p w:rsidR="00E46149" w:rsidRPr="004F3936" w:rsidRDefault="00E46149" w:rsidP="00E461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p>
    <w:p w:rsidR="0091171E" w:rsidRPr="0091171E" w:rsidRDefault="00E46149" w:rsidP="0091171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sidRPr="004F3936">
        <w:rPr>
          <w:sz w:val="20"/>
          <w:szCs w:val="20"/>
        </w:rPr>
        <w:t xml:space="preserve">The </w:t>
      </w:r>
      <w:r w:rsidR="0091171E">
        <w:rPr>
          <w:sz w:val="20"/>
          <w:szCs w:val="20"/>
        </w:rPr>
        <w:t xml:space="preserve">U.S. Department of Agriculture and the National Cooperative Soil Survey define </w:t>
      </w:r>
      <w:r w:rsidRPr="004F3936">
        <w:rPr>
          <w:sz w:val="20"/>
          <w:szCs w:val="20"/>
        </w:rPr>
        <w:t xml:space="preserve">silt content of surface soil as the percentage of particles (mass basis) of diameter smaller than </w:t>
      </w:r>
      <w:r w:rsidR="006226AA">
        <w:rPr>
          <w:sz w:val="20"/>
          <w:szCs w:val="20"/>
        </w:rPr>
        <w:t>50</w:t>
      </w:r>
      <w:r w:rsidR="006226AA" w:rsidRPr="004F3936">
        <w:rPr>
          <w:sz w:val="20"/>
          <w:szCs w:val="20"/>
        </w:rPr>
        <w:t xml:space="preserve"> </w:t>
      </w:r>
      <w:r w:rsidRPr="004F3936">
        <w:rPr>
          <w:sz w:val="20"/>
          <w:szCs w:val="20"/>
        </w:rPr>
        <w:t>micrometers (</w:t>
      </w:r>
      <w:r>
        <w:rPr>
          <w:sz w:val="20"/>
          <w:szCs w:val="20"/>
        </w:rPr>
        <w:t>µ</w:t>
      </w:r>
      <w:r w:rsidRPr="004F3936">
        <w:rPr>
          <w:sz w:val="20"/>
          <w:szCs w:val="20"/>
        </w:rPr>
        <w:t xml:space="preserve">m) found in the </w:t>
      </w:r>
      <w:r w:rsidR="00E84DD2">
        <w:rPr>
          <w:sz w:val="20"/>
          <w:szCs w:val="20"/>
        </w:rPr>
        <w:t xml:space="preserve">surface </w:t>
      </w:r>
      <w:r w:rsidRPr="004F3936">
        <w:rPr>
          <w:sz w:val="20"/>
          <w:szCs w:val="20"/>
        </w:rPr>
        <w:t>soil.</w:t>
      </w:r>
      <w:r w:rsidR="0091171E">
        <w:rPr>
          <w:rStyle w:val="FootnoteReference"/>
          <w:sz w:val="20"/>
          <w:szCs w:val="20"/>
        </w:rPr>
        <w:footnoteReference w:id="1"/>
      </w:r>
      <w:r w:rsidR="00095100">
        <w:rPr>
          <w:sz w:val="20"/>
          <w:szCs w:val="20"/>
        </w:rPr>
        <w:t xml:space="preserve"> </w:t>
      </w:r>
      <w:r w:rsidR="0091171E">
        <w:rPr>
          <w:sz w:val="20"/>
          <w:szCs w:val="20"/>
        </w:rPr>
        <w:t xml:space="preserve">The </w:t>
      </w:r>
      <w:r w:rsidR="0091171E" w:rsidRPr="0091171E">
        <w:rPr>
          <w:sz w:val="20"/>
          <w:szCs w:val="20"/>
        </w:rPr>
        <w:t xml:space="preserve">soil sample data </w:t>
      </w:r>
      <w:r w:rsidR="0091171E">
        <w:rPr>
          <w:sz w:val="20"/>
          <w:szCs w:val="20"/>
        </w:rPr>
        <w:t xml:space="preserve">used to estimate county-level, average silt content values </w:t>
      </w:r>
      <w:r w:rsidR="0091171E" w:rsidRPr="0091171E">
        <w:rPr>
          <w:sz w:val="20"/>
          <w:szCs w:val="20"/>
        </w:rPr>
        <w:t>are from the National Cooperative Soil Survey Microsoft Access Soil Characterization Database.</w:t>
      </w:r>
      <w:r w:rsidR="00414FD9">
        <w:rPr>
          <w:sz w:val="20"/>
          <w:szCs w:val="20"/>
          <w:vertAlign w:val="superscript"/>
        </w:rPr>
        <w:t>3</w:t>
      </w:r>
      <w:r w:rsidR="0091171E" w:rsidRPr="0091171E">
        <w:rPr>
          <w:sz w:val="20"/>
          <w:szCs w:val="20"/>
        </w:rPr>
        <w:t xml:space="preserve">  This database contains the most commonly requested data from the National Cooperative Soil Survey Laboratories including data from the Kellogg Soil Survey Laboratory and cooperating universities. </w:t>
      </w:r>
    </w:p>
    <w:p w:rsidR="0091171E" w:rsidRPr="0091171E" w:rsidRDefault="0091171E" w:rsidP="0091171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p>
    <w:p w:rsidR="0091171E" w:rsidRPr="0091171E" w:rsidRDefault="007A565C" w:rsidP="0091171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Pr>
          <w:sz w:val="20"/>
          <w:szCs w:val="20"/>
        </w:rPr>
        <w:t>EPA</w:t>
      </w:r>
      <w:r w:rsidR="0091171E" w:rsidRPr="0091171E">
        <w:rPr>
          <w:sz w:val="20"/>
          <w:szCs w:val="20"/>
        </w:rPr>
        <w:t xml:space="preserve"> applied specific selection criteria to the database to ensure that all samples are comparable and relevant to this analysis. The selection criteria included selecting only samples taken inside the United States with a preparation code of S and a horizon top of zero centimeters or a master horizon of A or O. A preparation code of S signifies that the sample is the air-dried whole soil passing through a 3 inch sieve and a horizon top of zero or master horizon of A or O ensures that the sample is taken at the surface. </w:t>
      </w:r>
    </w:p>
    <w:p w:rsidR="0091171E" w:rsidRPr="0091171E" w:rsidRDefault="0091171E" w:rsidP="0091171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p>
    <w:p w:rsidR="0091171E" w:rsidRPr="0091171E" w:rsidRDefault="0091171E" w:rsidP="0091171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sidRPr="0091171E">
        <w:rPr>
          <w:sz w:val="20"/>
          <w:szCs w:val="20"/>
        </w:rPr>
        <w:t xml:space="preserve">In some cases, the sample metadata did not indicate a county, but included latitude and longitude coordinates. In these cases, the state and county information were reverse geocoded from the lat-long coordinates and added to the sample entry in the database.  </w:t>
      </w:r>
    </w:p>
    <w:p w:rsidR="0091171E" w:rsidRPr="0091171E" w:rsidRDefault="0091171E" w:rsidP="0091171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p>
    <w:p w:rsidR="00E46149" w:rsidRPr="004F3936" w:rsidRDefault="0091171E" w:rsidP="0091171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sidRPr="0091171E">
        <w:rPr>
          <w:sz w:val="20"/>
          <w:szCs w:val="20"/>
        </w:rPr>
        <w:t>After gap-filling the missing state and county information, the average silt content for a county was calculated by summing the total silt content of all the samples in the county and dividing by the number of samples in the county. For counties without samples, the average silt content was calculated by summing the total silt content of soil samples in neighboring counties and dividing by the number of samples in the neighboring counties. If neighboring counties also lacked sample data, then the county was assigned the average silt value of soil samples within the state.</w:t>
      </w:r>
    </w:p>
    <w:p w:rsidR="00E46149" w:rsidRDefault="00E46149" w:rsidP="00E461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p>
    <w:p w:rsidR="00E46149" w:rsidRPr="004F3936" w:rsidRDefault="00E46149" w:rsidP="00E461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5760"/>
        <w:rPr>
          <w:sz w:val="20"/>
          <w:szCs w:val="20"/>
        </w:rPr>
      </w:pPr>
    </w:p>
    <w:p w:rsidR="00E46149" w:rsidRPr="004F3936" w:rsidRDefault="00E46149" w:rsidP="00E461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sidRPr="004F3936">
        <w:rPr>
          <w:sz w:val="20"/>
          <w:szCs w:val="20"/>
        </w:rPr>
        <w:t xml:space="preserve">Table </w:t>
      </w:r>
      <w:r w:rsidR="007A565C">
        <w:rPr>
          <w:sz w:val="20"/>
          <w:szCs w:val="20"/>
        </w:rPr>
        <w:t>1</w:t>
      </w:r>
      <w:r w:rsidR="007A565C" w:rsidRPr="004F3936">
        <w:rPr>
          <w:sz w:val="20"/>
          <w:szCs w:val="20"/>
        </w:rPr>
        <w:t xml:space="preserve"> </w:t>
      </w:r>
      <w:r w:rsidRPr="004F3936">
        <w:rPr>
          <w:sz w:val="20"/>
          <w:szCs w:val="20"/>
        </w:rPr>
        <w:t>shows the number of passes or tillings in a year for each crop for conservation use</w:t>
      </w:r>
      <w:r w:rsidR="002C149A">
        <w:rPr>
          <w:sz w:val="20"/>
          <w:szCs w:val="20"/>
        </w:rPr>
        <w:t>, no-till</w:t>
      </w:r>
      <w:r w:rsidRPr="004F3936">
        <w:rPr>
          <w:sz w:val="20"/>
          <w:szCs w:val="20"/>
        </w:rPr>
        <w:t xml:space="preserve"> and conventional use.</w:t>
      </w:r>
      <w:r w:rsidR="00414FD9">
        <w:rPr>
          <w:sz w:val="20"/>
          <w:szCs w:val="20"/>
          <w:vertAlign w:val="superscript"/>
        </w:rPr>
        <w:t>4</w:t>
      </w:r>
      <w:r w:rsidRPr="004F3936">
        <w:rPr>
          <w:sz w:val="20"/>
          <w:szCs w:val="20"/>
        </w:rPr>
        <w:t xml:space="preserve">   </w:t>
      </w:r>
      <w:r w:rsidR="002C149A">
        <w:rPr>
          <w:sz w:val="20"/>
          <w:szCs w:val="20"/>
        </w:rPr>
        <w:t>M</w:t>
      </w:r>
      <w:r w:rsidRPr="004F3936">
        <w:rPr>
          <w:sz w:val="20"/>
          <w:szCs w:val="20"/>
        </w:rPr>
        <w:t xml:space="preserve">ulch till and ridge till tillage systems are classified as conservation use, while 0 to 15 percent residue and 15 to 30 percent residue tillage systems are classified as conventional use. </w:t>
      </w:r>
    </w:p>
    <w:p w:rsidR="00E46149" w:rsidRPr="004F3936" w:rsidRDefault="00E46149" w:rsidP="00E461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p>
    <w:p w:rsidR="00E46149" w:rsidRPr="004F3936" w:rsidRDefault="00E46149" w:rsidP="00E461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sz w:val="20"/>
          <w:szCs w:val="20"/>
        </w:rPr>
      </w:pPr>
      <w:r w:rsidRPr="004F3936">
        <w:rPr>
          <w:b/>
          <w:bCs/>
          <w:sz w:val="20"/>
          <w:szCs w:val="20"/>
        </w:rPr>
        <w:t xml:space="preserve">Table </w:t>
      </w:r>
      <w:r w:rsidR="007A565C">
        <w:rPr>
          <w:b/>
          <w:bCs/>
          <w:sz w:val="20"/>
          <w:szCs w:val="20"/>
        </w:rPr>
        <w:t>1</w:t>
      </w:r>
      <w:r w:rsidR="00274287">
        <w:rPr>
          <w:b/>
          <w:bCs/>
          <w:sz w:val="20"/>
          <w:szCs w:val="20"/>
        </w:rPr>
        <w:t xml:space="preserve">.  </w:t>
      </w:r>
      <w:r w:rsidRPr="004F3936">
        <w:rPr>
          <w:b/>
          <w:bCs/>
          <w:sz w:val="20"/>
          <w:szCs w:val="20"/>
        </w:rPr>
        <w:t xml:space="preserve">Number of Passes or Tillings </w:t>
      </w:r>
      <w:r w:rsidR="00E44359">
        <w:rPr>
          <w:b/>
          <w:bCs/>
          <w:sz w:val="20"/>
          <w:szCs w:val="20"/>
        </w:rPr>
        <w:t>p</w:t>
      </w:r>
      <w:r w:rsidRPr="004F3936">
        <w:rPr>
          <w:b/>
          <w:bCs/>
          <w:sz w:val="20"/>
          <w:szCs w:val="20"/>
        </w:rPr>
        <w:t>er Year.</w:t>
      </w:r>
    </w:p>
    <w:p w:rsidR="00E46149" w:rsidRPr="004F3936" w:rsidRDefault="00E46149" w:rsidP="00E461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sz w:val="20"/>
          <w:szCs w:val="20"/>
        </w:rPr>
      </w:pPr>
    </w:p>
    <w:tbl>
      <w:tblPr>
        <w:tblW w:w="7470" w:type="dxa"/>
        <w:jc w:val="center"/>
        <w:tblInd w:w="2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000" w:firstRow="0" w:lastRow="0" w:firstColumn="0" w:lastColumn="0" w:noHBand="0" w:noVBand="0"/>
      </w:tblPr>
      <w:tblGrid>
        <w:gridCol w:w="2223"/>
        <w:gridCol w:w="2007"/>
        <w:gridCol w:w="1620"/>
        <w:gridCol w:w="1620"/>
      </w:tblGrid>
      <w:tr w:rsidR="002A3E35" w:rsidRPr="004F3936" w:rsidTr="002A3E35">
        <w:trPr>
          <w:jc w:val="center"/>
        </w:trPr>
        <w:tc>
          <w:tcPr>
            <w:tcW w:w="2223" w:type="dxa"/>
          </w:tcPr>
          <w:p w:rsidR="002A3E35" w:rsidRPr="004F3936" w:rsidRDefault="002A3E35" w:rsidP="00E461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43"/>
              <w:rPr>
                <w:b/>
                <w:bCs/>
                <w:sz w:val="20"/>
                <w:szCs w:val="20"/>
              </w:rPr>
            </w:pPr>
            <w:r w:rsidRPr="004F3936">
              <w:rPr>
                <w:b/>
                <w:bCs/>
                <w:sz w:val="20"/>
                <w:szCs w:val="20"/>
              </w:rPr>
              <w:t>Crop</w:t>
            </w:r>
          </w:p>
        </w:tc>
        <w:tc>
          <w:tcPr>
            <w:tcW w:w="2007" w:type="dxa"/>
          </w:tcPr>
          <w:p w:rsidR="002A3E35" w:rsidRPr="004F3936" w:rsidRDefault="002A3E35" w:rsidP="002A3E3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43"/>
              <w:jc w:val="center"/>
              <w:rPr>
                <w:b/>
                <w:bCs/>
                <w:sz w:val="20"/>
                <w:szCs w:val="20"/>
              </w:rPr>
            </w:pPr>
            <w:r w:rsidRPr="004F3936">
              <w:rPr>
                <w:b/>
                <w:bCs/>
                <w:sz w:val="20"/>
                <w:szCs w:val="20"/>
              </w:rPr>
              <w:t>Conservation Use</w:t>
            </w:r>
          </w:p>
        </w:tc>
        <w:tc>
          <w:tcPr>
            <w:tcW w:w="1620" w:type="dxa"/>
          </w:tcPr>
          <w:p w:rsidR="002A3E35" w:rsidRPr="004F3936" w:rsidRDefault="002A3E35" w:rsidP="002A3E3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43"/>
              <w:jc w:val="center"/>
              <w:rPr>
                <w:b/>
                <w:bCs/>
                <w:sz w:val="20"/>
                <w:szCs w:val="20"/>
              </w:rPr>
            </w:pPr>
            <w:r>
              <w:rPr>
                <w:b/>
                <w:bCs/>
                <w:sz w:val="20"/>
                <w:szCs w:val="20"/>
              </w:rPr>
              <w:t>No-Till</w:t>
            </w:r>
          </w:p>
        </w:tc>
        <w:tc>
          <w:tcPr>
            <w:tcW w:w="1620" w:type="dxa"/>
          </w:tcPr>
          <w:p w:rsidR="002A3E35" w:rsidRPr="004F3936" w:rsidRDefault="002A3E35" w:rsidP="002A3E3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43"/>
              <w:jc w:val="center"/>
              <w:rPr>
                <w:b/>
                <w:bCs/>
                <w:sz w:val="20"/>
                <w:szCs w:val="20"/>
              </w:rPr>
            </w:pPr>
            <w:r w:rsidRPr="004F3936">
              <w:rPr>
                <w:b/>
                <w:bCs/>
                <w:sz w:val="20"/>
                <w:szCs w:val="20"/>
              </w:rPr>
              <w:t>Conventional Use</w:t>
            </w:r>
          </w:p>
        </w:tc>
      </w:tr>
      <w:tr w:rsidR="002A3E35" w:rsidRPr="00173413" w:rsidTr="002A3E35">
        <w:trPr>
          <w:jc w:val="center"/>
        </w:trPr>
        <w:tc>
          <w:tcPr>
            <w:tcW w:w="2223" w:type="dxa"/>
            <w:vAlign w:val="bottom"/>
          </w:tcPr>
          <w:p w:rsidR="002A3E35" w:rsidRPr="00173413" w:rsidRDefault="002A3E35" w:rsidP="00E46149">
            <w:pPr>
              <w:rPr>
                <w:color w:val="000000"/>
                <w:sz w:val="20"/>
                <w:szCs w:val="20"/>
              </w:rPr>
            </w:pPr>
            <w:r w:rsidRPr="00173413">
              <w:rPr>
                <w:color w:val="000000"/>
                <w:sz w:val="20"/>
                <w:szCs w:val="20"/>
              </w:rPr>
              <w:t>Barley</w:t>
            </w:r>
          </w:p>
        </w:tc>
        <w:tc>
          <w:tcPr>
            <w:tcW w:w="2007" w:type="dxa"/>
            <w:vAlign w:val="center"/>
          </w:tcPr>
          <w:p w:rsidR="002A3E35" w:rsidRPr="00173413" w:rsidRDefault="002A3E35" w:rsidP="00E46149">
            <w:pPr>
              <w:jc w:val="center"/>
              <w:rPr>
                <w:color w:val="000000"/>
                <w:sz w:val="20"/>
                <w:szCs w:val="20"/>
              </w:rPr>
            </w:pPr>
            <w:r w:rsidRPr="00173413">
              <w:rPr>
                <w:color w:val="000000"/>
                <w:sz w:val="20"/>
                <w:szCs w:val="20"/>
              </w:rPr>
              <w:t>3</w:t>
            </w:r>
          </w:p>
        </w:tc>
        <w:tc>
          <w:tcPr>
            <w:tcW w:w="1620" w:type="dxa"/>
            <w:vAlign w:val="bottom"/>
          </w:tcPr>
          <w:p w:rsidR="002A3E35" w:rsidRPr="002A3E35" w:rsidRDefault="002A3E35" w:rsidP="002A3E35">
            <w:pPr>
              <w:jc w:val="center"/>
              <w:rPr>
                <w:color w:val="000000"/>
                <w:sz w:val="20"/>
                <w:szCs w:val="20"/>
              </w:rPr>
            </w:pPr>
            <w:r w:rsidRPr="002A3E35">
              <w:rPr>
                <w:color w:val="000000"/>
                <w:sz w:val="20"/>
                <w:szCs w:val="20"/>
              </w:rPr>
              <w:t>3</w:t>
            </w:r>
          </w:p>
        </w:tc>
        <w:tc>
          <w:tcPr>
            <w:tcW w:w="1620" w:type="dxa"/>
            <w:vAlign w:val="center"/>
          </w:tcPr>
          <w:p w:rsidR="002A3E35" w:rsidRPr="00173413" w:rsidRDefault="002A3E35" w:rsidP="00E46149">
            <w:pPr>
              <w:jc w:val="center"/>
              <w:rPr>
                <w:color w:val="000000"/>
                <w:sz w:val="20"/>
                <w:szCs w:val="20"/>
              </w:rPr>
            </w:pPr>
            <w:r w:rsidRPr="00173413">
              <w:rPr>
                <w:color w:val="000000"/>
                <w:sz w:val="20"/>
                <w:szCs w:val="20"/>
              </w:rPr>
              <w:t>5</w:t>
            </w:r>
          </w:p>
        </w:tc>
      </w:tr>
      <w:tr w:rsidR="002A3E35" w:rsidRPr="00173413" w:rsidTr="002A3E35">
        <w:trPr>
          <w:jc w:val="center"/>
        </w:trPr>
        <w:tc>
          <w:tcPr>
            <w:tcW w:w="2223" w:type="dxa"/>
            <w:vAlign w:val="bottom"/>
          </w:tcPr>
          <w:p w:rsidR="002A3E35" w:rsidRPr="00173413" w:rsidRDefault="002A3E35" w:rsidP="008C32A5">
            <w:pPr>
              <w:rPr>
                <w:color w:val="000000"/>
                <w:sz w:val="20"/>
                <w:szCs w:val="20"/>
              </w:rPr>
            </w:pPr>
            <w:r w:rsidRPr="00173413">
              <w:rPr>
                <w:color w:val="000000"/>
                <w:sz w:val="20"/>
                <w:szCs w:val="20"/>
              </w:rPr>
              <w:t>Beans</w:t>
            </w:r>
          </w:p>
        </w:tc>
        <w:tc>
          <w:tcPr>
            <w:tcW w:w="2007" w:type="dxa"/>
            <w:vAlign w:val="center"/>
          </w:tcPr>
          <w:p w:rsidR="002A3E35" w:rsidRPr="00173413" w:rsidRDefault="002A3E35" w:rsidP="00E46149">
            <w:pPr>
              <w:jc w:val="center"/>
              <w:rPr>
                <w:color w:val="000000"/>
                <w:sz w:val="20"/>
                <w:szCs w:val="20"/>
              </w:rPr>
            </w:pPr>
            <w:r w:rsidRPr="00173413">
              <w:rPr>
                <w:color w:val="000000"/>
                <w:sz w:val="20"/>
                <w:szCs w:val="20"/>
              </w:rPr>
              <w:t>3</w:t>
            </w:r>
          </w:p>
        </w:tc>
        <w:tc>
          <w:tcPr>
            <w:tcW w:w="1620" w:type="dxa"/>
            <w:vAlign w:val="bottom"/>
          </w:tcPr>
          <w:p w:rsidR="002A3E35" w:rsidRPr="002A3E35" w:rsidRDefault="002A3E35" w:rsidP="002A3E35">
            <w:pPr>
              <w:jc w:val="center"/>
              <w:rPr>
                <w:color w:val="000000"/>
                <w:sz w:val="20"/>
                <w:szCs w:val="20"/>
              </w:rPr>
            </w:pPr>
            <w:r w:rsidRPr="002A3E35">
              <w:rPr>
                <w:color w:val="000000"/>
                <w:sz w:val="20"/>
                <w:szCs w:val="20"/>
              </w:rPr>
              <w:t>3</w:t>
            </w:r>
          </w:p>
        </w:tc>
        <w:tc>
          <w:tcPr>
            <w:tcW w:w="1620" w:type="dxa"/>
            <w:vAlign w:val="center"/>
          </w:tcPr>
          <w:p w:rsidR="002A3E35" w:rsidRPr="00173413" w:rsidRDefault="002A3E35" w:rsidP="00E46149">
            <w:pPr>
              <w:jc w:val="center"/>
              <w:rPr>
                <w:color w:val="000000"/>
                <w:sz w:val="20"/>
                <w:szCs w:val="20"/>
              </w:rPr>
            </w:pPr>
            <w:r w:rsidRPr="00173413">
              <w:rPr>
                <w:color w:val="000000"/>
                <w:sz w:val="20"/>
                <w:szCs w:val="20"/>
              </w:rPr>
              <w:t>3</w:t>
            </w:r>
          </w:p>
        </w:tc>
      </w:tr>
      <w:tr w:rsidR="002A3E35" w:rsidRPr="00173413" w:rsidTr="002A3E35">
        <w:trPr>
          <w:jc w:val="center"/>
        </w:trPr>
        <w:tc>
          <w:tcPr>
            <w:tcW w:w="2223" w:type="dxa"/>
            <w:vAlign w:val="bottom"/>
          </w:tcPr>
          <w:p w:rsidR="002A3E35" w:rsidRPr="00173413" w:rsidRDefault="002A3E35" w:rsidP="00E46149">
            <w:pPr>
              <w:rPr>
                <w:color w:val="000000"/>
                <w:sz w:val="20"/>
                <w:szCs w:val="20"/>
              </w:rPr>
            </w:pPr>
            <w:r w:rsidRPr="00173413">
              <w:rPr>
                <w:color w:val="000000"/>
                <w:sz w:val="20"/>
                <w:szCs w:val="20"/>
              </w:rPr>
              <w:t>Canola</w:t>
            </w:r>
          </w:p>
        </w:tc>
        <w:tc>
          <w:tcPr>
            <w:tcW w:w="2007" w:type="dxa"/>
            <w:vAlign w:val="center"/>
          </w:tcPr>
          <w:p w:rsidR="002A3E35" w:rsidRPr="00173413" w:rsidRDefault="002A3E35" w:rsidP="00E46149">
            <w:pPr>
              <w:jc w:val="center"/>
              <w:rPr>
                <w:color w:val="000000"/>
                <w:sz w:val="20"/>
                <w:szCs w:val="20"/>
              </w:rPr>
            </w:pPr>
            <w:r w:rsidRPr="00173413">
              <w:rPr>
                <w:color w:val="000000"/>
                <w:sz w:val="20"/>
                <w:szCs w:val="20"/>
              </w:rPr>
              <w:t>3</w:t>
            </w:r>
          </w:p>
        </w:tc>
        <w:tc>
          <w:tcPr>
            <w:tcW w:w="1620" w:type="dxa"/>
            <w:vAlign w:val="bottom"/>
          </w:tcPr>
          <w:p w:rsidR="002A3E35" w:rsidRPr="002A3E35" w:rsidRDefault="002A3E35" w:rsidP="002A3E35">
            <w:pPr>
              <w:jc w:val="center"/>
              <w:rPr>
                <w:color w:val="000000"/>
                <w:sz w:val="20"/>
                <w:szCs w:val="20"/>
              </w:rPr>
            </w:pPr>
            <w:r w:rsidRPr="002A3E35">
              <w:rPr>
                <w:color w:val="000000"/>
                <w:sz w:val="20"/>
                <w:szCs w:val="20"/>
              </w:rPr>
              <w:t>3</w:t>
            </w:r>
          </w:p>
        </w:tc>
        <w:tc>
          <w:tcPr>
            <w:tcW w:w="1620" w:type="dxa"/>
            <w:vAlign w:val="center"/>
          </w:tcPr>
          <w:p w:rsidR="002A3E35" w:rsidRPr="00173413" w:rsidRDefault="002A3E35" w:rsidP="00E46149">
            <w:pPr>
              <w:jc w:val="center"/>
              <w:rPr>
                <w:color w:val="000000"/>
                <w:sz w:val="20"/>
                <w:szCs w:val="20"/>
              </w:rPr>
            </w:pPr>
            <w:r w:rsidRPr="00173413">
              <w:rPr>
                <w:color w:val="000000"/>
                <w:sz w:val="20"/>
                <w:szCs w:val="20"/>
              </w:rPr>
              <w:t>3</w:t>
            </w:r>
          </w:p>
        </w:tc>
      </w:tr>
      <w:tr w:rsidR="002A3E35" w:rsidRPr="00173413" w:rsidTr="002A3E35">
        <w:trPr>
          <w:jc w:val="center"/>
        </w:trPr>
        <w:tc>
          <w:tcPr>
            <w:tcW w:w="2223" w:type="dxa"/>
            <w:vAlign w:val="bottom"/>
          </w:tcPr>
          <w:p w:rsidR="002A3E35" w:rsidRPr="00173413" w:rsidRDefault="002A3E35" w:rsidP="00E46149">
            <w:pPr>
              <w:rPr>
                <w:color w:val="000000"/>
                <w:sz w:val="20"/>
                <w:szCs w:val="20"/>
              </w:rPr>
            </w:pPr>
            <w:r w:rsidRPr="00173413">
              <w:rPr>
                <w:color w:val="000000"/>
                <w:sz w:val="20"/>
                <w:szCs w:val="20"/>
              </w:rPr>
              <w:t>Corn</w:t>
            </w:r>
          </w:p>
        </w:tc>
        <w:tc>
          <w:tcPr>
            <w:tcW w:w="2007" w:type="dxa"/>
            <w:vAlign w:val="center"/>
          </w:tcPr>
          <w:p w:rsidR="002A3E35" w:rsidRPr="00173413" w:rsidRDefault="002A3E35" w:rsidP="00E46149">
            <w:pPr>
              <w:jc w:val="center"/>
              <w:rPr>
                <w:color w:val="000000"/>
                <w:sz w:val="20"/>
                <w:szCs w:val="20"/>
              </w:rPr>
            </w:pPr>
            <w:r w:rsidRPr="00173413">
              <w:rPr>
                <w:color w:val="000000"/>
                <w:sz w:val="20"/>
                <w:szCs w:val="20"/>
              </w:rPr>
              <w:t>2</w:t>
            </w:r>
          </w:p>
        </w:tc>
        <w:tc>
          <w:tcPr>
            <w:tcW w:w="1620" w:type="dxa"/>
            <w:vAlign w:val="bottom"/>
          </w:tcPr>
          <w:p w:rsidR="002A3E35" w:rsidRPr="002A3E35" w:rsidRDefault="002A3E35" w:rsidP="002A3E35">
            <w:pPr>
              <w:jc w:val="center"/>
              <w:rPr>
                <w:color w:val="000000"/>
                <w:sz w:val="20"/>
                <w:szCs w:val="20"/>
              </w:rPr>
            </w:pPr>
            <w:r w:rsidRPr="002A3E35">
              <w:rPr>
                <w:color w:val="000000"/>
                <w:sz w:val="20"/>
                <w:szCs w:val="20"/>
              </w:rPr>
              <w:t>2</w:t>
            </w:r>
          </w:p>
        </w:tc>
        <w:tc>
          <w:tcPr>
            <w:tcW w:w="1620" w:type="dxa"/>
            <w:vAlign w:val="center"/>
          </w:tcPr>
          <w:p w:rsidR="002A3E35" w:rsidRPr="00173413" w:rsidRDefault="002A3E35" w:rsidP="00E46149">
            <w:pPr>
              <w:jc w:val="center"/>
              <w:rPr>
                <w:color w:val="000000"/>
                <w:sz w:val="20"/>
                <w:szCs w:val="20"/>
              </w:rPr>
            </w:pPr>
            <w:r w:rsidRPr="00173413">
              <w:rPr>
                <w:color w:val="000000"/>
                <w:sz w:val="20"/>
                <w:szCs w:val="20"/>
              </w:rPr>
              <w:t>6</w:t>
            </w:r>
          </w:p>
        </w:tc>
      </w:tr>
      <w:tr w:rsidR="002A3E35" w:rsidRPr="00173413" w:rsidTr="002A3E35">
        <w:trPr>
          <w:jc w:val="center"/>
        </w:trPr>
        <w:tc>
          <w:tcPr>
            <w:tcW w:w="2223" w:type="dxa"/>
            <w:vAlign w:val="bottom"/>
          </w:tcPr>
          <w:p w:rsidR="002A3E35" w:rsidRPr="00173413" w:rsidRDefault="002A3E35" w:rsidP="00E46149">
            <w:pPr>
              <w:rPr>
                <w:color w:val="000000"/>
                <w:sz w:val="20"/>
                <w:szCs w:val="20"/>
              </w:rPr>
            </w:pPr>
            <w:r w:rsidRPr="00173413">
              <w:rPr>
                <w:color w:val="000000"/>
                <w:sz w:val="20"/>
                <w:szCs w:val="20"/>
              </w:rPr>
              <w:t>Cotton</w:t>
            </w:r>
          </w:p>
        </w:tc>
        <w:tc>
          <w:tcPr>
            <w:tcW w:w="2007" w:type="dxa"/>
            <w:vAlign w:val="center"/>
          </w:tcPr>
          <w:p w:rsidR="002A3E35" w:rsidRPr="00173413" w:rsidRDefault="002A3E35" w:rsidP="00E46149">
            <w:pPr>
              <w:jc w:val="center"/>
              <w:rPr>
                <w:color w:val="000000"/>
                <w:sz w:val="20"/>
                <w:szCs w:val="20"/>
              </w:rPr>
            </w:pPr>
            <w:r w:rsidRPr="00173413">
              <w:rPr>
                <w:color w:val="000000"/>
                <w:sz w:val="20"/>
                <w:szCs w:val="20"/>
              </w:rPr>
              <w:t>5</w:t>
            </w:r>
          </w:p>
        </w:tc>
        <w:tc>
          <w:tcPr>
            <w:tcW w:w="1620" w:type="dxa"/>
            <w:vAlign w:val="bottom"/>
          </w:tcPr>
          <w:p w:rsidR="002A3E35" w:rsidRPr="002A3E35" w:rsidRDefault="002A3E35" w:rsidP="002A3E35">
            <w:pPr>
              <w:jc w:val="center"/>
              <w:rPr>
                <w:color w:val="000000"/>
                <w:sz w:val="20"/>
                <w:szCs w:val="20"/>
              </w:rPr>
            </w:pPr>
            <w:r w:rsidRPr="002A3E35">
              <w:rPr>
                <w:color w:val="000000"/>
                <w:sz w:val="20"/>
                <w:szCs w:val="20"/>
              </w:rPr>
              <w:t>5</w:t>
            </w:r>
          </w:p>
        </w:tc>
        <w:tc>
          <w:tcPr>
            <w:tcW w:w="1620" w:type="dxa"/>
            <w:vAlign w:val="center"/>
          </w:tcPr>
          <w:p w:rsidR="002A3E35" w:rsidRPr="00173413" w:rsidRDefault="002A3E35" w:rsidP="00E46149">
            <w:pPr>
              <w:jc w:val="center"/>
              <w:rPr>
                <w:color w:val="000000"/>
                <w:sz w:val="20"/>
                <w:szCs w:val="20"/>
              </w:rPr>
            </w:pPr>
            <w:r w:rsidRPr="00173413">
              <w:rPr>
                <w:color w:val="000000"/>
                <w:sz w:val="20"/>
                <w:szCs w:val="20"/>
              </w:rPr>
              <w:t>8</w:t>
            </w:r>
          </w:p>
        </w:tc>
      </w:tr>
      <w:tr w:rsidR="002A3E35" w:rsidRPr="00173413" w:rsidTr="002A3E35">
        <w:trPr>
          <w:jc w:val="center"/>
        </w:trPr>
        <w:tc>
          <w:tcPr>
            <w:tcW w:w="2223" w:type="dxa"/>
            <w:vAlign w:val="bottom"/>
          </w:tcPr>
          <w:p w:rsidR="002A3E35" w:rsidRPr="00173413" w:rsidRDefault="002A3E35" w:rsidP="00E46149">
            <w:pPr>
              <w:rPr>
                <w:color w:val="000000"/>
                <w:sz w:val="20"/>
                <w:szCs w:val="20"/>
              </w:rPr>
            </w:pPr>
            <w:r w:rsidRPr="00173413">
              <w:rPr>
                <w:color w:val="000000"/>
                <w:sz w:val="20"/>
                <w:szCs w:val="20"/>
              </w:rPr>
              <w:t>Cover</w:t>
            </w:r>
          </w:p>
        </w:tc>
        <w:tc>
          <w:tcPr>
            <w:tcW w:w="2007" w:type="dxa"/>
            <w:vAlign w:val="center"/>
          </w:tcPr>
          <w:p w:rsidR="002A3E35" w:rsidRPr="00173413" w:rsidRDefault="002A3E35" w:rsidP="00E46149">
            <w:pPr>
              <w:jc w:val="center"/>
              <w:rPr>
                <w:color w:val="000000"/>
                <w:sz w:val="20"/>
                <w:szCs w:val="20"/>
              </w:rPr>
            </w:pPr>
            <w:r w:rsidRPr="00173413">
              <w:rPr>
                <w:color w:val="000000"/>
                <w:sz w:val="20"/>
                <w:szCs w:val="20"/>
              </w:rPr>
              <w:t>1</w:t>
            </w:r>
          </w:p>
        </w:tc>
        <w:tc>
          <w:tcPr>
            <w:tcW w:w="1620" w:type="dxa"/>
            <w:vAlign w:val="bottom"/>
          </w:tcPr>
          <w:p w:rsidR="002A3E35" w:rsidRPr="002A3E35" w:rsidRDefault="002A3E35" w:rsidP="002A3E35">
            <w:pPr>
              <w:jc w:val="center"/>
              <w:rPr>
                <w:color w:val="000000"/>
                <w:sz w:val="20"/>
                <w:szCs w:val="20"/>
              </w:rPr>
            </w:pPr>
            <w:r w:rsidRPr="002A3E35">
              <w:rPr>
                <w:color w:val="000000"/>
                <w:sz w:val="20"/>
                <w:szCs w:val="20"/>
              </w:rPr>
              <w:t>1</w:t>
            </w:r>
          </w:p>
        </w:tc>
        <w:tc>
          <w:tcPr>
            <w:tcW w:w="1620" w:type="dxa"/>
            <w:vAlign w:val="center"/>
          </w:tcPr>
          <w:p w:rsidR="002A3E35" w:rsidRPr="00173413" w:rsidRDefault="002A3E35" w:rsidP="00E46149">
            <w:pPr>
              <w:jc w:val="center"/>
              <w:rPr>
                <w:color w:val="000000"/>
                <w:sz w:val="20"/>
                <w:szCs w:val="20"/>
              </w:rPr>
            </w:pPr>
            <w:r w:rsidRPr="00173413">
              <w:rPr>
                <w:color w:val="000000"/>
                <w:sz w:val="20"/>
                <w:szCs w:val="20"/>
              </w:rPr>
              <w:t>1</w:t>
            </w:r>
          </w:p>
        </w:tc>
      </w:tr>
      <w:tr w:rsidR="002A3E35" w:rsidRPr="00173413" w:rsidTr="002A3E35">
        <w:trPr>
          <w:jc w:val="center"/>
        </w:trPr>
        <w:tc>
          <w:tcPr>
            <w:tcW w:w="2223" w:type="dxa"/>
            <w:vAlign w:val="bottom"/>
          </w:tcPr>
          <w:p w:rsidR="002A3E35" w:rsidRPr="00173413" w:rsidRDefault="002A3E35" w:rsidP="00E46149">
            <w:pPr>
              <w:rPr>
                <w:color w:val="000000"/>
                <w:sz w:val="20"/>
                <w:szCs w:val="20"/>
              </w:rPr>
            </w:pPr>
            <w:r w:rsidRPr="00173413">
              <w:rPr>
                <w:color w:val="000000"/>
                <w:sz w:val="20"/>
                <w:szCs w:val="20"/>
              </w:rPr>
              <w:t>Fallow</w:t>
            </w:r>
          </w:p>
        </w:tc>
        <w:tc>
          <w:tcPr>
            <w:tcW w:w="2007" w:type="dxa"/>
            <w:vAlign w:val="center"/>
          </w:tcPr>
          <w:p w:rsidR="002A3E35" w:rsidRPr="00173413" w:rsidRDefault="002A3E35" w:rsidP="00E46149">
            <w:pPr>
              <w:jc w:val="center"/>
              <w:rPr>
                <w:color w:val="000000"/>
                <w:sz w:val="20"/>
                <w:szCs w:val="20"/>
              </w:rPr>
            </w:pPr>
            <w:r w:rsidRPr="00173413">
              <w:rPr>
                <w:color w:val="000000"/>
                <w:sz w:val="20"/>
                <w:szCs w:val="20"/>
              </w:rPr>
              <w:t>1</w:t>
            </w:r>
          </w:p>
        </w:tc>
        <w:tc>
          <w:tcPr>
            <w:tcW w:w="1620" w:type="dxa"/>
            <w:vAlign w:val="bottom"/>
          </w:tcPr>
          <w:p w:rsidR="002A3E35" w:rsidRPr="002A3E35" w:rsidRDefault="002A3E35" w:rsidP="002A3E35">
            <w:pPr>
              <w:jc w:val="center"/>
              <w:rPr>
                <w:color w:val="000000"/>
                <w:sz w:val="20"/>
                <w:szCs w:val="20"/>
              </w:rPr>
            </w:pPr>
            <w:r w:rsidRPr="002A3E35">
              <w:rPr>
                <w:color w:val="000000"/>
                <w:sz w:val="20"/>
                <w:szCs w:val="20"/>
              </w:rPr>
              <w:t>1</w:t>
            </w:r>
          </w:p>
        </w:tc>
        <w:tc>
          <w:tcPr>
            <w:tcW w:w="1620" w:type="dxa"/>
            <w:vAlign w:val="center"/>
          </w:tcPr>
          <w:p w:rsidR="002A3E35" w:rsidRPr="00173413" w:rsidRDefault="002A3E35" w:rsidP="00E46149">
            <w:pPr>
              <w:jc w:val="center"/>
              <w:rPr>
                <w:color w:val="000000"/>
                <w:sz w:val="20"/>
                <w:szCs w:val="20"/>
              </w:rPr>
            </w:pPr>
            <w:r w:rsidRPr="00173413">
              <w:rPr>
                <w:color w:val="000000"/>
                <w:sz w:val="20"/>
                <w:szCs w:val="20"/>
              </w:rPr>
              <w:t>1</w:t>
            </w:r>
          </w:p>
        </w:tc>
      </w:tr>
      <w:tr w:rsidR="002A3E35" w:rsidRPr="00173413" w:rsidTr="002A3E35">
        <w:trPr>
          <w:jc w:val="center"/>
        </w:trPr>
        <w:tc>
          <w:tcPr>
            <w:tcW w:w="2223" w:type="dxa"/>
            <w:vAlign w:val="bottom"/>
          </w:tcPr>
          <w:p w:rsidR="002A3E35" w:rsidRPr="00173413" w:rsidRDefault="002A3E35" w:rsidP="00E46149">
            <w:pPr>
              <w:rPr>
                <w:color w:val="000000"/>
                <w:sz w:val="20"/>
                <w:szCs w:val="20"/>
              </w:rPr>
            </w:pPr>
            <w:r>
              <w:rPr>
                <w:color w:val="000000"/>
                <w:sz w:val="20"/>
                <w:szCs w:val="20"/>
              </w:rPr>
              <w:t>Fall-seeded/Winter Wheat</w:t>
            </w:r>
          </w:p>
        </w:tc>
        <w:tc>
          <w:tcPr>
            <w:tcW w:w="2007" w:type="dxa"/>
            <w:vAlign w:val="center"/>
          </w:tcPr>
          <w:p w:rsidR="002A3E35" w:rsidRPr="00173413" w:rsidRDefault="002A3E35" w:rsidP="00E46149">
            <w:pPr>
              <w:jc w:val="center"/>
              <w:rPr>
                <w:color w:val="000000"/>
                <w:sz w:val="20"/>
                <w:szCs w:val="20"/>
              </w:rPr>
            </w:pPr>
            <w:r>
              <w:rPr>
                <w:color w:val="000000"/>
                <w:sz w:val="20"/>
                <w:szCs w:val="20"/>
              </w:rPr>
              <w:t>3</w:t>
            </w:r>
          </w:p>
        </w:tc>
        <w:tc>
          <w:tcPr>
            <w:tcW w:w="1620" w:type="dxa"/>
            <w:vAlign w:val="bottom"/>
          </w:tcPr>
          <w:p w:rsidR="002A3E35" w:rsidRPr="002A3E35" w:rsidRDefault="002A3E35" w:rsidP="002A3E35">
            <w:pPr>
              <w:jc w:val="center"/>
              <w:rPr>
                <w:color w:val="000000"/>
                <w:sz w:val="20"/>
                <w:szCs w:val="20"/>
              </w:rPr>
            </w:pPr>
            <w:r w:rsidRPr="002A3E35">
              <w:rPr>
                <w:color w:val="000000"/>
                <w:sz w:val="20"/>
                <w:szCs w:val="20"/>
              </w:rPr>
              <w:t>3</w:t>
            </w:r>
          </w:p>
        </w:tc>
        <w:tc>
          <w:tcPr>
            <w:tcW w:w="1620" w:type="dxa"/>
            <w:vAlign w:val="center"/>
          </w:tcPr>
          <w:p w:rsidR="002A3E35" w:rsidRPr="00173413" w:rsidRDefault="002A3E35" w:rsidP="00E46149">
            <w:pPr>
              <w:jc w:val="center"/>
              <w:rPr>
                <w:color w:val="000000"/>
                <w:sz w:val="20"/>
                <w:szCs w:val="20"/>
              </w:rPr>
            </w:pPr>
            <w:r>
              <w:rPr>
                <w:color w:val="000000"/>
                <w:sz w:val="20"/>
                <w:szCs w:val="20"/>
              </w:rPr>
              <w:t>5</w:t>
            </w:r>
          </w:p>
        </w:tc>
      </w:tr>
      <w:tr w:rsidR="002A3E35" w:rsidRPr="00173413" w:rsidTr="002A3E35">
        <w:trPr>
          <w:jc w:val="center"/>
        </w:trPr>
        <w:tc>
          <w:tcPr>
            <w:tcW w:w="2223" w:type="dxa"/>
            <w:vAlign w:val="bottom"/>
          </w:tcPr>
          <w:p w:rsidR="002A3E35" w:rsidRPr="00173413" w:rsidRDefault="002A3E35" w:rsidP="00E46149">
            <w:pPr>
              <w:rPr>
                <w:color w:val="000000"/>
                <w:sz w:val="20"/>
                <w:szCs w:val="20"/>
              </w:rPr>
            </w:pPr>
            <w:r w:rsidRPr="00173413">
              <w:rPr>
                <w:color w:val="000000"/>
                <w:sz w:val="20"/>
                <w:szCs w:val="20"/>
              </w:rPr>
              <w:t>Forage</w:t>
            </w:r>
          </w:p>
        </w:tc>
        <w:tc>
          <w:tcPr>
            <w:tcW w:w="2007" w:type="dxa"/>
            <w:vAlign w:val="center"/>
          </w:tcPr>
          <w:p w:rsidR="002A3E35" w:rsidRPr="00173413" w:rsidRDefault="002A3E35" w:rsidP="00E46149">
            <w:pPr>
              <w:jc w:val="center"/>
              <w:rPr>
                <w:color w:val="000000"/>
                <w:sz w:val="20"/>
                <w:szCs w:val="20"/>
              </w:rPr>
            </w:pPr>
            <w:r w:rsidRPr="00173413">
              <w:rPr>
                <w:color w:val="000000"/>
                <w:sz w:val="20"/>
                <w:szCs w:val="20"/>
              </w:rPr>
              <w:t>3</w:t>
            </w:r>
          </w:p>
        </w:tc>
        <w:tc>
          <w:tcPr>
            <w:tcW w:w="1620" w:type="dxa"/>
            <w:vAlign w:val="bottom"/>
          </w:tcPr>
          <w:p w:rsidR="002A3E35" w:rsidRPr="002A3E35" w:rsidRDefault="002A3E35" w:rsidP="002A3E35">
            <w:pPr>
              <w:jc w:val="center"/>
              <w:rPr>
                <w:color w:val="000000"/>
                <w:sz w:val="20"/>
                <w:szCs w:val="20"/>
              </w:rPr>
            </w:pPr>
            <w:r w:rsidRPr="002A3E35">
              <w:rPr>
                <w:color w:val="000000"/>
                <w:sz w:val="20"/>
                <w:szCs w:val="20"/>
              </w:rPr>
              <w:t>3</w:t>
            </w:r>
          </w:p>
        </w:tc>
        <w:tc>
          <w:tcPr>
            <w:tcW w:w="1620" w:type="dxa"/>
            <w:vAlign w:val="center"/>
          </w:tcPr>
          <w:p w:rsidR="002A3E35" w:rsidRPr="00173413" w:rsidRDefault="002A3E35" w:rsidP="00E46149">
            <w:pPr>
              <w:jc w:val="center"/>
              <w:rPr>
                <w:color w:val="000000"/>
                <w:sz w:val="20"/>
                <w:szCs w:val="20"/>
              </w:rPr>
            </w:pPr>
            <w:r w:rsidRPr="00173413">
              <w:rPr>
                <w:color w:val="000000"/>
                <w:sz w:val="20"/>
                <w:szCs w:val="20"/>
              </w:rPr>
              <w:t>3</w:t>
            </w:r>
          </w:p>
        </w:tc>
      </w:tr>
      <w:tr w:rsidR="002A3E35" w:rsidRPr="00173413" w:rsidTr="002A3E35">
        <w:trPr>
          <w:jc w:val="center"/>
        </w:trPr>
        <w:tc>
          <w:tcPr>
            <w:tcW w:w="2223" w:type="dxa"/>
            <w:vAlign w:val="bottom"/>
          </w:tcPr>
          <w:p w:rsidR="002A3E35" w:rsidRPr="00173413" w:rsidRDefault="002A3E35" w:rsidP="00E46149">
            <w:pPr>
              <w:rPr>
                <w:color w:val="000000"/>
                <w:sz w:val="20"/>
                <w:szCs w:val="20"/>
              </w:rPr>
            </w:pPr>
            <w:r w:rsidRPr="00173413">
              <w:rPr>
                <w:color w:val="000000"/>
                <w:sz w:val="20"/>
                <w:szCs w:val="20"/>
              </w:rPr>
              <w:t>Hay</w:t>
            </w:r>
          </w:p>
        </w:tc>
        <w:tc>
          <w:tcPr>
            <w:tcW w:w="2007" w:type="dxa"/>
            <w:vAlign w:val="center"/>
          </w:tcPr>
          <w:p w:rsidR="002A3E35" w:rsidRPr="00173413" w:rsidRDefault="002A3E35" w:rsidP="00E46149">
            <w:pPr>
              <w:jc w:val="center"/>
              <w:rPr>
                <w:color w:val="000000"/>
                <w:sz w:val="20"/>
                <w:szCs w:val="20"/>
              </w:rPr>
            </w:pPr>
            <w:r w:rsidRPr="00173413">
              <w:rPr>
                <w:color w:val="000000"/>
                <w:sz w:val="20"/>
                <w:szCs w:val="20"/>
              </w:rPr>
              <w:t>3</w:t>
            </w:r>
          </w:p>
        </w:tc>
        <w:tc>
          <w:tcPr>
            <w:tcW w:w="1620" w:type="dxa"/>
            <w:vAlign w:val="bottom"/>
          </w:tcPr>
          <w:p w:rsidR="002A3E35" w:rsidRPr="002A3E35" w:rsidRDefault="002A3E35" w:rsidP="002A3E35">
            <w:pPr>
              <w:jc w:val="center"/>
              <w:rPr>
                <w:color w:val="000000"/>
                <w:sz w:val="20"/>
                <w:szCs w:val="20"/>
              </w:rPr>
            </w:pPr>
            <w:r w:rsidRPr="002A3E35">
              <w:rPr>
                <w:color w:val="000000"/>
                <w:sz w:val="20"/>
                <w:szCs w:val="20"/>
              </w:rPr>
              <w:t>3</w:t>
            </w:r>
          </w:p>
        </w:tc>
        <w:tc>
          <w:tcPr>
            <w:tcW w:w="1620" w:type="dxa"/>
            <w:vAlign w:val="center"/>
          </w:tcPr>
          <w:p w:rsidR="002A3E35" w:rsidRPr="00173413" w:rsidRDefault="002A3E35" w:rsidP="00E46149">
            <w:pPr>
              <w:jc w:val="center"/>
              <w:rPr>
                <w:color w:val="000000"/>
                <w:sz w:val="20"/>
                <w:szCs w:val="20"/>
              </w:rPr>
            </w:pPr>
            <w:r w:rsidRPr="00173413">
              <w:rPr>
                <w:color w:val="000000"/>
                <w:sz w:val="20"/>
                <w:szCs w:val="20"/>
              </w:rPr>
              <w:t>3</w:t>
            </w:r>
          </w:p>
        </w:tc>
      </w:tr>
      <w:tr w:rsidR="002A3E35" w:rsidRPr="00173413" w:rsidTr="002A3E35">
        <w:trPr>
          <w:jc w:val="center"/>
        </w:trPr>
        <w:tc>
          <w:tcPr>
            <w:tcW w:w="2223" w:type="dxa"/>
            <w:vAlign w:val="bottom"/>
          </w:tcPr>
          <w:p w:rsidR="002A3E35" w:rsidRPr="00173413" w:rsidRDefault="002A3E35" w:rsidP="00E46149">
            <w:pPr>
              <w:rPr>
                <w:color w:val="000000"/>
                <w:sz w:val="20"/>
                <w:szCs w:val="20"/>
              </w:rPr>
            </w:pPr>
            <w:r w:rsidRPr="00173413">
              <w:rPr>
                <w:color w:val="000000"/>
                <w:sz w:val="20"/>
                <w:szCs w:val="20"/>
              </w:rPr>
              <w:t>Oats</w:t>
            </w:r>
          </w:p>
        </w:tc>
        <w:tc>
          <w:tcPr>
            <w:tcW w:w="2007" w:type="dxa"/>
            <w:vAlign w:val="center"/>
          </w:tcPr>
          <w:p w:rsidR="002A3E35" w:rsidRPr="00173413" w:rsidRDefault="002A3E35" w:rsidP="00E46149">
            <w:pPr>
              <w:jc w:val="center"/>
              <w:rPr>
                <w:color w:val="000000"/>
                <w:sz w:val="20"/>
                <w:szCs w:val="20"/>
              </w:rPr>
            </w:pPr>
            <w:r w:rsidRPr="00173413">
              <w:rPr>
                <w:color w:val="000000"/>
                <w:sz w:val="20"/>
                <w:szCs w:val="20"/>
              </w:rPr>
              <w:t>3</w:t>
            </w:r>
          </w:p>
        </w:tc>
        <w:tc>
          <w:tcPr>
            <w:tcW w:w="1620" w:type="dxa"/>
            <w:vAlign w:val="bottom"/>
          </w:tcPr>
          <w:p w:rsidR="002A3E35" w:rsidRPr="002A3E35" w:rsidRDefault="002A3E35" w:rsidP="002A3E35">
            <w:pPr>
              <w:jc w:val="center"/>
              <w:rPr>
                <w:color w:val="000000"/>
                <w:sz w:val="20"/>
                <w:szCs w:val="20"/>
              </w:rPr>
            </w:pPr>
            <w:r w:rsidRPr="002A3E35">
              <w:rPr>
                <w:color w:val="000000"/>
                <w:sz w:val="20"/>
                <w:szCs w:val="20"/>
              </w:rPr>
              <w:t>3</w:t>
            </w:r>
          </w:p>
        </w:tc>
        <w:tc>
          <w:tcPr>
            <w:tcW w:w="1620" w:type="dxa"/>
            <w:vAlign w:val="center"/>
          </w:tcPr>
          <w:p w:rsidR="002A3E35" w:rsidRPr="00173413" w:rsidRDefault="002A3E35" w:rsidP="00E46149">
            <w:pPr>
              <w:jc w:val="center"/>
              <w:rPr>
                <w:color w:val="000000"/>
                <w:sz w:val="20"/>
                <w:szCs w:val="20"/>
              </w:rPr>
            </w:pPr>
            <w:r w:rsidRPr="00173413">
              <w:rPr>
                <w:color w:val="000000"/>
                <w:sz w:val="20"/>
                <w:szCs w:val="20"/>
              </w:rPr>
              <w:t>5</w:t>
            </w:r>
          </w:p>
        </w:tc>
      </w:tr>
      <w:tr w:rsidR="002A3E35" w:rsidRPr="00173413" w:rsidTr="002A3E35">
        <w:trPr>
          <w:jc w:val="center"/>
        </w:trPr>
        <w:tc>
          <w:tcPr>
            <w:tcW w:w="2223" w:type="dxa"/>
            <w:vAlign w:val="bottom"/>
          </w:tcPr>
          <w:p w:rsidR="002A3E35" w:rsidRPr="00173413" w:rsidRDefault="002A3E35" w:rsidP="00E46149">
            <w:pPr>
              <w:rPr>
                <w:color w:val="000000"/>
                <w:sz w:val="20"/>
                <w:szCs w:val="20"/>
              </w:rPr>
            </w:pPr>
            <w:r w:rsidRPr="00173413">
              <w:rPr>
                <w:color w:val="000000"/>
                <w:sz w:val="20"/>
                <w:szCs w:val="20"/>
              </w:rPr>
              <w:t>Peanuts</w:t>
            </w:r>
          </w:p>
        </w:tc>
        <w:tc>
          <w:tcPr>
            <w:tcW w:w="2007" w:type="dxa"/>
            <w:vAlign w:val="center"/>
          </w:tcPr>
          <w:p w:rsidR="002A3E35" w:rsidRPr="00173413" w:rsidRDefault="002A3E35" w:rsidP="00E46149">
            <w:pPr>
              <w:jc w:val="center"/>
              <w:rPr>
                <w:color w:val="000000"/>
                <w:sz w:val="20"/>
                <w:szCs w:val="20"/>
              </w:rPr>
            </w:pPr>
            <w:r w:rsidRPr="00173413">
              <w:rPr>
                <w:color w:val="000000"/>
                <w:sz w:val="20"/>
                <w:szCs w:val="20"/>
              </w:rPr>
              <w:t>3</w:t>
            </w:r>
          </w:p>
        </w:tc>
        <w:tc>
          <w:tcPr>
            <w:tcW w:w="1620" w:type="dxa"/>
            <w:vAlign w:val="bottom"/>
          </w:tcPr>
          <w:p w:rsidR="002A3E35" w:rsidRPr="002A3E35" w:rsidRDefault="002A3E35" w:rsidP="002A3E35">
            <w:pPr>
              <w:jc w:val="center"/>
              <w:rPr>
                <w:color w:val="000000"/>
                <w:sz w:val="20"/>
                <w:szCs w:val="20"/>
              </w:rPr>
            </w:pPr>
            <w:r w:rsidRPr="002A3E35">
              <w:rPr>
                <w:color w:val="000000"/>
                <w:sz w:val="20"/>
                <w:szCs w:val="20"/>
              </w:rPr>
              <w:t>3</w:t>
            </w:r>
          </w:p>
        </w:tc>
        <w:tc>
          <w:tcPr>
            <w:tcW w:w="1620" w:type="dxa"/>
            <w:vAlign w:val="center"/>
          </w:tcPr>
          <w:p w:rsidR="002A3E35" w:rsidRPr="00173413" w:rsidRDefault="002A3E35" w:rsidP="00E46149">
            <w:pPr>
              <w:jc w:val="center"/>
              <w:rPr>
                <w:color w:val="000000"/>
                <w:sz w:val="20"/>
                <w:szCs w:val="20"/>
              </w:rPr>
            </w:pPr>
            <w:r w:rsidRPr="00173413">
              <w:rPr>
                <w:color w:val="000000"/>
                <w:sz w:val="20"/>
                <w:szCs w:val="20"/>
              </w:rPr>
              <w:t>3</w:t>
            </w:r>
          </w:p>
        </w:tc>
      </w:tr>
      <w:tr w:rsidR="002A3E35" w:rsidRPr="00173413" w:rsidTr="002A3E35">
        <w:trPr>
          <w:jc w:val="center"/>
        </w:trPr>
        <w:tc>
          <w:tcPr>
            <w:tcW w:w="2223" w:type="dxa"/>
            <w:vAlign w:val="bottom"/>
          </w:tcPr>
          <w:p w:rsidR="002A3E35" w:rsidRPr="00173413" w:rsidRDefault="002A3E35" w:rsidP="00E46149">
            <w:pPr>
              <w:rPr>
                <w:color w:val="000000"/>
                <w:sz w:val="20"/>
                <w:szCs w:val="20"/>
              </w:rPr>
            </w:pPr>
            <w:r>
              <w:rPr>
                <w:color w:val="000000"/>
                <w:sz w:val="20"/>
                <w:szCs w:val="20"/>
              </w:rPr>
              <w:t>Peas</w:t>
            </w:r>
          </w:p>
        </w:tc>
        <w:tc>
          <w:tcPr>
            <w:tcW w:w="2007" w:type="dxa"/>
            <w:vAlign w:val="center"/>
          </w:tcPr>
          <w:p w:rsidR="002A3E35" w:rsidRPr="00173413" w:rsidRDefault="002A3E35" w:rsidP="00E46149">
            <w:pPr>
              <w:jc w:val="center"/>
              <w:rPr>
                <w:color w:val="000000"/>
                <w:sz w:val="20"/>
                <w:szCs w:val="20"/>
              </w:rPr>
            </w:pPr>
            <w:r w:rsidRPr="00173413">
              <w:rPr>
                <w:color w:val="000000"/>
                <w:sz w:val="20"/>
                <w:szCs w:val="20"/>
              </w:rPr>
              <w:t>3</w:t>
            </w:r>
          </w:p>
        </w:tc>
        <w:tc>
          <w:tcPr>
            <w:tcW w:w="1620" w:type="dxa"/>
            <w:vAlign w:val="bottom"/>
          </w:tcPr>
          <w:p w:rsidR="002A3E35" w:rsidRPr="002A3E35" w:rsidRDefault="002A3E35" w:rsidP="002A3E35">
            <w:pPr>
              <w:jc w:val="center"/>
              <w:rPr>
                <w:color w:val="000000"/>
                <w:sz w:val="20"/>
                <w:szCs w:val="20"/>
              </w:rPr>
            </w:pPr>
            <w:r w:rsidRPr="002A3E35">
              <w:rPr>
                <w:color w:val="000000"/>
                <w:sz w:val="20"/>
                <w:szCs w:val="20"/>
              </w:rPr>
              <w:t>3</w:t>
            </w:r>
          </w:p>
        </w:tc>
        <w:tc>
          <w:tcPr>
            <w:tcW w:w="1620" w:type="dxa"/>
            <w:vAlign w:val="center"/>
          </w:tcPr>
          <w:p w:rsidR="002A3E35" w:rsidRPr="00173413" w:rsidRDefault="002A3E35" w:rsidP="00E46149">
            <w:pPr>
              <w:jc w:val="center"/>
              <w:rPr>
                <w:color w:val="000000"/>
                <w:sz w:val="20"/>
                <w:szCs w:val="20"/>
              </w:rPr>
            </w:pPr>
            <w:r w:rsidRPr="00173413">
              <w:rPr>
                <w:color w:val="000000"/>
                <w:sz w:val="20"/>
                <w:szCs w:val="20"/>
              </w:rPr>
              <w:t>3</w:t>
            </w:r>
          </w:p>
        </w:tc>
      </w:tr>
      <w:tr w:rsidR="002A3E35" w:rsidRPr="00173413" w:rsidTr="002A3E35">
        <w:trPr>
          <w:jc w:val="center"/>
        </w:trPr>
        <w:tc>
          <w:tcPr>
            <w:tcW w:w="2223" w:type="dxa"/>
            <w:vAlign w:val="bottom"/>
          </w:tcPr>
          <w:p w:rsidR="002A3E35" w:rsidRPr="00173413" w:rsidRDefault="002A3E35" w:rsidP="00E46149">
            <w:pPr>
              <w:rPr>
                <w:color w:val="000000"/>
                <w:sz w:val="20"/>
                <w:szCs w:val="20"/>
              </w:rPr>
            </w:pPr>
            <w:r w:rsidRPr="00173413">
              <w:rPr>
                <w:color w:val="000000"/>
                <w:sz w:val="20"/>
                <w:szCs w:val="20"/>
              </w:rPr>
              <w:t>Permanent Pasture</w:t>
            </w:r>
          </w:p>
        </w:tc>
        <w:tc>
          <w:tcPr>
            <w:tcW w:w="2007" w:type="dxa"/>
            <w:vAlign w:val="center"/>
          </w:tcPr>
          <w:p w:rsidR="002A3E35" w:rsidRPr="00173413" w:rsidRDefault="002A3E35" w:rsidP="00E46149">
            <w:pPr>
              <w:jc w:val="center"/>
              <w:rPr>
                <w:color w:val="000000"/>
                <w:sz w:val="20"/>
                <w:szCs w:val="20"/>
              </w:rPr>
            </w:pPr>
            <w:r>
              <w:rPr>
                <w:color w:val="000000"/>
                <w:sz w:val="20"/>
                <w:szCs w:val="20"/>
              </w:rPr>
              <w:t>0</w:t>
            </w:r>
          </w:p>
        </w:tc>
        <w:tc>
          <w:tcPr>
            <w:tcW w:w="1620" w:type="dxa"/>
            <w:vAlign w:val="bottom"/>
          </w:tcPr>
          <w:p w:rsidR="002A3E35" w:rsidRPr="002A3E35" w:rsidRDefault="002A3E35" w:rsidP="002A3E35">
            <w:pPr>
              <w:jc w:val="center"/>
              <w:rPr>
                <w:color w:val="000000"/>
                <w:sz w:val="20"/>
                <w:szCs w:val="20"/>
              </w:rPr>
            </w:pPr>
            <w:r w:rsidRPr="002A3E35">
              <w:rPr>
                <w:color w:val="000000"/>
                <w:sz w:val="20"/>
                <w:szCs w:val="20"/>
              </w:rPr>
              <w:t>0</w:t>
            </w:r>
          </w:p>
        </w:tc>
        <w:tc>
          <w:tcPr>
            <w:tcW w:w="1620" w:type="dxa"/>
            <w:vAlign w:val="center"/>
          </w:tcPr>
          <w:p w:rsidR="002A3E35" w:rsidRPr="00173413" w:rsidRDefault="002A3E35" w:rsidP="00E46149">
            <w:pPr>
              <w:jc w:val="center"/>
              <w:rPr>
                <w:color w:val="000000"/>
                <w:sz w:val="20"/>
                <w:szCs w:val="20"/>
              </w:rPr>
            </w:pPr>
            <w:r w:rsidRPr="00173413">
              <w:rPr>
                <w:color w:val="000000"/>
                <w:sz w:val="20"/>
                <w:szCs w:val="20"/>
              </w:rPr>
              <w:t>1</w:t>
            </w:r>
          </w:p>
        </w:tc>
      </w:tr>
      <w:tr w:rsidR="002A3E35" w:rsidRPr="00173413" w:rsidTr="002A3E35">
        <w:trPr>
          <w:jc w:val="center"/>
        </w:trPr>
        <w:tc>
          <w:tcPr>
            <w:tcW w:w="2223" w:type="dxa"/>
            <w:vAlign w:val="bottom"/>
          </w:tcPr>
          <w:p w:rsidR="002A3E35" w:rsidRPr="00173413" w:rsidRDefault="002A3E35" w:rsidP="00E46149">
            <w:pPr>
              <w:rPr>
                <w:color w:val="000000"/>
                <w:sz w:val="20"/>
                <w:szCs w:val="20"/>
              </w:rPr>
            </w:pPr>
            <w:r w:rsidRPr="00173413">
              <w:rPr>
                <w:color w:val="000000"/>
                <w:sz w:val="20"/>
                <w:szCs w:val="20"/>
              </w:rPr>
              <w:t>Potatoes</w:t>
            </w:r>
          </w:p>
        </w:tc>
        <w:tc>
          <w:tcPr>
            <w:tcW w:w="2007" w:type="dxa"/>
            <w:vAlign w:val="center"/>
          </w:tcPr>
          <w:p w:rsidR="002A3E35" w:rsidRPr="00173413" w:rsidRDefault="002A3E35" w:rsidP="00E46149">
            <w:pPr>
              <w:jc w:val="center"/>
              <w:rPr>
                <w:color w:val="000000"/>
                <w:sz w:val="20"/>
                <w:szCs w:val="20"/>
              </w:rPr>
            </w:pPr>
            <w:r w:rsidRPr="00173413">
              <w:rPr>
                <w:color w:val="000000"/>
                <w:sz w:val="20"/>
                <w:szCs w:val="20"/>
              </w:rPr>
              <w:t>3</w:t>
            </w:r>
          </w:p>
        </w:tc>
        <w:tc>
          <w:tcPr>
            <w:tcW w:w="1620" w:type="dxa"/>
            <w:vAlign w:val="bottom"/>
          </w:tcPr>
          <w:p w:rsidR="002A3E35" w:rsidRPr="002A3E35" w:rsidRDefault="002A3E35" w:rsidP="002A3E35">
            <w:pPr>
              <w:jc w:val="center"/>
              <w:rPr>
                <w:color w:val="000000"/>
                <w:sz w:val="20"/>
                <w:szCs w:val="20"/>
              </w:rPr>
            </w:pPr>
            <w:r w:rsidRPr="002A3E35">
              <w:rPr>
                <w:color w:val="000000"/>
                <w:sz w:val="20"/>
                <w:szCs w:val="20"/>
              </w:rPr>
              <w:t>3</w:t>
            </w:r>
          </w:p>
        </w:tc>
        <w:tc>
          <w:tcPr>
            <w:tcW w:w="1620" w:type="dxa"/>
            <w:vAlign w:val="center"/>
          </w:tcPr>
          <w:p w:rsidR="002A3E35" w:rsidRPr="00173413" w:rsidRDefault="002A3E35" w:rsidP="00E46149">
            <w:pPr>
              <w:jc w:val="center"/>
              <w:rPr>
                <w:color w:val="000000"/>
                <w:sz w:val="20"/>
                <w:szCs w:val="20"/>
              </w:rPr>
            </w:pPr>
            <w:r w:rsidRPr="00173413">
              <w:rPr>
                <w:color w:val="000000"/>
                <w:sz w:val="20"/>
                <w:szCs w:val="20"/>
              </w:rPr>
              <w:t>3</w:t>
            </w:r>
          </w:p>
        </w:tc>
      </w:tr>
      <w:tr w:rsidR="002A3E35" w:rsidRPr="00173413" w:rsidTr="002A3E35">
        <w:trPr>
          <w:jc w:val="center"/>
        </w:trPr>
        <w:tc>
          <w:tcPr>
            <w:tcW w:w="2223" w:type="dxa"/>
            <w:vAlign w:val="bottom"/>
          </w:tcPr>
          <w:p w:rsidR="002A3E35" w:rsidRPr="00173413" w:rsidRDefault="002A3E35" w:rsidP="00E46149">
            <w:pPr>
              <w:rPr>
                <w:color w:val="000000"/>
                <w:sz w:val="20"/>
                <w:szCs w:val="20"/>
              </w:rPr>
            </w:pPr>
            <w:r w:rsidRPr="00173413">
              <w:rPr>
                <w:color w:val="000000"/>
                <w:sz w:val="20"/>
                <w:szCs w:val="20"/>
              </w:rPr>
              <w:t>Rice</w:t>
            </w:r>
          </w:p>
        </w:tc>
        <w:tc>
          <w:tcPr>
            <w:tcW w:w="2007" w:type="dxa"/>
            <w:vAlign w:val="center"/>
          </w:tcPr>
          <w:p w:rsidR="002A3E35" w:rsidRPr="00173413" w:rsidRDefault="002A3E35" w:rsidP="00E46149">
            <w:pPr>
              <w:jc w:val="center"/>
              <w:rPr>
                <w:color w:val="000000"/>
                <w:sz w:val="20"/>
                <w:szCs w:val="20"/>
              </w:rPr>
            </w:pPr>
            <w:r w:rsidRPr="00173413">
              <w:rPr>
                <w:color w:val="000000"/>
                <w:sz w:val="20"/>
                <w:szCs w:val="20"/>
              </w:rPr>
              <w:t>5</w:t>
            </w:r>
          </w:p>
        </w:tc>
        <w:tc>
          <w:tcPr>
            <w:tcW w:w="1620" w:type="dxa"/>
            <w:vAlign w:val="bottom"/>
          </w:tcPr>
          <w:p w:rsidR="002A3E35" w:rsidRPr="002A3E35" w:rsidRDefault="002A3E35" w:rsidP="002A3E35">
            <w:pPr>
              <w:jc w:val="center"/>
              <w:rPr>
                <w:color w:val="000000"/>
                <w:sz w:val="20"/>
                <w:szCs w:val="20"/>
              </w:rPr>
            </w:pPr>
            <w:r w:rsidRPr="002A3E35">
              <w:rPr>
                <w:color w:val="000000"/>
                <w:sz w:val="20"/>
                <w:szCs w:val="20"/>
              </w:rPr>
              <w:t>5</w:t>
            </w:r>
          </w:p>
        </w:tc>
        <w:tc>
          <w:tcPr>
            <w:tcW w:w="1620" w:type="dxa"/>
            <w:vAlign w:val="center"/>
          </w:tcPr>
          <w:p w:rsidR="002A3E35" w:rsidRPr="00173413" w:rsidRDefault="002A3E35" w:rsidP="00E46149">
            <w:pPr>
              <w:jc w:val="center"/>
              <w:rPr>
                <w:color w:val="000000"/>
                <w:sz w:val="20"/>
                <w:szCs w:val="20"/>
              </w:rPr>
            </w:pPr>
            <w:r w:rsidRPr="00173413">
              <w:rPr>
                <w:color w:val="000000"/>
                <w:sz w:val="20"/>
                <w:szCs w:val="20"/>
              </w:rPr>
              <w:t>5</w:t>
            </w:r>
          </w:p>
        </w:tc>
      </w:tr>
      <w:tr w:rsidR="002A3E35" w:rsidRPr="00173413" w:rsidTr="002A3E35">
        <w:trPr>
          <w:jc w:val="center"/>
        </w:trPr>
        <w:tc>
          <w:tcPr>
            <w:tcW w:w="2223" w:type="dxa"/>
            <w:vAlign w:val="bottom"/>
          </w:tcPr>
          <w:p w:rsidR="002A3E35" w:rsidRPr="00173413" w:rsidRDefault="002A3E35" w:rsidP="00E46149">
            <w:pPr>
              <w:rPr>
                <w:color w:val="000000"/>
                <w:sz w:val="20"/>
                <w:szCs w:val="20"/>
              </w:rPr>
            </w:pPr>
            <w:r w:rsidRPr="00173413">
              <w:rPr>
                <w:color w:val="000000"/>
                <w:sz w:val="20"/>
                <w:szCs w:val="20"/>
              </w:rPr>
              <w:t>Rye</w:t>
            </w:r>
          </w:p>
        </w:tc>
        <w:tc>
          <w:tcPr>
            <w:tcW w:w="2007" w:type="dxa"/>
            <w:vAlign w:val="center"/>
          </w:tcPr>
          <w:p w:rsidR="002A3E35" w:rsidRPr="00173413" w:rsidRDefault="002A3E35" w:rsidP="00E46149">
            <w:pPr>
              <w:jc w:val="center"/>
              <w:rPr>
                <w:color w:val="000000"/>
                <w:sz w:val="20"/>
                <w:szCs w:val="20"/>
              </w:rPr>
            </w:pPr>
            <w:r w:rsidRPr="00173413">
              <w:rPr>
                <w:color w:val="000000"/>
                <w:sz w:val="20"/>
                <w:szCs w:val="20"/>
              </w:rPr>
              <w:t>3</w:t>
            </w:r>
          </w:p>
        </w:tc>
        <w:tc>
          <w:tcPr>
            <w:tcW w:w="1620" w:type="dxa"/>
            <w:vAlign w:val="bottom"/>
          </w:tcPr>
          <w:p w:rsidR="002A3E35" w:rsidRPr="002A3E35" w:rsidRDefault="002A3E35" w:rsidP="002A3E35">
            <w:pPr>
              <w:jc w:val="center"/>
              <w:rPr>
                <w:color w:val="000000"/>
                <w:sz w:val="20"/>
                <w:szCs w:val="20"/>
              </w:rPr>
            </w:pPr>
            <w:r w:rsidRPr="002A3E35">
              <w:rPr>
                <w:color w:val="000000"/>
                <w:sz w:val="20"/>
                <w:szCs w:val="20"/>
              </w:rPr>
              <w:t>3</w:t>
            </w:r>
          </w:p>
        </w:tc>
        <w:tc>
          <w:tcPr>
            <w:tcW w:w="1620" w:type="dxa"/>
            <w:vAlign w:val="center"/>
          </w:tcPr>
          <w:p w:rsidR="002A3E35" w:rsidRPr="00173413" w:rsidRDefault="002A3E35" w:rsidP="00E46149">
            <w:pPr>
              <w:jc w:val="center"/>
              <w:rPr>
                <w:color w:val="000000"/>
                <w:sz w:val="20"/>
                <w:szCs w:val="20"/>
              </w:rPr>
            </w:pPr>
            <w:r w:rsidRPr="00173413">
              <w:rPr>
                <w:color w:val="000000"/>
                <w:sz w:val="20"/>
                <w:szCs w:val="20"/>
              </w:rPr>
              <w:t>5</w:t>
            </w:r>
          </w:p>
        </w:tc>
      </w:tr>
      <w:tr w:rsidR="002A3E35" w:rsidRPr="00173413" w:rsidTr="002A3E35">
        <w:trPr>
          <w:jc w:val="center"/>
        </w:trPr>
        <w:tc>
          <w:tcPr>
            <w:tcW w:w="2223" w:type="dxa"/>
            <w:vAlign w:val="bottom"/>
          </w:tcPr>
          <w:p w:rsidR="002A3E35" w:rsidRPr="00173413" w:rsidRDefault="002A3E35" w:rsidP="00E46149">
            <w:pPr>
              <w:rPr>
                <w:color w:val="000000"/>
                <w:sz w:val="20"/>
                <w:szCs w:val="20"/>
              </w:rPr>
            </w:pPr>
            <w:r w:rsidRPr="00173413">
              <w:rPr>
                <w:color w:val="000000"/>
                <w:sz w:val="20"/>
                <w:szCs w:val="20"/>
              </w:rPr>
              <w:t>Sorghum</w:t>
            </w:r>
          </w:p>
        </w:tc>
        <w:tc>
          <w:tcPr>
            <w:tcW w:w="2007" w:type="dxa"/>
            <w:vAlign w:val="center"/>
          </w:tcPr>
          <w:p w:rsidR="002A3E35" w:rsidRPr="00173413" w:rsidRDefault="002A3E35" w:rsidP="00E46149">
            <w:pPr>
              <w:jc w:val="center"/>
              <w:rPr>
                <w:color w:val="000000"/>
                <w:sz w:val="20"/>
                <w:szCs w:val="20"/>
              </w:rPr>
            </w:pPr>
            <w:r w:rsidRPr="00173413">
              <w:rPr>
                <w:color w:val="000000"/>
                <w:sz w:val="20"/>
                <w:szCs w:val="20"/>
              </w:rPr>
              <w:t>1</w:t>
            </w:r>
          </w:p>
        </w:tc>
        <w:tc>
          <w:tcPr>
            <w:tcW w:w="1620" w:type="dxa"/>
            <w:vAlign w:val="bottom"/>
          </w:tcPr>
          <w:p w:rsidR="002A3E35" w:rsidRPr="002A3E35" w:rsidRDefault="002A3E35" w:rsidP="002A3E35">
            <w:pPr>
              <w:jc w:val="center"/>
              <w:rPr>
                <w:color w:val="000000"/>
                <w:sz w:val="20"/>
                <w:szCs w:val="20"/>
              </w:rPr>
            </w:pPr>
            <w:r w:rsidRPr="002A3E35">
              <w:rPr>
                <w:color w:val="000000"/>
                <w:sz w:val="20"/>
                <w:szCs w:val="20"/>
              </w:rPr>
              <w:t>1</w:t>
            </w:r>
          </w:p>
        </w:tc>
        <w:tc>
          <w:tcPr>
            <w:tcW w:w="1620" w:type="dxa"/>
            <w:vAlign w:val="center"/>
          </w:tcPr>
          <w:p w:rsidR="002A3E35" w:rsidRPr="00173413" w:rsidRDefault="002A3E35" w:rsidP="00E46149">
            <w:pPr>
              <w:jc w:val="center"/>
              <w:rPr>
                <w:color w:val="000000"/>
                <w:sz w:val="20"/>
                <w:szCs w:val="20"/>
              </w:rPr>
            </w:pPr>
            <w:r w:rsidRPr="00173413">
              <w:rPr>
                <w:color w:val="000000"/>
                <w:sz w:val="20"/>
                <w:szCs w:val="20"/>
              </w:rPr>
              <w:t>6</w:t>
            </w:r>
          </w:p>
        </w:tc>
      </w:tr>
      <w:tr w:rsidR="002A3E35" w:rsidRPr="00173413" w:rsidTr="002A3E35">
        <w:trPr>
          <w:jc w:val="center"/>
        </w:trPr>
        <w:tc>
          <w:tcPr>
            <w:tcW w:w="2223" w:type="dxa"/>
            <w:vAlign w:val="bottom"/>
          </w:tcPr>
          <w:p w:rsidR="002A3E35" w:rsidRPr="00173413" w:rsidRDefault="002A3E35" w:rsidP="00E46149">
            <w:pPr>
              <w:rPr>
                <w:color w:val="000000"/>
                <w:sz w:val="20"/>
                <w:szCs w:val="20"/>
              </w:rPr>
            </w:pPr>
            <w:r w:rsidRPr="00173413">
              <w:rPr>
                <w:color w:val="000000"/>
                <w:sz w:val="20"/>
                <w:szCs w:val="20"/>
              </w:rPr>
              <w:t>Soybeans</w:t>
            </w:r>
          </w:p>
        </w:tc>
        <w:tc>
          <w:tcPr>
            <w:tcW w:w="2007" w:type="dxa"/>
            <w:vAlign w:val="center"/>
          </w:tcPr>
          <w:p w:rsidR="002A3E35" w:rsidRPr="00173413" w:rsidRDefault="002A3E35" w:rsidP="00E46149">
            <w:pPr>
              <w:jc w:val="center"/>
              <w:rPr>
                <w:color w:val="000000"/>
                <w:sz w:val="20"/>
                <w:szCs w:val="20"/>
              </w:rPr>
            </w:pPr>
            <w:r w:rsidRPr="00173413">
              <w:rPr>
                <w:color w:val="000000"/>
                <w:sz w:val="20"/>
                <w:szCs w:val="20"/>
              </w:rPr>
              <w:t>1</w:t>
            </w:r>
          </w:p>
        </w:tc>
        <w:tc>
          <w:tcPr>
            <w:tcW w:w="1620" w:type="dxa"/>
            <w:vAlign w:val="bottom"/>
          </w:tcPr>
          <w:p w:rsidR="002A3E35" w:rsidRPr="002A3E35" w:rsidRDefault="002A3E35" w:rsidP="002A3E35">
            <w:pPr>
              <w:jc w:val="center"/>
              <w:rPr>
                <w:color w:val="000000"/>
                <w:sz w:val="20"/>
                <w:szCs w:val="20"/>
              </w:rPr>
            </w:pPr>
            <w:r w:rsidRPr="002A3E35">
              <w:rPr>
                <w:color w:val="000000"/>
                <w:sz w:val="20"/>
                <w:szCs w:val="20"/>
              </w:rPr>
              <w:t>1</w:t>
            </w:r>
          </w:p>
        </w:tc>
        <w:tc>
          <w:tcPr>
            <w:tcW w:w="1620" w:type="dxa"/>
            <w:vAlign w:val="center"/>
          </w:tcPr>
          <w:p w:rsidR="002A3E35" w:rsidRPr="00173413" w:rsidRDefault="002A3E35" w:rsidP="00E46149">
            <w:pPr>
              <w:jc w:val="center"/>
              <w:rPr>
                <w:color w:val="000000"/>
                <w:sz w:val="20"/>
                <w:szCs w:val="20"/>
              </w:rPr>
            </w:pPr>
            <w:r w:rsidRPr="00173413">
              <w:rPr>
                <w:color w:val="000000"/>
                <w:sz w:val="20"/>
                <w:szCs w:val="20"/>
              </w:rPr>
              <w:t>6</w:t>
            </w:r>
          </w:p>
        </w:tc>
      </w:tr>
      <w:tr w:rsidR="002A3E35" w:rsidRPr="00173413" w:rsidTr="002A3E35">
        <w:trPr>
          <w:jc w:val="center"/>
        </w:trPr>
        <w:tc>
          <w:tcPr>
            <w:tcW w:w="2223" w:type="dxa"/>
            <w:vAlign w:val="bottom"/>
          </w:tcPr>
          <w:p w:rsidR="002A3E35" w:rsidRPr="00173413" w:rsidRDefault="002A3E35" w:rsidP="00E46149">
            <w:pPr>
              <w:rPr>
                <w:color w:val="000000"/>
                <w:sz w:val="20"/>
                <w:szCs w:val="20"/>
              </w:rPr>
            </w:pPr>
            <w:r w:rsidRPr="00173413">
              <w:rPr>
                <w:color w:val="000000"/>
                <w:sz w:val="20"/>
                <w:szCs w:val="20"/>
              </w:rPr>
              <w:t>Spring Wheat</w:t>
            </w:r>
          </w:p>
        </w:tc>
        <w:tc>
          <w:tcPr>
            <w:tcW w:w="2007" w:type="dxa"/>
            <w:vAlign w:val="center"/>
          </w:tcPr>
          <w:p w:rsidR="002A3E35" w:rsidRPr="00173413" w:rsidRDefault="002A3E35" w:rsidP="00E46149">
            <w:pPr>
              <w:jc w:val="center"/>
              <w:rPr>
                <w:color w:val="000000"/>
                <w:sz w:val="20"/>
                <w:szCs w:val="20"/>
              </w:rPr>
            </w:pPr>
            <w:r w:rsidRPr="00173413">
              <w:rPr>
                <w:color w:val="000000"/>
                <w:sz w:val="20"/>
                <w:szCs w:val="20"/>
              </w:rPr>
              <w:t>1</w:t>
            </w:r>
          </w:p>
        </w:tc>
        <w:tc>
          <w:tcPr>
            <w:tcW w:w="1620" w:type="dxa"/>
            <w:vAlign w:val="bottom"/>
          </w:tcPr>
          <w:p w:rsidR="002A3E35" w:rsidRPr="002A3E35" w:rsidRDefault="002A3E35" w:rsidP="002A3E35">
            <w:pPr>
              <w:jc w:val="center"/>
              <w:rPr>
                <w:color w:val="000000"/>
                <w:sz w:val="20"/>
                <w:szCs w:val="20"/>
              </w:rPr>
            </w:pPr>
            <w:r w:rsidRPr="002A3E35">
              <w:rPr>
                <w:color w:val="000000"/>
                <w:sz w:val="20"/>
                <w:szCs w:val="20"/>
              </w:rPr>
              <w:t>1</w:t>
            </w:r>
          </w:p>
        </w:tc>
        <w:tc>
          <w:tcPr>
            <w:tcW w:w="1620" w:type="dxa"/>
            <w:vAlign w:val="center"/>
          </w:tcPr>
          <w:p w:rsidR="002A3E35" w:rsidRPr="00173413" w:rsidRDefault="002A3E35" w:rsidP="00E46149">
            <w:pPr>
              <w:jc w:val="center"/>
              <w:rPr>
                <w:color w:val="000000"/>
                <w:sz w:val="20"/>
                <w:szCs w:val="20"/>
              </w:rPr>
            </w:pPr>
            <w:r w:rsidRPr="00173413">
              <w:rPr>
                <w:color w:val="000000"/>
                <w:sz w:val="20"/>
                <w:szCs w:val="20"/>
              </w:rPr>
              <w:t>4</w:t>
            </w:r>
          </w:p>
        </w:tc>
      </w:tr>
      <w:tr w:rsidR="002A3E35" w:rsidRPr="00173413" w:rsidTr="002A3E35">
        <w:trPr>
          <w:jc w:val="center"/>
        </w:trPr>
        <w:tc>
          <w:tcPr>
            <w:tcW w:w="2223" w:type="dxa"/>
            <w:vAlign w:val="bottom"/>
          </w:tcPr>
          <w:p w:rsidR="002A3E35" w:rsidRPr="00173413" w:rsidRDefault="002A3E35" w:rsidP="00E46149">
            <w:pPr>
              <w:rPr>
                <w:color w:val="000000"/>
                <w:sz w:val="20"/>
                <w:szCs w:val="20"/>
              </w:rPr>
            </w:pPr>
            <w:r w:rsidRPr="00173413">
              <w:rPr>
                <w:color w:val="000000"/>
                <w:sz w:val="20"/>
                <w:szCs w:val="20"/>
              </w:rPr>
              <w:t>Sugarbeets</w:t>
            </w:r>
          </w:p>
        </w:tc>
        <w:tc>
          <w:tcPr>
            <w:tcW w:w="2007" w:type="dxa"/>
            <w:vAlign w:val="center"/>
          </w:tcPr>
          <w:p w:rsidR="002A3E35" w:rsidRPr="00173413" w:rsidRDefault="002A3E35" w:rsidP="00E46149">
            <w:pPr>
              <w:jc w:val="center"/>
              <w:rPr>
                <w:color w:val="000000"/>
                <w:sz w:val="20"/>
                <w:szCs w:val="20"/>
              </w:rPr>
            </w:pPr>
            <w:r w:rsidRPr="00173413">
              <w:rPr>
                <w:color w:val="000000"/>
                <w:sz w:val="20"/>
                <w:szCs w:val="20"/>
              </w:rPr>
              <w:t>3</w:t>
            </w:r>
          </w:p>
        </w:tc>
        <w:tc>
          <w:tcPr>
            <w:tcW w:w="1620" w:type="dxa"/>
            <w:vAlign w:val="bottom"/>
          </w:tcPr>
          <w:p w:rsidR="002A3E35" w:rsidRPr="002A3E35" w:rsidRDefault="002A3E35" w:rsidP="002A3E35">
            <w:pPr>
              <w:jc w:val="center"/>
              <w:rPr>
                <w:color w:val="000000"/>
                <w:sz w:val="20"/>
                <w:szCs w:val="20"/>
              </w:rPr>
            </w:pPr>
            <w:r w:rsidRPr="002A3E35">
              <w:rPr>
                <w:color w:val="000000"/>
                <w:sz w:val="20"/>
                <w:szCs w:val="20"/>
              </w:rPr>
              <w:t>3</w:t>
            </w:r>
          </w:p>
        </w:tc>
        <w:tc>
          <w:tcPr>
            <w:tcW w:w="1620" w:type="dxa"/>
            <w:vAlign w:val="center"/>
          </w:tcPr>
          <w:p w:rsidR="002A3E35" w:rsidRPr="00173413" w:rsidRDefault="002A3E35" w:rsidP="00E46149">
            <w:pPr>
              <w:jc w:val="center"/>
              <w:rPr>
                <w:color w:val="000000"/>
                <w:sz w:val="20"/>
                <w:szCs w:val="20"/>
              </w:rPr>
            </w:pPr>
            <w:r w:rsidRPr="00173413">
              <w:rPr>
                <w:color w:val="000000"/>
                <w:sz w:val="20"/>
                <w:szCs w:val="20"/>
              </w:rPr>
              <w:t>3</w:t>
            </w:r>
          </w:p>
        </w:tc>
      </w:tr>
      <w:tr w:rsidR="002A3E35" w:rsidRPr="00173413" w:rsidTr="002A3E35">
        <w:trPr>
          <w:jc w:val="center"/>
        </w:trPr>
        <w:tc>
          <w:tcPr>
            <w:tcW w:w="2223" w:type="dxa"/>
            <w:vAlign w:val="bottom"/>
          </w:tcPr>
          <w:p w:rsidR="002A3E35" w:rsidRPr="00173413" w:rsidRDefault="002A3E35" w:rsidP="00E46149">
            <w:pPr>
              <w:rPr>
                <w:color w:val="000000"/>
                <w:sz w:val="20"/>
                <w:szCs w:val="20"/>
              </w:rPr>
            </w:pPr>
            <w:r w:rsidRPr="00173413">
              <w:rPr>
                <w:color w:val="000000"/>
                <w:sz w:val="20"/>
                <w:szCs w:val="20"/>
              </w:rPr>
              <w:t>Sugarcane</w:t>
            </w:r>
          </w:p>
        </w:tc>
        <w:tc>
          <w:tcPr>
            <w:tcW w:w="2007" w:type="dxa"/>
            <w:vAlign w:val="center"/>
          </w:tcPr>
          <w:p w:rsidR="002A3E35" w:rsidRPr="00173413" w:rsidRDefault="002A3E35" w:rsidP="00E46149">
            <w:pPr>
              <w:jc w:val="center"/>
              <w:rPr>
                <w:color w:val="000000"/>
                <w:sz w:val="20"/>
                <w:szCs w:val="20"/>
              </w:rPr>
            </w:pPr>
            <w:r w:rsidRPr="00173413">
              <w:rPr>
                <w:color w:val="000000"/>
                <w:sz w:val="20"/>
                <w:szCs w:val="20"/>
              </w:rPr>
              <w:t>3</w:t>
            </w:r>
          </w:p>
        </w:tc>
        <w:tc>
          <w:tcPr>
            <w:tcW w:w="1620" w:type="dxa"/>
            <w:vAlign w:val="bottom"/>
          </w:tcPr>
          <w:p w:rsidR="002A3E35" w:rsidRPr="002A3E35" w:rsidRDefault="002A3E35" w:rsidP="002A3E35">
            <w:pPr>
              <w:jc w:val="center"/>
              <w:rPr>
                <w:color w:val="000000"/>
                <w:sz w:val="20"/>
                <w:szCs w:val="20"/>
              </w:rPr>
            </w:pPr>
            <w:r w:rsidRPr="002A3E35">
              <w:rPr>
                <w:color w:val="000000"/>
                <w:sz w:val="20"/>
                <w:szCs w:val="20"/>
              </w:rPr>
              <w:t>3</w:t>
            </w:r>
          </w:p>
        </w:tc>
        <w:tc>
          <w:tcPr>
            <w:tcW w:w="1620" w:type="dxa"/>
            <w:vAlign w:val="center"/>
          </w:tcPr>
          <w:p w:rsidR="002A3E35" w:rsidRPr="00173413" w:rsidRDefault="002A3E35" w:rsidP="00E46149">
            <w:pPr>
              <w:jc w:val="center"/>
              <w:rPr>
                <w:color w:val="000000"/>
                <w:sz w:val="20"/>
                <w:szCs w:val="20"/>
              </w:rPr>
            </w:pPr>
            <w:r w:rsidRPr="00173413">
              <w:rPr>
                <w:color w:val="000000"/>
                <w:sz w:val="20"/>
                <w:szCs w:val="20"/>
              </w:rPr>
              <w:t>3</w:t>
            </w:r>
          </w:p>
        </w:tc>
      </w:tr>
      <w:tr w:rsidR="002A3E35" w:rsidRPr="00173413" w:rsidTr="002A3E35">
        <w:trPr>
          <w:jc w:val="center"/>
        </w:trPr>
        <w:tc>
          <w:tcPr>
            <w:tcW w:w="2223" w:type="dxa"/>
            <w:vAlign w:val="bottom"/>
          </w:tcPr>
          <w:p w:rsidR="002A3E35" w:rsidRPr="00173413" w:rsidRDefault="002A3E35" w:rsidP="00E46149">
            <w:pPr>
              <w:rPr>
                <w:color w:val="000000"/>
                <w:sz w:val="20"/>
                <w:szCs w:val="20"/>
              </w:rPr>
            </w:pPr>
            <w:r w:rsidRPr="00173413">
              <w:rPr>
                <w:color w:val="000000"/>
                <w:sz w:val="20"/>
                <w:szCs w:val="20"/>
              </w:rPr>
              <w:t>Sunflowers</w:t>
            </w:r>
          </w:p>
        </w:tc>
        <w:tc>
          <w:tcPr>
            <w:tcW w:w="2007" w:type="dxa"/>
            <w:vAlign w:val="center"/>
          </w:tcPr>
          <w:p w:rsidR="002A3E35" w:rsidRPr="00173413" w:rsidRDefault="002A3E35" w:rsidP="00E46149">
            <w:pPr>
              <w:jc w:val="center"/>
              <w:rPr>
                <w:color w:val="000000"/>
                <w:sz w:val="20"/>
                <w:szCs w:val="20"/>
              </w:rPr>
            </w:pPr>
            <w:r w:rsidRPr="00173413">
              <w:rPr>
                <w:color w:val="000000"/>
                <w:sz w:val="20"/>
                <w:szCs w:val="20"/>
              </w:rPr>
              <w:t>3</w:t>
            </w:r>
          </w:p>
        </w:tc>
        <w:tc>
          <w:tcPr>
            <w:tcW w:w="1620" w:type="dxa"/>
            <w:vAlign w:val="bottom"/>
          </w:tcPr>
          <w:p w:rsidR="002A3E35" w:rsidRPr="002A3E35" w:rsidRDefault="002A3E35" w:rsidP="002A3E35">
            <w:pPr>
              <w:jc w:val="center"/>
              <w:rPr>
                <w:color w:val="000000"/>
                <w:sz w:val="20"/>
                <w:szCs w:val="20"/>
              </w:rPr>
            </w:pPr>
            <w:r w:rsidRPr="002A3E35">
              <w:rPr>
                <w:color w:val="000000"/>
                <w:sz w:val="20"/>
                <w:szCs w:val="20"/>
              </w:rPr>
              <w:t>3</w:t>
            </w:r>
          </w:p>
        </w:tc>
        <w:tc>
          <w:tcPr>
            <w:tcW w:w="1620" w:type="dxa"/>
            <w:vAlign w:val="center"/>
          </w:tcPr>
          <w:p w:rsidR="002A3E35" w:rsidRPr="00173413" w:rsidRDefault="002A3E35" w:rsidP="00E46149">
            <w:pPr>
              <w:jc w:val="center"/>
              <w:rPr>
                <w:color w:val="000000"/>
                <w:sz w:val="20"/>
                <w:szCs w:val="20"/>
              </w:rPr>
            </w:pPr>
            <w:r w:rsidRPr="00173413">
              <w:rPr>
                <w:color w:val="000000"/>
                <w:sz w:val="20"/>
                <w:szCs w:val="20"/>
              </w:rPr>
              <w:t>3</w:t>
            </w:r>
          </w:p>
        </w:tc>
      </w:tr>
      <w:tr w:rsidR="002A3E35" w:rsidRPr="00173413" w:rsidTr="002A3E35">
        <w:trPr>
          <w:jc w:val="center"/>
        </w:trPr>
        <w:tc>
          <w:tcPr>
            <w:tcW w:w="2223" w:type="dxa"/>
            <w:vAlign w:val="bottom"/>
          </w:tcPr>
          <w:p w:rsidR="002A3E35" w:rsidRPr="00173413" w:rsidRDefault="002A3E35" w:rsidP="00E46149">
            <w:pPr>
              <w:rPr>
                <w:color w:val="000000"/>
                <w:sz w:val="20"/>
                <w:szCs w:val="20"/>
              </w:rPr>
            </w:pPr>
            <w:r w:rsidRPr="00173413">
              <w:rPr>
                <w:color w:val="000000"/>
                <w:sz w:val="20"/>
                <w:szCs w:val="20"/>
              </w:rPr>
              <w:t>Tobacco</w:t>
            </w:r>
          </w:p>
        </w:tc>
        <w:tc>
          <w:tcPr>
            <w:tcW w:w="2007" w:type="dxa"/>
            <w:vAlign w:val="center"/>
          </w:tcPr>
          <w:p w:rsidR="002A3E35" w:rsidRPr="00173413" w:rsidRDefault="002A3E35" w:rsidP="00E46149">
            <w:pPr>
              <w:jc w:val="center"/>
              <w:rPr>
                <w:color w:val="000000"/>
                <w:sz w:val="20"/>
                <w:szCs w:val="20"/>
              </w:rPr>
            </w:pPr>
            <w:r w:rsidRPr="00173413">
              <w:rPr>
                <w:color w:val="000000"/>
                <w:sz w:val="20"/>
                <w:szCs w:val="20"/>
              </w:rPr>
              <w:t>3</w:t>
            </w:r>
          </w:p>
        </w:tc>
        <w:tc>
          <w:tcPr>
            <w:tcW w:w="1620" w:type="dxa"/>
            <w:vAlign w:val="bottom"/>
          </w:tcPr>
          <w:p w:rsidR="002A3E35" w:rsidRPr="002A3E35" w:rsidRDefault="002A3E35" w:rsidP="002A3E35">
            <w:pPr>
              <w:jc w:val="center"/>
              <w:rPr>
                <w:color w:val="000000"/>
                <w:sz w:val="20"/>
                <w:szCs w:val="20"/>
              </w:rPr>
            </w:pPr>
            <w:r w:rsidRPr="002A3E35">
              <w:rPr>
                <w:color w:val="000000"/>
                <w:sz w:val="20"/>
                <w:szCs w:val="20"/>
              </w:rPr>
              <w:t>3</w:t>
            </w:r>
          </w:p>
        </w:tc>
        <w:tc>
          <w:tcPr>
            <w:tcW w:w="1620" w:type="dxa"/>
            <w:vAlign w:val="center"/>
          </w:tcPr>
          <w:p w:rsidR="002A3E35" w:rsidRPr="00173413" w:rsidRDefault="002A3E35" w:rsidP="00E46149">
            <w:pPr>
              <w:jc w:val="center"/>
              <w:rPr>
                <w:color w:val="000000"/>
                <w:sz w:val="20"/>
                <w:szCs w:val="20"/>
              </w:rPr>
            </w:pPr>
            <w:r w:rsidRPr="00173413">
              <w:rPr>
                <w:color w:val="000000"/>
                <w:sz w:val="20"/>
                <w:szCs w:val="20"/>
              </w:rPr>
              <w:t>3</w:t>
            </w:r>
          </w:p>
        </w:tc>
      </w:tr>
    </w:tbl>
    <w:p w:rsidR="00E46149" w:rsidRPr="004F3936" w:rsidRDefault="00E46149" w:rsidP="00E461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p>
    <w:p w:rsidR="008304B0" w:rsidRPr="004F3936" w:rsidRDefault="008304B0" w:rsidP="008304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p>
    <w:p w:rsidR="008304B0" w:rsidRPr="004F3936" w:rsidRDefault="0070696E" w:rsidP="008304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sidRPr="0070696E">
        <w:rPr>
          <w:b/>
          <w:bCs/>
          <w:i/>
          <w:iCs/>
          <w:sz w:val="20"/>
          <w:szCs w:val="20"/>
        </w:rPr>
        <w:t>c. Activity</w:t>
      </w:r>
      <w:r w:rsidRPr="0070696E">
        <w:rPr>
          <w:b/>
          <w:bCs/>
          <w:i/>
          <w:iCs/>
          <w:sz w:val="20"/>
          <w:szCs w:val="20"/>
        </w:rPr>
        <w:br/>
      </w:r>
    </w:p>
    <w:p w:rsidR="00150F05" w:rsidRDefault="008304B0" w:rsidP="00150F0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sidRPr="004F3936">
        <w:rPr>
          <w:sz w:val="20"/>
          <w:szCs w:val="20"/>
        </w:rPr>
        <w:t xml:space="preserve">The basis of agricultural tilling emission estimates </w:t>
      </w:r>
      <w:r w:rsidR="00150F05">
        <w:rPr>
          <w:sz w:val="20"/>
          <w:szCs w:val="20"/>
        </w:rPr>
        <w:t>is</w:t>
      </w:r>
      <w:r w:rsidRPr="004F3936">
        <w:rPr>
          <w:sz w:val="20"/>
          <w:szCs w:val="20"/>
        </w:rPr>
        <w:t xml:space="preserve"> the number of acres of crops tilled in each county by crop type and tillage type.  Th</w:t>
      </w:r>
      <w:r w:rsidR="00115833">
        <w:rPr>
          <w:sz w:val="20"/>
          <w:szCs w:val="20"/>
        </w:rPr>
        <w:t>ese</w:t>
      </w:r>
      <w:r w:rsidRPr="004F3936">
        <w:rPr>
          <w:sz w:val="20"/>
          <w:szCs w:val="20"/>
        </w:rPr>
        <w:t xml:space="preserve"> data </w:t>
      </w:r>
      <w:r w:rsidR="00115833">
        <w:rPr>
          <w:sz w:val="20"/>
          <w:szCs w:val="20"/>
        </w:rPr>
        <w:t>were</w:t>
      </w:r>
      <w:r w:rsidRPr="004F3936">
        <w:rPr>
          <w:sz w:val="20"/>
          <w:szCs w:val="20"/>
        </w:rPr>
        <w:t xml:space="preserve"> obtained from the </w:t>
      </w:r>
      <w:r w:rsidR="008C32A5">
        <w:rPr>
          <w:i/>
          <w:sz w:val="20"/>
          <w:szCs w:val="20"/>
        </w:rPr>
        <w:t>2012 Cen</w:t>
      </w:r>
      <w:r w:rsidR="008B13CB">
        <w:rPr>
          <w:i/>
          <w:sz w:val="20"/>
          <w:szCs w:val="20"/>
        </w:rPr>
        <w:t>s</w:t>
      </w:r>
      <w:r w:rsidR="008C32A5">
        <w:rPr>
          <w:i/>
          <w:sz w:val="20"/>
          <w:szCs w:val="20"/>
        </w:rPr>
        <w:t xml:space="preserve">us of Agriculture </w:t>
      </w:r>
      <w:r w:rsidR="008C32A5">
        <w:rPr>
          <w:sz w:val="20"/>
          <w:szCs w:val="20"/>
        </w:rPr>
        <w:t>developed by the United States Department of Agriculture.</w:t>
      </w:r>
      <w:r w:rsidR="000F0544">
        <w:rPr>
          <w:sz w:val="20"/>
          <w:szCs w:val="20"/>
          <w:vertAlign w:val="superscript"/>
        </w:rPr>
        <w:t>5</w:t>
      </w:r>
      <w:r w:rsidR="008C32A5">
        <w:rPr>
          <w:sz w:val="20"/>
          <w:szCs w:val="20"/>
        </w:rPr>
        <w:t xml:space="preserve"> </w:t>
      </w:r>
      <w:r w:rsidR="00150F05" w:rsidRPr="00095100">
        <w:rPr>
          <w:sz w:val="20"/>
          <w:szCs w:val="20"/>
        </w:rPr>
        <w:t xml:space="preserve">The USDA Census of Agriculture reports acres harvested for a given crop at the county level, but does not provide tilling data for each crop type at the county level. To calculate acres harvested per tilling type for each crop, the breakdown of tilling types (conservation, no-till, and conventional) at the county level was applied to the acres </w:t>
      </w:r>
      <w:r w:rsidR="00150F05">
        <w:rPr>
          <w:sz w:val="20"/>
          <w:szCs w:val="20"/>
        </w:rPr>
        <w:t>harvested for each crop type at the county level. The county level tilling type data for 2012 was provided by request from the USDA.</w:t>
      </w:r>
      <w:r w:rsidR="000F0544">
        <w:rPr>
          <w:sz w:val="20"/>
          <w:szCs w:val="20"/>
          <w:vertAlign w:val="superscript"/>
        </w:rPr>
        <w:t>6</w:t>
      </w:r>
      <w:r w:rsidR="00150F05">
        <w:rPr>
          <w:sz w:val="20"/>
          <w:szCs w:val="20"/>
        </w:rPr>
        <w:t xml:space="preserve"> </w:t>
      </w:r>
    </w:p>
    <w:p w:rsidR="00150F05" w:rsidRDefault="00150F05" w:rsidP="00150F0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p>
    <w:p w:rsidR="00150F05" w:rsidRDefault="00150F05" w:rsidP="00150F0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Pr>
          <w:sz w:val="20"/>
          <w:szCs w:val="20"/>
        </w:rPr>
        <w:t xml:space="preserve">There were several counties that had data for acres harvested by crop type from the USDA Census of Agriculture, but not acres for each tilling type. For these counties, a state average breakdown of conservation versus no-till versus conventional tilling was used as a surrogate for county level data. </w:t>
      </w:r>
    </w:p>
    <w:p w:rsidR="00150F05" w:rsidRDefault="00150F05" w:rsidP="00150F0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p>
    <w:p w:rsidR="00150F05" w:rsidRDefault="00150F05" w:rsidP="00150F0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Pr>
          <w:sz w:val="20"/>
          <w:szCs w:val="20"/>
        </w:rPr>
        <w:t xml:space="preserve">The USDA Census of Agriculture redacts some county level data to avoid disclosing data for individual farms. Missing county-level data for acres harvested by crop type and tilling type were calculated using the difference between the state and national level reported data and the sum of the count- level data by state. </w:t>
      </w:r>
    </w:p>
    <w:p w:rsidR="00150F05" w:rsidRDefault="00150F05" w:rsidP="00150F0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p>
    <w:p w:rsidR="00EE415F" w:rsidRDefault="006E5833" w:rsidP="008304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Pr>
          <w:sz w:val="20"/>
          <w:szCs w:val="20"/>
        </w:rPr>
        <w:t>Tilling data for permanent pasture followed a different methodology. Con</w:t>
      </w:r>
      <w:r w:rsidR="0062107C">
        <w:rPr>
          <w:sz w:val="20"/>
          <w:szCs w:val="20"/>
        </w:rPr>
        <w:t>ventional</w:t>
      </w:r>
      <w:r>
        <w:rPr>
          <w:sz w:val="20"/>
          <w:szCs w:val="20"/>
        </w:rPr>
        <w:t xml:space="preserve"> tilling data w</w:t>
      </w:r>
      <w:r w:rsidR="0062107C">
        <w:rPr>
          <w:sz w:val="20"/>
          <w:szCs w:val="20"/>
        </w:rPr>
        <w:t>ere</w:t>
      </w:r>
      <w:r>
        <w:rPr>
          <w:sz w:val="20"/>
          <w:szCs w:val="20"/>
        </w:rPr>
        <w:t xml:space="preserve"> available for the state of Utah.</w:t>
      </w:r>
      <w:r w:rsidR="002D6C56" w:rsidRPr="002D6C56">
        <w:rPr>
          <w:sz w:val="20"/>
          <w:szCs w:val="20"/>
          <w:vertAlign w:val="superscript"/>
        </w:rPr>
        <w:t>7</w:t>
      </w:r>
      <w:r>
        <w:rPr>
          <w:sz w:val="20"/>
          <w:szCs w:val="20"/>
        </w:rPr>
        <w:t xml:space="preserve"> A ratio of the conventional tilling acres to the total acres of permanent pasture for Utah was developed</w:t>
      </w:r>
      <w:r w:rsidR="0062107C">
        <w:rPr>
          <w:sz w:val="20"/>
          <w:szCs w:val="20"/>
        </w:rPr>
        <w:t xml:space="preserve"> (</w:t>
      </w:r>
      <w:r>
        <w:rPr>
          <w:sz w:val="20"/>
          <w:szCs w:val="20"/>
        </w:rPr>
        <w:t>0.0023</w:t>
      </w:r>
      <w:r w:rsidR="0062107C">
        <w:rPr>
          <w:sz w:val="20"/>
          <w:szCs w:val="20"/>
        </w:rPr>
        <w:t>) and</w:t>
      </w:r>
      <w:r>
        <w:rPr>
          <w:sz w:val="20"/>
          <w:szCs w:val="20"/>
        </w:rPr>
        <w:t xml:space="preserve"> applied to the total acreage data for permanent pasture from the </w:t>
      </w:r>
      <w:r>
        <w:rPr>
          <w:i/>
          <w:sz w:val="20"/>
          <w:szCs w:val="20"/>
        </w:rPr>
        <w:t>2012 Census of Agriculture</w:t>
      </w:r>
      <w:r w:rsidR="00FD240A">
        <w:rPr>
          <w:sz w:val="20"/>
          <w:szCs w:val="20"/>
        </w:rPr>
        <w:t xml:space="preserve"> </w:t>
      </w:r>
      <w:r>
        <w:rPr>
          <w:sz w:val="20"/>
          <w:szCs w:val="20"/>
        </w:rPr>
        <w:lastRenderedPageBreak/>
        <w:t>to determine the number of conventional till</w:t>
      </w:r>
      <w:r w:rsidR="00693BEA">
        <w:rPr>
          <w:sz w:val="20"/>
          <w:szCs w:val="20"/>
        </w:rPr>
        <w:t>ed permanent pasture</w:t>
      </w:r>
      <w:r>
        <w:rPr>
          <w:sz w:val="20"/>
          <w:szCs w:val="20"/>
        </w:rPr>
        <w:t xml:space="preserve"> acres </w:t>
      </w:r>
      <w:r w:rsidR="000F47EC">
        <w:rPr>
          <w:sz w:val="20"/>
          <w:szCs w:val="20"/>
        </w:rPr>
        <w:t>by county</w:t>
      </w:r>
      <w:r w:rsidR="0062107C">
        <w:rPr>
          <w:sz w:val="20"/>
          <w:szCs w:val="20"/>
        </w:rPr>
        <w:t xml:space="preserve"> in other states</w:t>
      </w:r>
      <w:r w:rsidR="000F47EC">
        <w:rPr>
          <w:sz w:val="20"/>
          <w:szCs w:val="20"/>
        </w:rPr>
        <w:t xml:space="preserve">. It </w:t>
      </w:r>
      <w:r w:rsidR="0062107C">
        <w:rPr>
          <w:sz w:val="20"/>
          <w:szCs w:val="20"/>
        </w:rPr>
        <w:t>is</w:t>
      </w:r>
      <w:r w:rsidR="000F47EC">
        <w:rPr>
          <w:sz w:val="20"/>
          <w:szCs w:val="20"/>
        </w:rPr>
        <w:t xml:space="preserve"> assumed that the </w:t>
      </w:r>
      <w:r w:rsidR="002D6C56">
        <w:rPr>
          <w:sz w:val="20"/>
          <w:szCs w:val="20"/>
        </w:rPr>
        <w:t>remainder of the permanent pasture acres is</w:t>
      </w:r>
      <w:r w:rsidR="000F47EC">
        <w:rPr>
          <w:sz w:val="20"/>
          <w:szCs w:val="20"/>
        </w:rPr>
        <w:t xml:space="preserve"> not tilled, so the remaining distribution of permanent pasture acres </w:t>
      </w:r>
      <w:r w:rsidR="0062107C">
        <w:rPr>
          <w:sz w:val="20"/>
          <w:szCs w:val="20"/>
        </w:rPr>
        <w:t>was</w:t>
      </w:r>
      <w:r w:rsidR="000F47EC">
        <w:rPr>
          <w:sz w:val="20"/>
          <w:szCs w:val="20"/>
        </w:rPr>
        <w:t xml:space="preserve"> distributed to no till acres and conservation tilling acres were left as zero.</w:t>
      </w:r>
    </w:p>
    <w:p w:rsidR="008304B0" w:rsidRPr="004F3936" w:rsidRDefault="000F47EC" w:rsidP="008304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Pr>
          <w:sz w:val="20"/>
          <w:szCs w:val="20"/>
        </w:rPr>
        <w:br/>
      </w:r>
      <w:r w:rsidR="00E46149">
        <w:rPr>
          <w:rStyle w:val="Hypertext"/>
          <w:sz w:val="20"/>
          <w:szCs w:val="20"/>
        </w:rPr>
        <w:t>A summary of na</w:t>
      </w:r>
      <w:r w:rsidR="00095100">
        <w:rPr>
          <w:rStyle w:val="Hypertext"/>
          <w:sz w:val="20"/>
          <w:szCs w:val="20"/>
        </w:rPr>
        <w:t xml:space="preserve">tional-level acres </w:t>
      </w:r>
      <w:r w:rsidR="0062107C">
        <w:rPr>
          <w:rStyle w:val="Hypertext"/>
          <w:sz w:val="20"/>
          <w:szCs w:val="20"/>
        </w:rPr>
        <w:t xml:space="preserve">tilled </w:t>
      </w:r>
      <w:r w:rsidR="00095100">
        <w:rPr>
          <w:rStyle w:val="Hypertext"/>
          <w:sz w:val="20"/>
          <w:szCs w:val="20"/>
        </w:rPr>
        <w:t>in 2</w:t>
      </w:r>
      <w:r w:rsidR="00E46149">
        <w:rPr>
          <w:rStyle w:val="Hypertext"/>
          <w:sz w:val="20"/>
          <w:szCs w:val="20"/>
        </w:rPr>
        <w:t>0</w:t>
      </w:r>
      <w:r w:rsidR="008C32A5">
        <w:rPr>
          <w:rStyle w:val="Hypertext"/>
          <w:sz w:val="20"/>
          <w:szCs w:val="20"/>
        </w:rPr>
        <w:t>12</w:t>
      </w:r>
      <w:r w:rsidR="00E46149">
        <w:rPr>
          <w:rStyle w:val="Hypertext"/>
          <w:sz w:val="20"/>
          <w:szCs w:val="20"/>
        </w:rPr>
        <w:t xml:space="preserve"> for each tilling type are presented in Table </w:t>
      </w:r>
      <w:r w:rsidR="007A565C">
        <w:rPr>
          <w:rStyle w:val="Hypertext"/>
          <w:sz w:val="20"/>
          <w:szCs w:val="20"/>
        </w:rPr>
        <w:t>2</w:t>
      </w:r>
      <w:r w:rsidR="00E46149">
        <w:rPr>
          <w:rStyle w:val="Hypertext"/>
          <w:sz w:val="20"/>
          <w:szCs w:val="20"/>
        </w:rPr>
        <w:t>.</w:t>
      </w:r>
      <w:r w:rsidR="002050C8">
        <w:rPr>
          <w:rStyle w:val="Hypertext"/>
          <w:sz w:val="20"/>
          <w:szCs w:val="20"/>
        </w:rPr>
        <w:t xml:space="preserve"> </w:t>
      </w:r>
    </w:p>
    <w:p w:rsidR="000F0544" w:rsidRDefault="000F0544" w:rsidP="000F0544">
      <w:pPr>
        <w:widowControl/>
        <w:autoSpaceDE/>
        <w:autoSpaceDN/>
        <w:adjustRightInd/>
        <w:spacing w:after="200" w:line="276" w:lineRule="auto"/>
        <w:rPr>
          <w:b/>
          <w:bCs/>
          <w:sz w:val="20"/>
          <w:szCs w:val="20"/>
        </w:rPr>
      </w:pPr>
    </w:p>
    <w:p w:rsidR="00E46149" w:rsidRDefault="00E46149" w:rsidP="000F0544">
      <w:pPr>
        <w:widowControl/>
        <w:autoSpaceDE/>
        <w:autoSpaceDN/>
        <w:adjustRightInd/>
        <w:spacing w:after="200" w:line="276" w:lineRule="auto"/>
        <w:jc w:val="center"/>
        <w:rPr>
          <w:b/>
          <w:bCs/>
          <w:sz w:val="20"/>
          <w:szCs w:val="20"/>
        </w:rPr>
      </w:pPr>
      <w:r w:rsidRPr="004F3936">
        <w:rPr>
          <w:b/>
          <w:bCs/>
          <w:sz w:val="20"/>
          <w:szCs w:val="20"/>
        </w:rPr>
        <w:t xml:space="preserve">Table </w:t>
      </w:r>
      <w:r w:rsidR="007A565C">
        <w:rPr>
          <w:b/>
          <w:bCs/>
          <w:sz w:val="20"/>
          <w:szCs w:val="20"/>
        </w:rPr>
        <w:t>2</w:t>
      </w:r>
      <w:r w:rsidRPr="004F3936">
        <w:rPr>
          <w:b/>
          <w:bCs/>
          <w:sz w:val="20"/>
          <w:szCs w:val="20"/>
        </w:rPr>
        <w:t xml:space="preserve">.  Acres </w:t>
      </w:r>
      <w:r w:rsidR="002D6C56">
        <w:rPr>
          <w:b/>
          <w:bCs/>
          <w:sz w:val="20"/>
          <w:szCs w:val="20"/>
        </w:rPr>
        <w:t>Tilled</w:t>
      </w:r>
      <w:r w:rsidR="002D6C56" w:rsidRPr="004F3936">
        <w:rPr>
          <w:b/>
          <w:bCs/>
          <w:sz w:val="20"/>
          <w:szCs w:val="20"/>
        </w:rPr>
        <w:t xml:space="preserve"> </w:t>
      </w:r>
      <w:r>
        <w:rPr>
          <w:b/>
          <w:bCs/>
          <w:sz w:val="20"/>
          <w:szCs w:val="20"/>
        </w:rPr>
        <w:t xml:space="preserve">by Tillage Type, in </w:t>
      </w:r>
      <w:r w:rsidR="00E157A1">
        <w:rPr>
          <w:b/>
          <w:bCs/>
          <w:sz w:val="20"/>
          <w:szCs w:val="20"/>
        </w:rPr>
        <w:t>2012</w:t>
      </w:r>
    </w:p>
    <w:p w:rsidR="00E46149" w:rsidRPr="004F3936" w:rsidRDefault="00E46149" w:rsidP="00E461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p>
    <w:tbl>
      <w:tblPr>
        <w:tblW w:w="0" w:type="auto"/>
        <w:jc w:val="center"/>
        <w:tblInd w:w="1545" w:type="dxa"/>
        <w:tblLayout w:type="fixed"/>
        <w:tblCellMar>
          <w:left w:w="33" w:type="dxa"/>
          <w:right w:w="33" w:type="dxa"/>
        </w:tblCellMar>
        <w:tblLook w:val="0000" w:firstRow="0" w:lastRow="0" w:firstColumn="0" w:lastColumn="0" w:noHBand="0" w:noVBand="0"/>
      </w:tblPr>
      <w:tblGrid>
        <w:gridCol w:w="2718"/>
        <w:gridCol w:w="2524"/>
        <w:gridCol w:w="20"/>
      </w:tblGrid>
      <w:tr w:rsidR="00E46149" w:rsidRPr="004F3936" w:rsidTr="000530BD">
        <w:trPr>
          <w:jc w:val="center"/>
        </w:trPr>
        <w:tc>
          <w:tcPr>
            <w:tcW w:w="2718" w:type="dxa"/>
            <w:tcBorders>
              <w:top w:val="single" w:sz="8" w:space="0" w:color="000000"/>
              <w:left w:val="nil"/>
              <w:bottom w:val="single" w:sz="8" w:space="0" w:color="000000"/>
              <w:right w:val="nil"/>
            </w:tcBorders>
            <w:vAlign w:val="center"/>
          </w:tcPr>
          <w:p w:rsidR="00E46149" w:rsidRPr="004F3936" w:rsidRDefault="00E46149" w:rsidP="00E461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1"/>
              <w:rPr>
                <w:b/>
                <w:bCs/>
                <w:sz w:val="20"/>
                <w:szCs w:val="20"/>
              </w:rPr>
            </w:pPr>
            <w:r w:rsidRPr="004F3936">
              <w:rPr>
                <w:b/>
                <w:bCs/>
                <w:sz w:val="20"/>
                <w:szCs w:val="20"/>
              </w:rPr>
              <w:t>Tillage System</w:t>
            </w:r>
          </w:p>
        </w:tc>
        <w:tc>
          <w:tcPr>
            <w:tcW w:w="2544" w:type="dxa"/>
            <w:gridSpan w:val="2"/>
            <w:tcBorders>
              <w:top w:val="single" w:sz="8" w:space="0" w:color="000000"/>
              <w:left w:val="nil"/>
              <w:bottom w:val="single" w:sz="8" w:space="0" w:color="000000"/>
              <w:right w:val="nil"/>
            </w:tcBorders>
            <w:vAlign w:val="center"/>
          </w:tcPr>
          <w:p w:rsidR="00E46149" w:rsidRPr="004F3936" w:rsidRDefault="00E46149" w:rsidP="009E002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b/>
                <w:bCs/>
                <w:sz w:val="20"/>
                <w:szCs w:val="20"/>
              </w:rPr>
            </w:pPr>
            <w:r w:rsidRPr="004F3936">
              <w:rPr>
                <w:b/>
                <w:bCs/>
                <w:sz w:val="20"/>
                <w:szCs w:val="20"/>
              </w:rPr>
              <w:t xml:space="preserve">Actual National Number of Acres </w:t>
            </w:r>
            <w:r w:rsidR="009E0029">
              <w:rPr>
                <w:b/>
                <w:bCs/>
                <w:sz w:val="20"/>
                <w:szCs w:val="20"/>
              </w:rPr>
              <w:t>Tilled</w:t>
            </w:r>
            <w:r>
              <w:rPr>
                <w:b/>
                <w:bCs/>
                <w:sz w:val="20"/>
                <w:szCs w:val="20"/>
              </w:rPr>
              <w:t xml:space="preserve"> in </w:t>
            </w:r>
            <w:r w:rsidR="00E157A1">
              <w:rPr>
                <w:b/>
                <w:bCs/>
                <w:sz w:val="20"/>
                <w:szCs w:val="20"/>
              </w:rPr>
              <w:t xml:space="preserve">2012 </w:t>
            </w:r>
            <w:r>
              <w:rPr>
                <w:b/>
                <w:bCs/>
                <w:sz w:val="20"/>
                <w:szCs w:val="20"/>
              </w:rPr>
              <w:t>(million acres)</w:t>
            </w:r>
          </w:p>
        </w:tc>
      </w:tr>
      <w:tr w:rsidR="00E46149" w:rsidRPr="004F3936" w:rsidTr="00CD1D3A">
        <w:trPr>
          <w:gridAfter w:val="1"/>
          <w:wAfter w:w="20" w:type="dxa"/>
          <w:jc w:val="center"/>
        </w:trPr>
        <w:tc>
          <w:tcPr>
            <w:tcW w:w="2718" w:type="dxa"/>
            <w:tcBorders>
              <w:top w:val="nil"/>
              <w:left w:val="nil"/>
              <w:bottom w:val="nil"/>
              <w:right w:val="nil"/>
            </w:tcBorders>
            <w:vAlign w:val="center"/>
          </w:tcPr>
          <w:p w:rsidR="00E46149" w:rsidRPr="004F3936" w:rsidRDefault="002C149A" w:rsidP="002C149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1"/>
              <w:rPr>
                <w:sz w:val="20"/>
                <w:szCs w:val="20"/>
              </w:rPr>
            </w:pPr>
            <w:r>
              <w:rPr>
                <w:sz w:val="20"/>
                <w:szCs w:val="20"/>
              </w:rPr>
              <w:t>No-Till</w:t>
            </w:r>
          </w:p>
        </w:tc>
        <w:tc>
          <w:tcPr>
            <w:tcW w:w="2524" w:type="dxa"/>
            <w:tcBorders>
              <w:top w:val="nil"/>
              <w:left w:val="nil"/>
              <w:bottom w:val="nil"/>
              <w:right w:val="nil"/>
            </w:tcBorders>
            <w:vAlign w:val="center"/>
          </w:tcPr>
          <w:p w:rsidR="00E46149" w:rsidRPr="004F3936" w:rsidRDefault="00FD240A" w:rsidP="00E461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1"/>
              <w:jc w:val="right"/>
              <w:rPr>
                <w:sz w:val="20"/>
                <w:szCs w:val="20"/>
              </w:rPr>
            </w:pPr>
            <w:r>
              <w:rPr>
                <w:sz w:val="20"/>
                <w:szCs w:val="20"/>
              </w:rPr>
              <w:t>658.07</w:t>
            </w:r>
          </w:p>
        </w:tc>
      </w:tr>
      <w:tr w:rsidR="00E46149" w:rsidRPr="004F3936" w:rsidTr="00CD1D3A">
        <w:trPr>
          <w:gridAfter w:val="1"/>
          <w:wAfter w:w="20" w:type="dxa"/>
          <w:trHeight w:hRule="exact" w:val="297"/>
          <w:jc w:val="center"/>
        </w:trPr>
        <w:tc>
          <w:tcPr>
            <w:tcW w:w="2718" w:type="dxa"/>
            <w:tcBorders>
              <w:top w:val="nil"/>
              <w:left w:val="nil"/>
              <w:bottom w:val="nil"/>
              <w:right w:val="nil"/>
            </w:tcBorders>
            <w:vAlign w:val="center"/>
          </w:tcPr>
          <w:p w:rsidR="00E46149" w:rsidRPr="004F3936" w:rsidRDefault="0047584A" w:rsidP="00E461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1"/>
              <w:rPr>
                <w:sz w:val="20"/>
                <w:szCs w:val="20"/>
              </w:rPr>
            </w:pPr>
            <w:r>
              <w:rPr>
                <w:sz w:val="20"/>
                <w:szCs w:val="20"/>
              </w:rPr>
              <w:t xml:space="preserve">Conservation </w:t>
            </w:r>
          </w:p>
        </w:tc>
        <w:tc>
          <w:tcPr>
            <w:tcW w:w="2524" w:type="dxa"/>
            <w:tcBorders>
              <w:top w:val="nil"/>
              <w:left w:val="nil"/>
              <w:bottom w:val="nil"/>
              <w:right w:val="nil"/>
            </w:tcBorders>
            <w:vAlign w:val="center"/>
          </w:tcPr>
          <w:p w:rsidR="00E46149" w:rsidRPr="004F3936" w:rsidRDefault="00FD240A" w:rsidP="00E461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1"/>
              <w:jc w:val="right"/>
              <w:rPr>
                <w:sz w:val="20"/>
                <w:szCs w:val="20"/>
              </w:rPr>
            </w:pPr>
            <w:r>
              <w:rPr>
                <w:sz w:val="20"/>
                <w:szCs w:val="20"/>
              </w:rPr>
              <w:t>162.19</w:t>
            </w:r>
          </w:p>
        </w:tc>
      </w:tr>
      <w:tr w:rsidR="00E46149" w:rsidRPr="004F3936" w:rsidTr="00CD1D3A">
        <w:trPr>
          <w:gridAfter w:val="1"/>
          <w:wAfter w:w="20" w:type="dxa"/>
          <w:jc w:val="center"/>
        </w:trPr>
        <w:tc>
          <w:tcPr>
            <w:tcW w:w="2718" w:type="dxa"/>
            <w:tcBorders>
              <w:top w:val="nil"/>
              <w:left w:val="nil"/>
              <w:bottom w:val="nil"/>
              <w:right w:val="nil"/>
            </w:tcBorders>
            <w:vAlign w:val="center"/>
          </w:tcPr>
          <w:p w:rsidR="00E46149" w:rsidRPr="004F3936" w:rsidRDefault="0047584A" w:rsidP="00E461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1"/>
              <w:rPr>
                <w:sz w:val="20"/>
                <w:szCs w:val="20"/>
              </w:rPr>
            </w:pPr>
            <w:r>
              <w:rPr>
                <w:sz w:val="20"/>
                <w:szCs w:val="20"/>
              </w:rPr>
              <w:t xml:space="preserve">Conventional </w:t>
            </w:r>
          </w:p>
        </w:tc>
        <w:tc>
          <w:tcPr>
            <w:tcW w:w="2524" w:type="dxa"/>
            <w:tcBorders>
              <w:top w:val="nil"/>
              <w:left w:val="nil"/>
              <w:bottom w:val="nil"/>
              <w:right w:val="nil"/>
            </w:tcBorders>
            <w:vAlign w:val="center"/>
          </w:tcPr>
          <w:p w:rsidR="00E46149" w:rsidRPr="004F3936" w:rsidRDefault="00FD240A" w:rsidP="00E461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1"/>
              <w:jc w:val="right"/>
              <w:rPr>
                <w:sz w:val="20"/>
                <w:szCs w:val="20"/>
              </w:rPr>
            </w:pPr>
            <w:r>
              <w:rPr>
                <w:sz w:val="20"/>
                <w:szCs w:val="20"/>
              </w:rPr>
              <w:t>273.16</w:t>
            </w:r>
          </w:p>
        </w:tc>
      </w:tr>
      <w:tr w:rsidR="00E46149" w:rsidRPr="002C149A" w:rsidTr="00274287">
        <w:trPr>
          <w:gridAfter w:val="1"/>
          <w:wAfter w:w="20" w:type="dxa"/>
          <w:jc w:val="center"/>
        </w:trPr>
        <w:tc>
          <w:tcPr>
            <w:tcW w:w="2718" w:type="dxa"/>
            <w:tcBorders>
              <w:top w:val="single" w:sz="6" w:space="0" w:color="auto"/>
              <w:left w:val="nil"/>
              <w:bottom w:val="single" w:sz="6" w:space="0" w:color="auto"/>
              <w:right w:val="nil"/>
            </w:tcBorders>
            <w:vAlign w:val="center"/>
          </w:tcPr>
          <w:p w:rsidR="00E46149" w:rsidRPr="002C149A" w:rsidRDefault="00E46149" w:rsidP="00E461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1"/>
              <w:rPr>
                <w:b/>
                <w:sz w:val="20"/>
                <w:szCs w:val="20"/>
              </w:rPr>
            </w:pPr>
            <w:r w:rsidRPr="002C149A">
              <w:rPr>
                <w:b/>
                <w:sz w:val="20"/>
                <w:szCs w:val="20"/>
              </w:rPr>
              <w:t>Total</w:t>
            </w:r>
          </w:p>
        </w:tc>
        <w:tc>
          <w:tcPr>
            <w:tcW w:w="2524" w:type="dxa"/>
            <w:tcBorders>
              <w:top w:val="single" w:sz="6" w:space="0" w:color="auto"/>
              <w:left w:val="nil"/>
              <w:bottom w:val="single" w:sz="6" w:space="0" w:color="auto"/>
              <w:right w:val="nil"/>
            </w:tcBorders>
            <w:vAlign w:val="center"/>
          </w:tcPr>
          <w:p w:rsidR="00E46149" w:rsidRPr="002C149A" w:rsidRDefault="00FD240A" w:rsidP="00E461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1"/>
              <w:jc w:val="right"/>
              <w:rPr>
                <w:b/>
                <w:sz w:val="20"/>
                <w:szCs w:val="20"/>
              </w:rPr>
            </w:pPr>
            <w:r>
              <w:rPr>
                <w:b/>
                <w:sz w:val="20"/>
                <w:szCs w:val="20"/>
              </w:rPr>
              <w:t>1,093.42</w:t>
            </w:r>
          </w:p>
        </w:tc>
      </w:tr>
    </w:tbl>
    <w:p w:rsidR="008304B0" w:rsidRPr="004F3936" w:rsidRDefault="008304B0" w:rsidP="008304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p>
    <w:p w:rsidR="008304B0" w:rsidRPr="004F3936" w:rsidRDefault="008304B0" w:rsidP="008304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p>
    <w:p w:rsidR="00414FD9" w:rsidRDefault="00414FD9" w:rsidP="008304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Pr>
          <w:b/>
          <w:bCs/>
          <w:i/>
          <w:iCs/>
          <w:sz w:val="20"/>
          <w:szCs w:val="20"/>
        </w:rPr>
        <w:t>d</w:t>
      </w:r>
      <w:r w:rsidRPr="0070696E">
        <w:rPr>
          <w:b/>
          <w:bCs/>
          <w:i/>
          <w:iCs/>
          <w:sz w:val="20"/>
          <w:szCs w:val="20"/>
        </w:rPr>
        <w:t xml:space="preserve">. </w:t>
      </w:r>
      <w:r>
        <w:rPr>
          <w:b/>
          <w:bCs/>
          <w:i/>
          <w:iCs/>
          <w:sz w:val="20"/>
          <w:szCs w:val="20"/>
        </w:rPr>
        <w:t>Emissions</w:t>
      </w:r>
      <w:r w:rsidRPr="0070696E">
        <w:rPr>
          <w:b/>
          <w:bCs/>
          <w:i/>
          <w:iCs/>
          <w:sz w:val="20"/>
          <w:szCs w:val="20"/>
        </w:rPr>
        <w:br/>
      </w:r>
    </w:p>
    <w:p w:rsidR="008304B0" w:rsidRPr="004F3936" w:rsidRDefault="008304B0" w:rsidP="008304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sidRPr="004F3936">
        <w:rPr>
          <w:sz w:val="20"/>
          <w:szCs w:val="20"/>
        </w:rPr>
        <w:t>The following equation</w:t>
      </w:r>
      <w:r w:rsidR="004D2CB6">
        <w:rPr>
          <w:sz w:val="20"/>
          <w:szCs w:val="20"/>
        </w:rPr>
        <w:t xml:space="preserve"> </w:t>
      </w:r>
      <w:r w:rsidRPr="004F3936">
        <w:rPr>
          <w:sz w:val="20"/>
          <w:szCs w:val="20"/>
        </w:rPr>
        <w:t xml:space="preserve">was used to determine the emissions from agricultural tilling for </w:t>
      </w:r>
      <w:r w:rsidR="008C32A5">
        <w:rPr>
          <w:sz w:val="20"/>
          <w:szCs w:val="20"/>
        </w:rPr>
        <w:t>2012</w:t>
      </w:r>
      <w:r w:rsidRPr="004F3936">
        <w:rPr>
          <w:sz w:val="20"/>
          <w:szCs w:val="20"/>
        </w:rPr>
        <w:t>.</w:t>
      </w:r>
      <w:r w:rsidR="004D2CB6">
        <w:rPr>
          <w:sz w:val="20"/>
          <w:szCs w:val="20"/>
          <w:vertAlign w:val="superscript"/>
        </w:rPr>
        <w:t>1</w:t>
      </w:r>
      <w:r w:rsidR="004D2CB6" w:rsidRPr="004F3936">
        <w:rPr>
          <w:sz w:val="20"/>
          <w:szCs w:val="20"/>
          <w:vertAlign w:val="superscript"/>
        </w:rPr>
        <w:t>,</w:t>
      </w:r>
      <w:r w:rsidR="004D2CB6">
        <w:rPr>
          <w:sz w:val="20"/>
          <w:szCs w:val="20"/>
          <w:vertAlign w:val="superscript"/>
        </w:rPr>
        <w:t>2</w:t>
      </w:r>
      <w:r w:rsidR="004D2CB6" w:rsidRPr="004F3936">
        <w:rPr>
          <w:sz w:val="20"/>
          <w:szCs w:val="20"/>
        </w:rPr>
        <w:t xml:space="preserve"> </w:t>
      </w:r>
      <w:r w:rsidRPr="004F3936">
        <w:rPr>
          <w:sz w:val="20"/>
          <w:szCs w:val="20"/>
        </w:rPr>
        <w:t xml:space="preserve">  The county-level activity data </w:t>
      </w:r>
      <w:r w:rsidR="00024CA4">
        <w:rPr>
          <w:sz w:val="20"/>
          <w:szCs w:val="20"/>
        </w:rPr>
        <w:t>are</w:t>
      </w:r>
      <w:r w:rsidRPr="004F3936">
        <w:rPr>
          <w:sz w:val="20"/>
          <w:szCs w:val="20"/>
        </w:rPr>
        <w:t xml:space="preserve"> the acres of land tilled</w:t>
      </w:r>
      <w:r w:rsidR="00024CA4">
        <w:rPr>
          <w:sz w:val="20"/>
          <w:szCs w:val="20"/>
        </w:rPr>
        <w:t xml:space="preserve"> for a given </w:t>
      </w:r>
      <w:r w:rsidR="000517FF">
        <w:rPr>
          <w:sz w:val="20"/>
          <w:szCs w:val="20"/>
        </w:rPr>
        <w:t xml:space="preserve">crop and </w:t>
      </w:r>
      <w:r w:rsidR="00024CA4">
        <w:rPr>
          <w:sz w:val="20"/>
          <w:szCs w:val="20"/>
        </w:rPr>
        <w:t>tilling type</w:t>
      </w:r>
      <w:r w:rsidRPr="004F3936">
        <w:rPr>
          <w:sz w:val="20"/>
          <w:szCs w:val="20"/>
        </w:rPr>
        <w:t>. The equation is adjusted to estimate PM</w:t>
      </w:r>
      <w:r w:rsidRPr="00024CA4">
        <w:rPr>
          <w:sz w:val="20"/>
          <w:szCs w:val="20"/>
          <w:vertAlign w:val="subscript"/>
        </w:rPr>
        <w:t>10</w:t>
      </w:r>
      <w:r w:rsidRPr="004F3936">
        <w:rPr>
          <w:sz w:val="20"/>
          <w:szCs w:val="20"/>
        </w:rPr>
        <w:t xml:space="preserve"> and PM</w:t>
      </w:r>
      <w:r w:rsidRPr="00024CA4">
        <w:rPr>
          <w:sz w:val="20"/>
          <w:szCs w:val="20"/>
          <w:vertAlign w:val="subscript"/>
        </w:rPr>
        <w:t>2</w:t>
      </w:r>
      <w:r w:rsidR="00024CA4" w:rsidRPr="00024CA4">
        <w:rPr>
          <w:sz w:val="20"/>
          <w:szCs w:val="20"/>
          <w:vertAlign w:val="subscript"/>
        </w:rPr>
        <w:t>.</w:t>
      </w:r>
      <w:r w:rsidRPr="00024CA4">
        <w:rPr>
          <w:sz w:val="20"/>
          <w:szCs w:val="20"/>
          <w:vertAlign w:val="subscript"/>
        </w:rPr>
        <w:t>5</w:t>
      </w:r>
      <w:r w:rsidRPr="004F3936">
        <w:rPr>
          <w:sz w:val="20"/>
          <w:szCs w:val="20"/>
        </w:rPr>
        <w:t xml:space="preserve"> </w:t>
      </w:r>
      <w:r w:rsidR="00024CA4">
        <w:rPr>
          <w:sz w:val="20"/>
          <w:szCs w:val="20"/>
        </w:rPr>
        <w:t xml:space="preserve">emissions </w:t>
      </w:r>
      <w:r w:rsidRPr="004F3936">
        <w:rPr>
          <w:sz w:val="20"/>
          <w:szCs w:val="20"/>
        </w:rPr>
        <w:t xml:space="preserve">using the following parameters:  </w:t>
      </w:r>
      <w:r w:rsidR="00024CA4" w:rsidRPr="004F3936">
        <w:rPr>
          <w:sz w:val="20"/>
          <w:szCs w:val="20"/>
        </w:rPr>
        <w:t>a particle size multiplier</w:t>
      </w:r>
      <w:r w:rsidR="00024CA4">
        <w:rPr>
          <w:sz w:val="20"/>
          <w:szCs w:val="20"/>
        </w:rPr>
        <w:t>,</w:t>
      </w:r>
      <w:r w:rsidR="00024CA4" w:rsidRPr="004F3936">
        <w:rPr>
          <w:sz w:val="20"/>
          <w:szCs w:val="20"/>
        </w:rPr>
        <w:t xml:space="preserve"> </w:t>
      </w:r>
      <w:r w:rsidRPr="004F3936">
        <w:rPr>
          <w:sz w:val="20"/>
          <w:szCs w:val="20"/>
        </w:rPr>
        <w:t>the silt content of the surface soil, the number of tillings per year</w:t>
      </w:r>
      <w:r w:rsidR="00024CA4">
        <w:rPr>
          <w:sz w:val="20"/>
          <w:szCs w:val="20"/>
        </w:rPr>
        <w:t xml:space="preserve"> for a given crop and tilling type, and the acres of land tilled for a given crop and tilling type</w:t>
      </w:r>
      <w:r w:rsidRPr="004F3936">
        <w:rPr>
          <w:sz w:val="20"/>
          <w:szCs w:val="20"/>
        </w:rPr>
        <w:t>.</w:t>
      </w:r>
    </w:p>
    <w:p w:rsidR="008304B0" w:rsidRDefault="008304B0" w:rsidP="008304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p>
    <w:p w:rsidR="00CD1D3A" w:rsidRPr="00B6673F" w:rsidRDefault="00CD1D3A" w:rsidP="00CD1D3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i/>
          <w:sz w:val="20"/>
          <w:szCs w:val="20"/>
        </w:rPr>
      </w:pPr>
      <w:r w:rsidRPr="00B6673F">
        <w:rPr>
          <w:i/>
          <w:sz w:val="20"/>
          <w:szCs w:val="20"/>
        </w:rPr>
        <w:t xml:space="preserve">E = </w:t>
      </w:r>
      <w:r w:rsidR="00024CA4">
        <w:rPr>
          <w:rFonts w:ascii="Arial Narrow" w:hAnsi="Arial Narrow"/>
          <w:i/>
          <w:sz w:val="20"/>
          <w:szCs w:val="20"/>
        </w:rPr>
        <w:t>Σ</w:t>
      </w:r>
      <w:r w:rsidR="00024CA4" w:rsidRPr="00024CA4">
        <w:rPr>
          <w:i/>
          <w:sz w:val="16"/>
          <w:szCs w:val="16"/>
          <w:vertAlign w:val="subscript"/>
        </w:rPr>
        <w:t xml:space="preserve"> </w:t>
      </w:r>
      <w:r w:rsidR="00024CA4">
        <w:rPr>
          <w:i/>
          <w:sz w:val="20"/>
          <w:szCs w:val="20"/>
        </w:rPr>
        <w:t>c</w:t>
      </w:r>
      <w:r w:rsidRPr="00B6673F">
        <w:rPr>
          <w:i/>
          <w:sz w:val="20"/>
          <w:szCs w:val="20"/>
        </w:rPr>
        <w:t xml:space="preserve"> </w:t>
      </w:r>
      <w:r>
        <w:rPr>
          <w:rFonts w:ascii="Arial Narrow" w:hAnsi="Arial Narrow"/>
          <w:i/>
          <w:sz w:val="20"/>
          <w:szCs w:val="20"/>
        </w:rPr>
        <w:t>×</w:t>
      </w:r>
      <w:r w:rsidRPr="00B6673F">
        <w:rPr>
          <w:i/>
          <w:sz w:val="20"/>
          <w:szCs w:val="20"/>
        </w:rPr>
        <w:t xml:space="preserve"> k </w:t>
      </w:r>
      <w:r w:rsidRPr="00B6673F">
        <w:rPr>
          <w:rFonts w:ascii="Arial Narrow" w:hAnsi="Arial Narrow"/>
          <w:i/>
          <w:sz w:val="20"/>
          <w:szCs w:val="20"/>
        </w:rPr>
        <w:t>×</w:t>
      </w:r>
      <w:r w:rsidRPr="00B6673F">
        <w:rPr>
          <w:i/>
          <w:sz w:val="20"/>
          <w:szCs w:val="20"/>
        </w:rPr>
        <w:t xml:space="preserve"> s</w:t>
      </w:r>
      <w:r w:rsidRPr="00B6673F">
        <w:rPr>
          <w:i/>
          <w:sz w:val="20"/>
          <w:szCs w:val="20"/>
          <w:vertAlign w:val="superscript"/>
        </w:rPr>
        <w:t xml:space="preserve">0.6 </w:t>
      </w:r>
      <w:r w:rsidRPr="00B6673F">
        <w:rPr>
          <w:rFonts w:ascii="Arial Narrow" w:hAnsi="Arial Narrow"/>
          <w:i/>
          <w:sz w:val="20"/>
          <w:szCs w:val="20"/>
        </w:rPr>
        <w:t xml:space="preserve">× </w:t>
      </w:r>
      <w:r w:rsidRPr="00B6673F">
        <w:rPr>
          <w:i/>
          <w:sz w:val="20"/>
          <w:szCs w:val="20"/>
        </w:rPr>
        <w:t>p</w:t>
      </w:r>
      <w:r w:rsidR="00024CA4" w:rsidRPr="00024CA4">
        <w:rPr>
          <w:i/>
          <w:sz w:val="16"/>
          <w:szCs w:val="16"/>
          <w:vertAlign w:val="subscript"/>
        </w:rPr>
        <w:t>crop,tilling type</w:t>
      </w:r>
      <w:r w:rsidR="00024CA4">
        <w:rPr>
          <w:i/>
          <w:sz w:val="20"/>
          <w:szCs w:val="20"/>
        </w:rPr>
        <w:t xml:space="preserve"> </w:t>
      </w:r>
      <w:r w:rsidR="00024CA4">
        <w:rPr>
          <w:rFonts w:ascii="Arial Narrow" w:hAnsi="Arial Narrow"/>
          <w:i/>
          <w:sz w:val="20"/>
          <w:szCs w:val="20"/>
        </w:rPr>
        <w:t>× a</w:t>
      </w:r>
      <w:r w:rsidR="00024CA4" w:rsidRPr="00024CA4">
        <w:rPr>
          <w:i/>
          <w:sz w:val="16"/>
          <w:szCs w:val="16"/>
          <w:vertAlign w:val="subscript"/>
        </w:rPr>
        <w:t>crop,tilling type</w:t>
      </w:r>
    </w:p>
    <w:p w:rsidR="00024CA4" w:rsidRDefault="00024CA4" w:rsidP="008304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p>
    <w:p w:rsidR="00024CA4" w:rsidRDefault="00024CA4" w:rsidP="008304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p>
    <w:p w:rsidR="008304B0" w:rsidRPr="004F3936" w:rsidRDefault="008304B0" w:rsidP="008304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sidRPr="004F3936">
        <w:rPr>
          <w:sz w:val="20"/>
          <w:szCs w:val="20"/>
        </w:rPr>
        <w:t>where:</w:t>
      </w:r>
      <w:r w:rsidRPr="004F3936">
        <w:rPr>
          <w:sz w:val="20"/>
          <w:szCs w:val="20"/>
        </w:rPr>
        <w:tab/>
      </w:r>
      <w:r w:rsidRPr="004F3936">
        <w:rPr>
          <w:sz w:val="20"/>
          <w:szCs w:val="20"/>
        </w:rPr>
        <w:tab/>
      </w:r>
      <w:r w:rsidRPr="004D2CB6">
        <w:rPr>
          <w:i/>
          <w:sz w:val="20"/>
          <w:szCs w:val="20"/>
        </w:rPr>
        <w:t>E</w:t>
      </w:r>
      <w:r w:rsidR="00F16FB6">
        <w:rPr>
          <w:sz w:val="20"/>
          <w:szCs w:val="20"/>
        </w:rPr>
        <w:t xml:space="preserve"> = </w:t>
      </w:r>
      <w:r w:rsidRPr="004F3936">
        <w:rPr>
          <w:sz w:val="20"/>
          <w:szCs w:val="20"/>
        </w:rPr>
        <w:t>PM10-FIL or PM25-FIL emissions</w:t>
      </w:r>
    </w:p>
    <w:p w:rsidR="008304B0" w:rsidRPr="004F3936" w:rsidRDefault="008304B0" w:rsidP="008304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1440"/>
        <w:rPr>
          <w:sz w:val="20"/>
          <w:szCs w:val="20"/>
        </w:rPr>
      </w:pPr>
      <w:r w:rsidRPr="004D2CB6">
        <w:rPr>
          <w:i/>
          <w:sz w:val="20"/>
          <w:szCs w:val="20"/>
        </w:rPr>
        <w:t>c</w:t>
      </w:r>
      <w:r w:rsidR="00F16FB6">
        <w:rPr>
          <w:sz w:val="20"/>
          <w:szCs w:val="20"/>
        </w:rPr>
        <w:t xml:space="preserve"> = </w:t>
      </w:r>
      <w:r w:rsidRPr="004F3936">
        <w:rPr>
          <w:sz w:val="20"/>
          <w:szCs w:val="20"/>
        </w:rPr>
        <w:t>constant 4.8 lbs/acre-pass</w:t>
      </w:r>
    </w:p>
    <w:p w:rsidR="008304B0" w:rsidRPr="004F3936" w:rsidRDefault="008304B0" w:rsidP="00F16FB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rPr>
          <w:sz w:val="20"/>
          <w:szCs w:val="20"/>
        </w:rPr>
      </w:pPr>
      <w:r w:rsidRPr="004D2CB6">
        <w:rPr>
          <w:i/>
          <w:sz w:val="20"/>
          <w:szCs w:val="20"/>
        </w:rPr>
        <w:t>k</w:t>
      </w:r>
      <w:r w:rsidR="00F16FB6">
        <w:rPr>
          <w:sz w:val="20"/>
          <w:szCs w:val="20"/>
        </w:rPr>
        <w:t xml:space="preserve"> = </w:t>
      </w:r>
      <w:r w:rsidRPr="004F3936">
        <w:rPr>
          <w:sz w:val="20"/>
          <w:szCs w:val="20"/>
        </w:rPr>
        <w:t>dimensionless particle size multiplier</w:t>
      </w:r>
      <w:r w:rsidR="00F16FB6">
        <w:rPr>
          <w:sz w:val="20"/>
          <w:szCs w:val="20"/>
        </w:rPr>
        <w:t xml:space="preserve"> </w:t>
      </w:r>
      <w:r w:rsidRPr="004F3936">
        <w:rPr>
          <w:sz w:val="20"/>
          <w:szCs w:val="20"/>
        </w:rPr>
        <w:t>(PM</w:t>
      </w:r>
      <w:r w:rsidRPr="004F3936">
        <w:rPr>
          <w:sz w:val="20"/>
          <w:szCs w:val="20"/>
          <w:vertAlign w:val="subscript"/>
        </w:rPr>
        <w:t>10</w:t>
      </w:r>
      <w:r w:rsidRPr="004F3936">
        <w:rPr>
          <w:sz w:val="20"/>
          <w:szCs w:val="20"/>
        </w:rPr>
        <w:t>=0.21;  PM</w:t>
      </w:r>
      <w:r w:rsidRPr="004F3936">
        <w:rPr>
          <w:sz w:val="20"/>
          <w:szCs w:val="20"/>
          <w:vertAlign w:val="subscript"/>
        </w:rPr>
        <w:t>2.5</w:t>
      </w:r>
      <w:r w:rsidRPr="004F3936">
        <w:rPr>
          <w:sz w:val="20"/>
          <w:szCs w:val="20"/>
        </w:rPr>
        <w:t>=0.042)</w:t>
      </w:r>
    </w:p>
    <w:p w:rsidR="008304B0" w:rsidRPr="004F3936" w:rsidRDefault="008304B0" w:rsidP="00F16FB6">
      <w:pPr>
        <w:widowControl/>
        <w:tabs>
          <w:tab w:val="left" w:pos="0"/>
          <w:tab w:val="left" w:pos="720"/>
          <w:tab w:val="left" w:pos="1440"/>
          <w:tab w:val="left" w:pos="2070"/>
          <w:tab w:val="left" w:pos="2160"/>
          <w:tab w:val="left" w:pos="3600"/>
          <w:tab w:val="left" w:pos="4320"/>
          <w:tab w:val="left" w:pos="5040"/>
          <w:tab w:val="left" w:pos="5760"/>
          <w:tab w:val="left" w:pos="6480"/>
          <w:tab w:val="left" w:pos="7200"/>
          <w:tab w:val="left" w:pos="7920"/>
          <w:tab w:val="left" w:pos="8640"/>
        </w:tabs>
        <w:ind w:left="1980" w:hanging="540"/>
        <w:rPr>
          <w:sz w:val="20"/>
          <w:szCs w:val="20"/>
        </w:rPr>
      </w:pPr>
      <w:r w:rsidRPr="004D2CB6">
        <w:rPr>
          <w:i/>
          <w:sz w:val="20"/>
          <w:szCs w:val="20"/>
        </w:rPr>
        <w:t>s</w:t>
      </w:r>
      <w:r w:rsidR="00F16FB6">
        <w:rPr>
          <w:sz w:val="20"/>
          <w:szCs w:val="20"/>
        </w:rPr>
        <w:t xml:space="preserve"> = </w:t>
      </w:r>
      <w:r w:rsidRPr="004F3936">
        <w:rPr>
          <w:sz w:val="20"/>
          <w:szCs w:val="20"/>
        </w:rPr>
        <w:t xml:space="preserve">percent silt content of surface soil, defined as the mass fraction </w:t>
      </w:r>
      <w:r w:rsidR="00F16FB6">
        <w:rPr>
          <w:sz w:val="20"/>
          <w:szCs w:val="20"/>
        </w:rPr>
        <w:t xml:space="preserve">of particles smaller than </w:t>
      </w:r>
      <w:r w:rsidR="00095100">
        <w:rPr>
          <w:sz w:val="20"/>
          <w:szCs w:val="20"/>
        </w:rPr>
        <w:t>50</w:t>
      </w:r>
      <w:r w:rsidR="00F16FB6">
        <w:rPr>
          <w:sz w:val="20"/>
          <w:szCs w:val="20"/>
        </w:rPr>
        <w:t xml:space="preserve"> μm </w:t>
      </w:r>
      <w:r w:rsidRPr="004F3936">
        <w:rPr>
          <w:sz w:val="20"/>
          <w:szCs w:val="20"/>
        </w:rPr>
        <w:t xml:space="preserve">diameter found in </w:t>
      </w:r>
      <w:r w:rsidR="00095100">
        <w:rPr>
          <w:sz w:val="20"/>
          <w:szCs w:val="20"/>
        </w:rPr>
        <w:t>surface soil</w:t>
      </w:r>
    </w:p>
    <w:p w:rsidR="008304B0" w:rsidRPr="004F3936" w:rsidRDefault="008304B0" w:rsidP="008304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1440"/>
        <w:rPr>
          <w:sz w:val="20"/>
          <w:szCs w:val="20"/>
        </w:rPr>
      </w:pPr>
      <w:r w:rsidRPr="004D2CB6">
        <w:rPr>
          <w:i/>
          <w:sz w:val="20"/>
          <w:szCs w:val="20"/>
        </w:rPr>
        <w:t>p</w:t>
      </w:r>
      <w:r w:rsidR="00F16FB6">
        <w:rPr>
          <w:sz w:val="20"/>
          <w:szCs w:val="20"/>
        </w:rPr>
        <w:t xml:space="preserve"> = </w:t>
      </w:r>
      <w:r w:rsidRPr="004F3936">
        <w:rPr>
          <w:sz w:val="20"/>
          <w:szCs w:val="20"/>
        </w:rPr>
        <w:t>number of passes or tillings in a year</w:t>
      </w:r>
    </w:p>
    <w:p w:rsidR="008304B0" w:rsidRPr="004F3936" w:rsidRDefault="008304B0" w:rsidP="008304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rPr>
          <w:sz w:val="20"/>
          <w:szCs w:val="20"/>
        </w:rPr>
      </w:pPr>
      <w:r w:rsidRPr="004D2CB6">
        <w:rPr>
          <w:i/>
          <w:sz w:val="20"/>
          <w:szCs w:val="20"/>
        </w:rPr>
        <w:t>a</w:t>
      </w:r>
      <w:r w:rsidR="00F16FB6">
        <w:rPr>
          <w:sz w:val="20"/>
          <w:szCs w:val="20"/>
        </w:rPr>
        <w:t xml:space="preserve"> = </w:t>
      </w:r>
      <w:r w:rsidRPr="004F3936">
        <w:rPr>
          <w:sz w:val="20"/>
          <w:szCs w:val="20"/>
        </w:rPr>
        <w:t>acres of land tilled (activity data)</w:t>
      </w:r>
    </w:p>
    <w:p w:rsidR="000530BD" w:rsidRDefault="000530BD" w:rsidP="002050C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i/>
          <w:iCs/>
          <w:sz w:val="20"/>
          <w:szCs w:val="20"/>
        </w:rPr>
      </w:pPr>
    </w:p>
    <w:p w:rsidR="002050C8" w:rsidRPr="002050C8" w:rsidRDefault="002050C8" w:rsidP="002050C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sz w:val="20"/>
          <w:szCs w:val="20"/>
        </w:rPr>
      </w:pPr>
      <w:r w:rsidRPr="002050C8">
        <w:rPr>
          <w:b/>
          <w:i/>
          <w:iCs/>
          <w:sz w:val="20"/>
          <w:szCs w:val="20"/>
        </w:rPr>
        <w:t>e. Controls</w:t>
      </w:r>
    </w:p>
    <w:p w:rsidR="008304B0" w:rsidRDefault="008304B0" w:rsidP="008304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p>
    <w:p w:rsidR="002050C8" w:rsidRDefault="002050C8" w:rsidP="008304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Pr>
          <w:sz w:val="20"/>
          <w:szCs w:val="20"/>
        </w:rPr>
        <w:t>No controls were accounted for in the emission estimations.</w:t>
      </w:r>
    </w:p>
    <w:p w:rsidR="005C2BA6" w:rsidRDefault="005C2BA6" w:rsidP="008304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p>
    <w:p w:rsidR="005C2BA6" w:rsidRDefault="005C2BA6" w:rsidP="008304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i/>
          <w:sz w:val="20"/>
          <w:szCs w:val="20"/>
        </w:rPr>
      </w:pPr>
      <w:r w:rsidRPr="005C2BA6">
        <w:rPr>
          <w:b/>
          <w:i/>
          <w:sz w:val="20"/>
          <w:szCs w:val="20"/>
        </w:rPr>
        <w:t xml:space="preserve">f. </w:t>
      </w:r>
      <w:r w:rsidR="00414FD9">
        <w:rPr>
          <w:b/>
          <w:i/>
          <w:sz w:val="20"/>
          <w:szCs w:val="20"/>
        </w:rPr>
        <w:t>Changes from 2011 Methodology</w:t>
      </w:r>
    </w:p>
    <w:p w:rsidR="005C2BA6" w:rsidRDefault="005C2BA6" w:rsidP="008304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i/>
          <w:sz w:val="20"/>
          <w:szCs w:val="20"/>
        </w:rPr>
      </w:pPr>
    </w:p>
    <w:p w:rsidR="00AF45BA" w:rsidRPr="007A565C" w:rsidRDefault="00150F05" w:rsidP="002050C8">
      <w:pPr>
        <w:shd w:val="clear" w:color="auto" w:fill="FFFFFF"/>
        <w:rPr>
          <w:sz w:val="20"/>
          <w:szCs w:val="20"/>
        </w:rPr>
      </w:pPr>
      <w:r>
        <w:rPr>
          <w:sz w:val="20"/>
          <w:szCs w:val="20"/>
        </w:rPr>
        <w:t xml:space="preserve">The 2008 emission </w:t>
      </w:r>
      <w:r w:rsidR="007A1FED">
        <w:rPr>
          <w:sz w:val="20"/>
          <w:szCs w:val="20"/>
        </w:rPr>
        <w:t>estimates</w:t>
      </w:r>
      <w:r>
        <w:rPr>
          <w:sz w:val="20"/>
          <w:szCs w:val="20"/>
        </w:rPr>
        <w:t xml:space="preserve"> were based on data from the </w:t>
      </w:r>
      <w:r w:rsidRPr="004F3936">
        <w:rPr>
          <w:sz w:val="20"/>
          <w:szCs w:val="20"/>
        </w:rPr>
        <w:t>Conservation Technology Information Center</w:t>
      </w:r>
      <w:r>
        <w:rPr>
          <w:sz w:val="20"/>
          <w:szCs w:val="20"/>
        </w:rPr>
        <w:t xml:space="preserve">’s </w:t>
      </w:r>
      <w:r w:rsidRPr="004F3936">
        <w:rPr>
          <w:i/>
          <w:iCs/>
          <w:sz w:val="20"/>
          <w:szCs w:val="20"/>
        </w:rPr>
        <w:t>National Crop Residue Management Survey</w:t>
      </w:r>
      <w:r>
        <w:rPr>
          <w:i/>
          <w:iCs/>
          <w:sz w:val="20"/>
          <w:szCs w:val="20"/>
        </w:rPr>
        <w:t>.</w:t>
      </w:r>
      <w:r w:rsidR="002D6C56">
        <w:rPr>
          <w:iCs/>
          <w:sz w:val="20"/>
          <w:szCs w:val="20"/>
          <w:vertAlign w:val="superscript"/>
        </w:rPr>
        <w:t>8</w:t>
      </w:r>
      <w:r w:rsidR="002D6C56">
        <w:rPr>
          <w:i/>
          <w:iCs/>
          <w:sz w:val="20"/>
          <w:szCs w:val="20"/>
        </w:rPr>
        <w:t xml:space="preserve"> </w:t>
      </w:r>
      <w:r>
        <w:rPr>
          <w:iCs/>
          <w:sz w:val="20"/>
          <w:szCs w:val="20"/>
        </w:rPr>
        <w:t>This survey was discontinued in 2008. Therefore, i</w:t>
      </w:r>
      <w:r w:rsidRPr="007A565C">
        <w:rPr>
          <w:sz w:val="20"/>
          <w:szCs w:val="20"/>
        </w:rPr>
        <w:t xml:space="preserve">n 2011, the agricultural tilling emissions were created by applying growth factors </w:t>
      </w:r>
      <w:r>
        <w:rPr>
          <w:sz w:val="20"/>
          <w:szCs w:val="20"/>
        </w:rPr>
        <w:t>to</w:t>
      </w:r>
      <w:r w:rsidRPr="007A565C">
        <w:rPr>
          <w:sz w:val="20"/>
          <w:szCs w:val="20"/>
        </w:rPr>
        <w:t xml:space="preserve"> the 2008 agricultural tilling dataset. </w:t>
      </w:r>
      <w:r>
        <w:rPr>
          <w:sz w:val="20"/>
          <w:szCs w:val="20"/>
        </w:rPr>
        <w:t xml:space="preserve">These </w:t>
      </w:r>
      <w:r w:rsidR="00AF45BA" w:rsidRPr="007A565C">
        <w:rPr>
          <w:sz w:val="20"/>
          <w:szCs w:val="20"/>
        </w:rPr>
        <w:t xml:space="preserve">growth factors </w:t>
      </w:r>
      <w:r>
        <w:rPr>
          <w:sz w:val="20"/>
          <w:szCs w:val="20"/>
        </w:rPr>
        <w:t xml:space="preserve">were </w:t>
      </w:r>
      <w:r w:rsidR="008B13CB">
        <w:rPr>
          <w:sz w:val="20"/>
          <w:szCs w:val="20"/>
        </w:rPr>
        <w:t>derived from state-</w:t>
      </w:r>
      <w:r w:rsidR="00AF45BA" w:rsidRPr="007A565C">
        <w:rPr>
          <w:sz w:val="20"/>
          <w:szCs w:val="20"/>
        </w:rPr>
        <w:t xml:space="preserve"> level USDA statistics on various crop types. </w:t>
      </w:r>
    </w:p>
    <w:p w:rsidR="00AF45BA" w:rsidRPr="007A565C" w:rsidRDefault="00AF45BA" w:rsidP="002050C8">
      <w:pPr>
        <w:shd w:val="clear" w:color="auto" w:fill="FFFFFF"/>
        <w:rPr>
          <w:sz w:val="20"/>
          <w:szCs w:val="20"/>
        </w:rPr>
      </w:pPr>
    </w:p>
    <w:p w:rsidR="00AF45BA" w:rsidRPr="007A565C" w:rsidRDefault="00AF45BA" w:rsidP="002050C8">
      <w:pPr>
        <w:shd w:val="clear" w:color="auto" w:fill="FFFFFF"/>
        <w:rPr>
          <w:sz w:val="20"/>
          <w:szCs w:val="20"/>
        </w:rPr>
      </w:pPr>
      <w:r w:rsidRPr="007A565C">
        <w:rPr>
          <w:sz w:val="20"/>
          <w:szCs w:val="20"/>
        </w:rPr>
        <w:t xml:space="preserve">The 2014 agricultural tilling </w:t>
      </w:r>
      <w:r w:rsidR="008B13CB">
        <w:rPr>
          <w:sz w:val="20"/>
          <w:szCs w:val="20"/>
        </w:rPr>
        <w:t>emissions were estimated using data</w:t>
      </w:r>
      <w:r w:rsidR="008B13CB" w:rsidRPr="004F3936">
        <w:rPr>
          <w:sz w:val="20"/>
          <w:szCs w:val="20"/>
        </w:rPr>
        <w:t xml:space="preserve"> </w:t>
      </w:r>
      <w:r w:rsidR="008B13CB">
        <w:rPr>
          <w:sz w:val="20"/>
          <w:szCs w:val="20"/>
        </w:rPr>
        <w:t xml:space="preserve">on harvested acres and tillage type </w:t>
      </w:r>
      <w:r w:rsidR="008B13CB" w:rsidRPr="004F3936">
        <w:rPr>
          <w:sz w:val="20"/>
          <w:szCs w:val="20"/>
        </w:rPr>
        <w:t>obtained from the</w:t>
      </w:r>
      <w:r w:rsidR="008B13CB">
        <w:rPr>
          <w:sz w:val="20"/>
          <w:szCs w:val="20"/>
        </w:rPr>
        <w:t xml:space="preserve"> USDA’s</w:t>
      </w:r>
      <w:r w:rsidR="008B13CB" w:rsidRPr="004F3936">
        <w:rPr>
          <w:sz w:val="20"/>
          <w:szCs w:val="20"/>
        </w:rPr>
        <w:t xml:space="preserve"> </w:t>
      </w:r>
      <w:r w:rsidR="008B13CB">
        <w:rPr>
          <w:i/>
          <w:sz w:val="20"/>
          <w:szCs w:val="20"/>
        </w:rPr>
        <w:t>2012 Census of Agriculture</w:t>
      </w:r>
      <w:r w:rsidRPr="007A565C">
        <w:rPr>
          <w:sz w:val="20"/>
          <w:szCs w:val="20"/>
        </w:rPr>
        <w:t xml:space="preserve">. </w:t>
      </w:r>
      <w:r w:rsidR="007A1FED">
        <w:rPr>
          <w:sz w:val="20"/>
          <w:szCs w:val="20"/>
        </w:rPr>
        <w:t>This included</w:t>
      </w:r>
      <w:r w:rsidRPr="007A565C">
        <w:rPr>
          <w:sz w:val="20"/>
          <w:szCs w:val="20"/>
        </w:rPr>
        <w:t xml:space="preserve"> data </w:t>
      </w:r>
      <w:r w:rsidR="007A1FED">
        <w:rPr>
          <w:sz w:val="20"/>
          <w:szCs w:val="20"/>
        </w:rPr>
        <w:t>on</w:t>
      </w:r>
      <w:r w:rsidRPr="007A565C">
        <w:rPr>
          <w:sz w:val="20"/>
          <w:szCs w:val="20"/>
        </w:rPr>
        <w:t xml:space="preserve"> cover crop, fallow, and permanent pasture </w:t>
      </w:r>
      <w:r w:rsidR="007A1FED">
        <w:rPr>
          <w:sz w:val="20"/>
          <w:szCs w:val="20"/>
        </w:rPr>
        <w:t>that were previously estimated using a top-down allocation approach based on farm numbers</w:t>
      </w:r>
      <w:r w:rsidRPr="007A565C">
        <w:rPr>
          <w:sz w:val="20"/>
          <w:szCs w:val="20"/>
        </w:rPr>
        <w:t xml:space="preserve">. </w:t>
      </w:r>
    </w:p>
    <w:p w:rsidR="00AF45BA" w:rsidRDefault="00AF45BA" w:rsidP="002050C8">
      <w:pPr>
        <w:shd w:val="clear" w:color="auto" w:fill="FFFFFF"/>
        <w:rPr>
          <w:b/>
          <w:i/>
          <w:sz w:val="20"/>
          <w:szCs w:val="20"/>
        </w:rPr>
      </w:pPr>
    </w:p>
    <w:p w:rsidR="0044340F" w:rsidRDefault="0044340F" w:rsidP="002050C8">
      <w:pPr>
        <w:shd w:val="clear" w:color="auto" w:fill="FFFFFF"/>
        <w:rPr>
          <w:b/>
          <w:i/>
          <w:sz w:val="20"/>
          <w:szCs w:val="20"/>
        </w:rPr>
      </w:pPr>
      <w:r>
        <w:rPr>
          <w:b/>
          <w:i/>
          <w:sz w:val="20"/>
          <w:szCs w:val="20"/>
        </w:rPr>
        <w:t>g. Puerto Rico and US Virgin Islands Emissions Calculations</w:t>
      </w:r>
    </w:p>
    <w:p w:rsidR="0044340F" w:rsidRDefault="0044340F" w:rsidP="002050C8">
      <w:pPr>
        <w:shd w:val="clear" w:color="auto" w:fill="FFFFFF"/>
        <w:rPr>
          <w:sz w:val="20"/>
          <w:szCs w:val="20"/>
        </w:rPr>
      </w:pPr>
    </w:p>
    <w:p w:rsidR="0044340F" w:rsidRDefault="00FC1BC6" w:rsidP="0044340F">
      <w:pPr>
        <w:shd w:val="clear" w:color="auto" w:fill="FFFFFF"/>
        <w:rPr>
          <w:sz w:val="20"/>
          <w:szCs w:val="20"/>
        </w:rPr>
      </w:pPr>
      <w:r>
        <w:rPr>
          <w:sz w:val="20"/>
          <w:szCs w:val="20"/>
        </w:rPr>
        <w:lastRenderedPageBreak/>
        <w:t>Since</w:t>
      </w:r>
      <w:r w:rsidR="0044340F" w:rsidRPr="0044340F">
        <w:rPr>
          <w:sz w:val="20"/>
          <w:szCs w:val="20"/>
        </w:rPr>
        <w:t xml:space="preserve"> </w:t>
      </w:r>
      <w:r>
        <w:rPr>
          <w:sz w:val="20"/>
          <w:szCs w:val="20"/>
        </w:rPr>
        <w:t>insufficient data exists</w:t>
      </w:r>
      <w:r w:rsidR="0044340F" w:rsidRPr="0044340F">
        <w:rPr>
          <w:sz w:val="20"/>
          <w:szCs w:val="20"/>
        </w:rPr>
        <w:t xml:space="preserve"> to calculate emissions for the counties in Puerto Rico and the </w:t>
      </w:r>
      <w:r w:rsidR="0044340F">
        <w:rPr>
          <w:sz w:val="20"/>
          <w:szCs w:val="20"/>
        </w:rPr>
        <w:t xml:space="preserve">US </w:t>
      </w:r>
      <w:r>
        <w:rPr>
          <w:sz w:val="20"/>
          <w:szCs w:val="20"/>
        </w:rPr>
        <w:t>Virgin Islands, e</w:t>
      </w:r>
      <w:r w:rsidR="0044340F" w:rsidRPr="0044340F">
        <w:rPr>
          <w:sz w:val="20"/>
          <w:szCs w:val="20"/>
        </w:rPr>
        <w:t xml:space="preserve">missions </w:t>
      </w:r>
      <w:r>
        <w:rPr>
          <w:sz w:val="20"/>
          <w:szCs w:val="20"/>
        </w:rPr>
        <w:t>are</w:t>
      </w:r>
      <w:r w:rsidR="0044340F" w:rsidRPr="0044340F">
        <w:rPr>
          <w:sz w:val="20"/>
          <w:szCs w:val="20"/>
        </w:rPr>
        <w:t xml:space="preserve"> based on </w:t>
      </w:r>
      <w:r w:rsidR="0044340F">
        <w:rPr>
          <w:sz w:val="20"/>
          <w:szCs w:val="20"/>
        </w:rPr>
        <w:t xml:space="preserve">two </w:t>
      </w:r>
      <w:r w:rsidR="0044340F" w:rsidRPr="0044340F">
        <w:rPr>
          <w:sz w:val="20"/>
          <w:szCs w:val="20"/>
        </w:rPr>
        <w:t xml:space="preserve">proxy counties in Florida: </w:t>
      </w:r>
      <w:r w:rsidR="0044340F">
        <w:rPr>
          <w:sz w:val="20"/>
          <w:szCs w:val="20"/>
        </w:rPr>
        <w:t>12011, Broward County</w:t>
      </w:r>
      <w:r w:rsidR="0044340F" w:rsidRPr="0044340F">
        <w:rPr>
          <w:sz w:val="20"/>
          <w:szCs w:val="20"/>
        </w:rPr>
        <w:t xml:space="preserve"> for Puerto Rico and 12087</w:t>
      </w:r>
      <w:r w:rsidR="0044340F">
        <w:rPr>
          <w:sz w:val="20"/>
          <w:szCs w:val="20"/>
        </w:rPr>
        <w:t>, Monroe County</w:t>
      </w:r>
      <w:r w:rsidR="0044340F" w:rsidRPr="0044340F">
        <w:rPr>
          <w:sz w:val="20"/>
          <w:szCs w:val="20"/>
        </w:rPr>
        <w:t xml:space="preserve"> for the </w:t>
      </w:r>
      <w:r w:rsidR="0044340F">
        <w:rPr>
          <w:sz w:val="20"/>
          <w:szCs w:val="20"/>
        </w:rPr>
        <w:t xml:space="preserve">US </w:t>
      </w:r>
      <w:r w:rsidR="0044340F" w:rsidRPr="0044340F">
        <w:rPr>
          <w:sz w:val="20"/>
          <w:szCs w:val="20"/>
        </w:rPr>
        <w:t>Virgin Islands. The</w:t>
      </w:r>
      <w:r w:rsidR="0044340F">
        <w:rPr>
          <w:sz w:val="20"/>
          <w:szCs w:val="20"/>
        </w:rPr>
        <w:t xml:space="preserve"> total</w:t>
      </w:r>
      <w:r w:rsidR="0044340F" w:rsidRPr="0044340F">
        <w:rPr>
          <w:sz w:val="20"/>
          <w:szCs w:val="20"/>
        </w:rPr>
        <w:t xml:space="preserve"> emissions </w:t>
      </w:r>
      <w:r w:rsidR="0044340F">
        <w:rPr>
          <w:sz w:val="20"/>
          <w:szCs w:val="20"/>
        </w:rPr>
        <w:t xml:space="preserve">in tons </w:t>
      </w:r>
      <w:r w:rsidR="0044340F" w:rsidRPr="0044340F">
        <w:rPr>
          <w:sz w:val="20"/>
          <w:szCs w:val="20"/>
        </w:rPr>
        <w:t xml:space="preserve">for these </w:t>
      </w:r>
      <w:r w:rsidR="0044340F">
        <w:rPr>
          <w:sz w:val="20"/>
          <w:szCs w:val="20"/>
        </w:rPr>
        <w:t>two</w:t>
      </w:r>
      <w:r w:rsidR="0044340F" w:rsidRPr="0044340F">
        <w:rPr>
          <w:sz w:val="20"/>
          <w:szCs w:val="20"/>
        </w:rPr>
        <w:t xml:space="preserve"> </w:t>
      </w:r>
      <w:r w:rsidR="0044340F">
        <w:rPr>
          <w:sz w:val="20"/>
          <w:szCs w:val="20"/>
        </w:rPr>
        <w:t xml:space="preserve">Florida </w:t>
      </w:r>
      <w:r w:rsidR="0044340F" w:rsidRPr="0044340F">
        <w:rPr>
          <w:sz w:val="20"/>
          <w:szCs w:val="20"/>
        </w:rPr>
        <w:t xml:space="preserve">counties </w:t>
      </w:r>
      <w:r>
        <w:rPr>
          <w:sz w:val="20"/>
          <w:szCs w:val="20"/>
        </w:rPr>
        <w:t>are</w:t>
      </w:r>
      <w:r w:rsidR="0044340F" w:rsidRPr="0044340F">
        <w:rPr>
          <w:sz w:val="20"/>
          <w:szCs w:val="20"/>
        </w:rPr>
        <w:t xml:space="preserve"> divided b</w:t>
      </w:r>
      <w:r w:rsidR="0044340F">
        <w:rPr>
          <w:sz w:val="20"/>
          <w:szCs w:val="20"/>
        </w:rPr>
        <w:t>y their respective populations creating a tons per capita emission factor</w:t>
      </w:r>
      <w:r w:rsidR="0044340F" w:rsidRPr="0044340F">
        <w:rPr>
          <w:sz w:val="20"/>
          <w:szCs w:val="20"/>
        </w:rPr>
        <w:t xml:space="preserve">.  For each </w:t>
      </w:r>
      <w:r w:rsidR="0044340F">
        <w:rPr>
          <w:sz w:val="20"/>
          <w:szCs w:val="20"/>
        </w:rPr>
        <w:t>Puerto Rico</w:t>
      </w:r>
      <w:r w:rsidR="0044340F" w:rsidRPr="0044340F">
        <w:rPr>
          <w:sz w:val="20"/>
          <w:szCs w:val="20"/>
        </w:rPr>
        <w:t xml:space="preserve"> and </w:t>
      </w:r>
      <w:r w:rsidR="0044340F">
        <w:rPr>
          <w:sz w:val="20"/>
          <w:szCs w:val="20"/>
        </w:rPr>
        <w:t>US Virgin Island</w:t>
      </w:r>
      <w:r w:rsidR="0044340F" w:rsidRPr="0044340F">
        <w:rPr>
          <w:sz w:val="20"/>
          <w:szCs w:val="20"/>
        </w:rPr>
        <w:t xml:space="preserve"> county, th</w:t>
      </w:r>
      <w:r w:rsidR="0044340F">
        <w:rPr>
          <w:sz w:val="20"/>
          <w:szCs w:val="20"/>
        </w:rPr>
        <w:t>e tons per capita</w:t>
      </w:r>
      <w:r w:rsidR="0044340F" w:rsidRPr="0044340F">
        <w:rPr>
          <w:sz w:val="20"/>
          <w:szCs w:val="20"/>
        </w:rPr>
        <w:t xml:space="preserve"> emission factor </w:t>
      </w:r>
      <w:r>
        <w:rPr>
          <w:sz w:val="20"/>
          <w:szCs w:val="20"/>
        </w:rPr>
        <w:t>is</w:t>
      </w:r>
      <w:r w:rsidR="0044340F" w:rsidRPr="0044340F">
        <w:rPr>
          <w:sz w:val="20"/>
          <w:szCs w:val="20"/>
        </w:rPr>
        <w:t xml:space="preserve"> multiplied by the county population (from the same year as the inventory’s activity data) which served as the activity data. In these cases, the throughput (activity data) unit and the emissions denominator unit </w:t>
      </w:r>
      <w:r>
        <w:rPr>
          <w:sz w:val="20"/>
          <w:szCs w:val="20"/>
        </w:rPr>
        <w:t>are</w:t>
      </w:r>
      <w:r w:rsidR="0044340F" w:rsidRPr="0044340F">
        <w:rPr>
          <w:sz w:val="20"/>
          <w:szCs w:val="20"/>
        </w:rPr>
        <w:t xml:space="preserve"> “EACH”.</w:t>
      </w:r>
    </w:p>
    <w:p w:rsidR="0044340F" w:rsidRPr="0044340F" w:rsidRDefault="0044340F" w:rsidP="002050C8">
      <w:pPr>
        <w:shd w:val="clear" w:color="auto" w:fill="FFFFFF"/>
        <w:rPr>
          <w:sz w:val="20"/>
          <w:szCs w:val="20"/>
        </w:rPr>
      </w:pPr>
    </w:p>
    <w:p w:rsidR="002050C8" w:rsidRPr="002050C8" w:rsidRDefault="00AF45BA" w:rsidP="002050C8">
      <w:pPr>
        <w:shd w:val="clear" w:color="auto" w:fill="FFFFFF"/>
        <w:rPr>
          <w:b/>
          <w:i/>
          <w:sz w:val="20"/>
          <w:szCs w:val="20"/>
        </w:rPr>
      </w:pPr>
      <w:r>
        <w:rPr>
          <w:b/>
          <w:i/>
          <w:sz w:val="20"/>
          <w:szCs w:val="20"/>
        </w:rPr>
        <w:t>h</w:t>
      </w:r>
      <w:r w:rsidR="002050C8" w:rsidRPr="002050C8">
        <w:rPr>
          <w:b/>
          <w:i/>
          <w:spacing w:val="-1"/>
          <w:sz w:val="20"/>
          <w:szCs w:val="20"/>
        </w:rPr>
        <w:t>. References</w:t>
      </w:r>
    </w:p>
    <w:p w:rsidR="008304B0" w:rsidRPr="004F3936" w:rsidRDefault="008304B0" w:rsidP="008304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p>
    <w:p w:rsidR="008304B0" w:rsidRPr="004F3936" w:rsidRDefault="004D2CB6" w:rsidP="008304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sz w:val="20"/>
          <w:szCs w:val="20"/>
        </w:rPr>
      </w:pPr>
      <w:r>
        <w:rPr>
          <w:sz w:val="20"/>
          <w:szCs w:val="20"/>
        </w:rPr>
        <w:t>1</w:t>
      </w:r>
      <w:r w:rsidR="008304B0" w:rsidRPr="004F3936">
        <w:rPr>
          <w:sz w:val="20"/>
          <w:szCs w:val="20"/>
        </w:rPr>
        <w:t>.</w:t>
      </w:r>
      <w:r w:rsidR="008304B0" w:rsidRPr="004F3936">
        <w:rPr>
          <w:sz w:val="20"/>
          <w:szCs w:val="20"/>
        </w:rPr>
        <w:tab/>
      </w:r>
      <w:r w:rsidR="008304B0" w:rsidRPr="004F3936">
        <w:rPr>
          <w:i/>
          <w:iCs/>
          <w:sz w:val="20"/>
          <w:szCs w:val="20"/>
        </w:rPr>
        <w:t>The Role of Agricultural Practices in Fugitive Dust Emissions</w:t>
      </w:r>
      <w:r w:rsidR="008304B0" w:rsidRPr="004F3936">
        <w:rPr>
          <w:sz w:val="20"/>
          <w:szCs w:val="20"/>
        </w:rPr>
        <w:t>, T.A. Cuscino, Jr., et al., California Air Resources Board, Sacramento, CA, June 1981.</w:t>
      </w:r>
    </w:p>
    <w:p w:rsidR="008304B0" w:rsidRPr="004F3936" w:rsidRDefault="008304B0" w:rsidP="008304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p>
    <w:p w:rsidR="008304B0" w:rsidRPr="004F3936" w:rsidRDefault="004D2CB6" w:rsidP="008304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sz w:val="20"/>
          <w:szCs w:val="20"/>
        </w:rPr>
      </w:pPr>
      <w:r>
        <w:rPr>
          <w:sz w:val="20"/>
          <w:szCs w:val="20"/>
        </w:rPr>
        <w:t>2</w:t>
      </w:r>
      <w:r w:rsidR="008304B0" w:rsidRPr="004F3936">
        <w:rPr>
          <w:sz w:val="20"/>
          <w:szCs w:val="20"/>
        </w:rPr>
        <w:t>.</w:t>
      </w:r>
      <w:r w:rsidR="008304B0" w:rsidRPr="004F3936">
        <w:rPr>
          <w:sz w:val="20"/>
          <w:szCs w:val="20"/>
        </w:rPr>
        <w:tab/>
        <w:t>Memorandum from Chatten Cowherd of Midwest Research Institute, to Bill Kuykendal of the U.S. Environmental Protection Agency, Emission Factor and Inventory Group, and W.R. Barnard of E.H. Pechan &amp; Associates, Inc., September 1996.</w:t>
      </w:r>
    </w:p>
    <w:p w:rsidR="008304B0" w:rsidRPr="004F3936" w:rsidRDefault="008304B0" w:rsidP="008304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p>
    <w:p w:rsidR="00051EA3" w:rsidRDefault="00051EA3" w:rsidP="008304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sz w:val="20"/>
          <w:szCs w:val="20"/>
        </w:rPr>
      </w:pPr>
      <w:r>
        <w:rPr>
          <w:sz w:val="20"/>
          <w:szCs w:val="20"/>
        </w:rPr>
        <w:t>3.</w:t>
      </w:r>
      <w:r>
        <w:rPr>
          <w:sz w:val="20"/>
          <w:szCs w:val="20"/>
        </w:rPr>
        <w:tab/>
      </w:r>
      <w:r w:rsidRPr="00051EA3">
        <w:rPr>
          <w:sz w:val="20"/>
          <w:szCs w:val="20"/>
        </w:rPr>
        <w:t xml:space="preserve">U.S. Department of Agriculture, National Cooperative Soil Survey, NCSS Microsoft Access Soil Characterization Database, </w:t>
      </w:r>
      <w:r>
        <w:rPr>
          <w:sz w:val="20"/>
          <w:szCs w:val="20"/>
        </w:rPr>
        <w:t xml:space="preserve">available at </w:t>
      </w:r>
      <w:hyperlink r:id="rId8" w:history="1">
        <w:r w:rsidRPr="00C75225">
          <w:rPr>
            <w:rStyle w:val="Hyperlink"/>
            <w:sz w:val="20"/>
            <w:szCs w:val="20"/>
          </w:rPr>
          <w:t>http://ncsslabdatamart.sc.egov.usda.gov/</w:t>
        </w:r>
      </w:hyperlink>
      <w:r>
        <w:rPr>
          <w:sz w:val="20"/>
          <w:szCs w:val="20"/>
        </w:rPr>
        <w:t xml:space="preserve"> </w:t>
      </w:r>
      <w:r w:rsidRPr="00051EA3">
        <w:rPr>
          <w:sz w:val="20"/>
          <w:szCs w:val="20"/>
        </w:rPr>
        <w:t xml:space="preserve">, </w:t>
      </w:r>
      <w:r>
        <w:rPr>
          <w:sz w:val="20"/>
          <w:szCs w:val="20"/>
        </w:rPr>
        <w:t>A</w:t>
      </w:r>
      <w:r w:rsidRPr="00051EA3">
        <w:rPr>
          <w:sz w:val="20"/>
          <w:szCs w:val="20"/>
        </w:rPr>
        <w:t>ccessed September 2015.</w:t>
      </w:r>
    </w:p>
    <w:p w:rsidR="00051EA3" w:rsidRDefault="00051EA3" w:rsidP="008304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sz w:val="20"/>
          <w:szCs w:val="20"/>
        </w:rPr>
      </w:pPr>
    </w:p>
    <w:p w:rsidR="008304B0" w:rsidRPr="004F3936" w:rsidRDefault="00051EA3" w:rsidP="008304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sz w:val="20"/>
          <w:szCs w:val="20"/>
        </w:rPr>
      </w:pPr>
      <w:r>
        <w:rPr>
          <w:sz w:val="20"/>
          <w:szCs w:val="20"/>
        </w:rPr>
        <w:t>4</w:t>
      </w:r>
      <w:r w:rsidR="008304B0" w:rsidRPr="004F3936">
        <w:rPr>
          <w:sz w:val="20"/>
          <w:szCs w:val="20"/>
        </w:rPr>
        <w:t>.</w:t>
      </w:r>
      <w:r w:rsidR="008304B0" w:rsidRPr="004F3936">
        <w:rPr>
          <w:sz w:val="20"/>
          <w:szCs w:val="20"/>
        </w:rPr>
        <w:tab/>
      </w:r>
      <w:r w:rsidR="008304B0" w:rsidRPr="004F3936">
        <w:rPr>
          <w:i/>
          <w:iCs/>
          <w:sz w:val="20"/>
          <w:szCs w:val="20"/>
        </w:rPr>
        <w:t>Agricultural Activities Influencing Fine Particulate Matter Emissions</w:t>
      </w:r>
      <w:r w:rsidR="008304B0" w:rsidRPr="004F3936">
        <w:rPr>
          <w:sz w:val="20"/>
          <w:szCs w:val="20"/>
        </w:rPr>
        <w:t>, Woodard, Kenneth R., Midwest Research Institute, March 1996.</w:t>
      </w:r>
    </w:p>
    <w:p w:rsidR="004D2CB6" w:rsidRDefault="004D2CB6" w:rsidP="004D2CB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sz w:val="20"/>
          <w:szCs w:val="20"/>
        </w:rPr>
      </w:pPr>
    </w:p>
    <w:p w:rsidR="00CE6C08" w:rsidRDefault="008B13CB" w:rsidP="004D2CB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sz w:val="20"/>
          <w:szCs w:val="20"/>
        </w:rPr>
      </w:pPr>
      <w:r>
        <w:rPr>
          <w:sz w:val="20"/>
          <w:szCs w:val="20"/>
        </w:rPr>
        <w:t>5</w:t>
      </w:r>
      <w:r w:rsidR="004D2CB6" w:rsidRPr="004F3936">
        <w:rPr>
          <w:sz w:val="20"/>
          <w:szCs w:val="20"/>
        </w:rPr>
        <w:t>.</w:t>
      </w:r>
      <w:r w:rsidR="004D2CB6" w:rsidRPr="004F3936">
        <w:rPr>
          <w:sz w:val="20"/>
          <w:szCs w:val="20"/>
        </w:rPr>
        <w:tab/>
      </w:r>
      <w:r w:rsidR="00CE6C08" w:rsidRPr="00CE6C08">
        <w:rPr>
          <w:sz w:val="20"/>
          <w:szCs w:val="20"/>
        </w:rPr>
        <w:t xml:space="preserve"> </w:t>
      </w:r>
      <w:r w:rsidR="00835795" w:rsidRPr="00835795">
        <w:rPr>
          <w:i/>
          <w:sz w:val="20"/>
          <w:szCs w:val="20"/>
        </w:rPr>
        <w:t xml:space="preserve">2012 </w:t>
      </w:r>
      <w:r w:rsidR="00AF45BA">
        <w:rPr>
          <w:i/>
          <w:sz w:val="20"/>
          <w:szCs w:val="20"/>
        </w:rPr>
        <w:t>Census of Agriculture,</w:t>
      </w:r>
      <w:r w:rsidR="00AF45BA">
        <w:rPr>
          <w:sz w:val="20"/>
          <w:szCs w:val="20"/>
        </w:rPr>
        <w:t xml:space="preserve"> United States Department of Agriculture, </w:t>
      </w:r>
      <w:r w:rsidR="00835795">
        <w:rPr>
          <w:sz w:val="20"/>
          <w:szCs w:val="20"/>
        </w:rPr>
        <w:t xml:space="preserve">available at </w:t>
      </w:r>
      <w:hyperlink r:id="rId9" w:history="1">
        <w:r w:rsidR="00835795" w:rsidRPr="00C75225">
          <w:rPr>
            <w:rStyle w:val="Hyperlink"/>
            <w:sz w:val="20"/>
            <w:szCs w:val="20"/>
          </w:rPr>
          <w:t>http://www.agcensus.usda.gov/Publications/2012/</w:t>
        </w:r>
      </w:hyperlink>
      <w:r w:rsidR="00835795">
        <w:rPr>
          <w:sz w:val="20"/>
          <w:szCs w:val="20"/>
        </w:rPr>
        <w:t xml:space="preserve"> and through </w:t>
      </w:r>
      <w:r w:rsidR="00835795">
        <w:rPr>
          <w:rStyle w:val="Hypertext"/>
          <w:sz w:val="20"/>
          <w:szCs w:val="20"/>
        </w:rPr>
        <w:t xml:space="preserve">Quickstats 2.0, </w:t>
      </w:r>
      <w:hyperlink r:id="rId10" w:history="1">
        <w:r w:rsidR="00835795" w:rsidRPr="004D2407">
          <w:rPr>
            <w:rStyle w:val="Hyperlink"/>
            <w:sz w:val="20"/>
            <w:szCs w:val="20"/>
          </w:rPr>
          <w:t>http://quickstats.nass.usda.gov/</w:t>
        </w:r>
      </w:hyperlink>
      <w:r w:rsidR="00835795">
        <w:rPr>
          <w:rStyle w:val="Hypertext"/>
          <w:sz w:val="20"/>
          <w:szCs w:val="20"/>
        </w:rPr>
        <w:t xml:space="preserve">, </w:t>
      </w:r>
      <w:r w:rsidR="00835795">
        <w:rPr>
          <w:sz w:val="20"/>
          <w:szCs w:val="20"/>
        </w:rPr>
        <w:t>Accessed September 2015</w:t>
      </w:r>
      <w:r w:rsidR="00AF45BA">
        <w:rPr>
          <w:sz w:val="20"/>
          <w:szCs w:val="20"/>
        </w:rPr>
        <w:t xml:space="preserve">. </w:t>
      </w:r>
    </w:p>
    <w:p w:rsidR="007A565C" w:rsidRDefault="007A565C" w:rsidP="004D2CB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sz w:val="20"/>
          <w:szCs w:val="20"/>
        </w:rPr>
      </w:pPr>
    </w:p>
    <w:p w:rsidR="000F0544" w:rsidRDefault="000F0544" w:rsidP="000F0544">
      <w:pPr>
        <w:ind w:left="720" w:hanging="720"/>
        <w:rPr>
          <w:sz w:val="20"/>
          <w:szCs w:val="20"/>
        </w:rPr>
      </w:pPr>
      <w:r>
        <w:rPr>
          <w:sz w:val="20"/>
          <w:szCs w:val="20"/>
        </w:rPr>
        <w:t>6.</w:t>
      </w:r>
      <w:r>
        <w:rPr>
          <w:sz w:val="20"/>
          <w:szCs w:val="20"/>
        </w:rPr>
        <w:tab/>
        <w:t>Email from Christy Meyer, U.S. Department of Agriculture, National Agricultural Stat</w:t>
      </w:r>
      <w:r w:rsidR="00644897">
        <w:rPr>
          <w:sz w:val="20"/>
          <w:szCs w:val="20"/>
        </w:rPr>
        <w:t>ist</w:t>
      </w:r>
      <w:r>
        <w:rPr>
          <w:sz w:val="20"/>
          <w:szCs w:val="20"/>
        </w:rPr>
        <w:t>ics Service to Marissa Hoer, Abt Associates, September 2015.</w:t>
      </w:r>
    </w:p>
    <w:p w:rsidR="002D6C56" w:rsidRDefault="002D6C56" w:rsidP="000F0544">
      <w:pPr>
        <w:ind w:left="720" w:hanging="720"/>
        <w:rPr>
          <w:sz w:val="20"/>
          <w:szCs w:val="20"/>
        </w:rPr>
      </w:pPr>
    </w:p>
    <w:p w:rsidR="002D6C56" w:rsidRDefault="002D6C56" w:rsidP="000F0544">
      <w:pPr>
        <w:ind w:left="720" w:hanging="720"/>
        <w:rPr>
          <w:sz w:val="20"/>
          <w:szCs w:val="20"/>
        </w:rPr>
      </w:pPr>
      <w:r>
        <w:rPr>
          <w:sz w:val="20"/>
          <w:szCs w:val="20"/>
        </w:rPr>
        <w:t>7.</w:t>
      </w:r>
      <w:r>
        <w:rPr>
          <w:sz w:val="20"/>
          <w:szCs w:val="20"/>
        </w:rPr>
        <w:tab/>
        <w:t xml:space="preserve">Email from Greg Mortensen, Utah Department of Environmental Quality to Jonathan Dorn, Abt Associates, 2014_UtahDeptAg_DNR_Tilling_Stats.xlsx, February 2016. </w:t>
      </w:r>
    </w:p>
    <w:p w:rsidR="000F0544" w:rsidRDefault="000F0544" w:rsidP="000F0544">
      <w:pPr>
        <w:ind w:left="720" w:hanging="720"/>
        <w:rPr>
          <w:sz w:val="20"/>
          <w:szCs w:val="20"/>
        </w:rPr>
      </w:pPr>
    </w:p>
    <w:p w:rsidR="004F3936" w:rsidRPr="000F0544" w:rsidRDefault="002D6C56" w:rsidP="000F0544">
      <w:pPr>
        <w:ind w:left="720" w:hanging="720"/>
        <w:rPr>
          <w:sz w:val="20"/>
          <w:szCs w:val="20"/>
        </w:rPr>
      </w:pPr>
      <w:r>
        <w:rPr>
          <w:sz w:val="20"/>
          <w:szCs w:val="20"/>
        </w:rPr>
        <w:t>8</w:t>
      </w:r>
      <w:r w:rsidR="000F0544">
        <w:rPr>
          <w:sz w:val="20"/>
          <w:szCs w:val="20"/>
        </w:rPr>
        <w:t>.</w:t>
      </w:r>
      <w:r w:rsidR="000F0544">
        <w:rPr>
          <w:sz w:val="20"/>
          <w:szCs w:val="20"/>
        </w:rPr>
        <w:tab/>
      </w:r>
      <w:r w:rsidR="000F0544" w:rsidRPr="000F0544">
        <w:rPr>
          <w:i/>
          <w:iCs/>
          <w:sz w:val="20"/>
          <w:szCs w:val="20"/>
        </w:rPr>
        <w:t>National Crop Residue Management Survey</w:t>
      </w:r>
      <w:r w:rsidR="000F0544" w:rsidRPr="000F0544">
        <w:rPr>
          <w:sz w:val="20"/>
          <w:szCs w:val="20"/>
        </w:rPr>
        <w:t xml:space="preserve">, Conservation Technology Information Center, 2008 </w:t>
      </w:r>
      <w:hyperlink r:id="rId11" w:history="1">
        <w:r w:rsidR="000F0544" w:rsidRPr="000F0544">
          <w:rPr>
            <w:rStyle w:val="Hyperlink"/>
            <w:sz w:val="20"/>
            <w:szCs w:val="20"/>
          </w:rPr>
          <w:t>http://www.ctic.purdue.edu/CRM/</w:t>
        </w:r>
      </w:hyperlink>
      <w:r w:rsidR="000F0544" w:rsidRPr="000F0544">
        <w:rPr>
          <w:sz w:val="20"/>
          <w:szCs w:val="20"/>
        </w:rPr>
        <w:t xml:space="preserve"> , Accessed September 2015.</w:t>
      </w:r>
    </w:p>
    <w:sectPr w:rsidR="004F3936" w:rsidRPr="000F0544" w:rsidSect="007A565C">
      <w:footnotePr>
        <w:numFmt w:val="lowerLetter"/>
      </w:footnotePr>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171E" w:rsidRDefault="0091171E" w:rsidP="0091171E">
      <w:r>
        <w:separator/>
      </w:r>
    </w:p>
  </w:endnote>
  <w:endnote w:type="continuationSeparator" w:id="0">
    <w:p w:rsidR="0091171E" w:rsidRDefault="0091171E" w:rsidP="009117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171E" w:rsidRDefault="0091171E" w:rsidP="0091171E">
      <w:r>
        <w:separator/>
      </w:r>
    </w:p>
  </w:footnote>
  <w:footnote w:type="continuationSeparator" w:id="0">
    <w:p w:rsidR="0091171E" w:rsidRDefault="0091171E" w:rsidP="0091171E">
      <w:r>
        <w:continuationSeparator/>
      </w:r>
    </w:p>
  </w:footnote>
  <w:footnote w:id="1">
    <w:p w:rsidR="0091171E" w:rsidRDefault="0091171E">
      <w:pPr>
        <w:pStyle w:val="FootnoteText"/>
      </w:pPr>
      <w:r>
        <w:rPr>
          <w:rStyle w:val="FootnoteReference"/>
        </w:rPr>
        <w:footnoteRef/>
      </w:r>
      <w:r>
        <w:t xml:space="preserve"> Note that this is different than the U.S. Environmental Protection Agency’s definition that includes all particles (mass basis) of diameter smaller than 75 micrometers.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displayVerticalDrawingGridEvery w:val="2"/>
  <w:characterSpacingControl w:val="doNotCompress"/>
  <w:footnotePr>
    <w:numFmt w:val="lowerLette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4B0"/>
    <w:rsid w:val="00006ED7"/>
    <w:rsid w:val="00024CA4"/>
    <w:rsid w:val="000517FF"/>
    <w:rsid w:val="00051EA3"/>
    <w:rsid w:val="000530BD"/>
    <w:rsid w:val="00070565"/>
    <w:rsid w:val="00095100"/>
    <w:rsid w:val="000F0544"/>
    <w:rsid w:val="000F3119"/>
    <w:rsid w:val="000F47EC"/>
    <w:rsid w:val="00115833"/>
    <w:rsid w:val="00150F05"/>
    <w:rsid w:val="00173413"/>
    <w:rsid w:val="001A57DD"/>
    <w:rsid w:val="001D5271"/>
    <w:rsid w:val="00201371"/>
    <w:rsid w:val="00202F3C"/>
    <w:rsid w:val="002050C8"/>
    <w:rsid w:val="00230558"/>
    <w:rsid w:val="00274287"/>
    <w:rsid w:val="002A3E35"/>
    <w:rsid w:val="002C149A"/>
    <w:rsid w:val="002C499B"/>
    <w:rsid w:val="002D6C56"/>
    <w:rsid w:val="00346BBB"/>
    <w:rsid w:val="00370716"/>
    <w:rsid w:val="003B2D30"/>
    <w:rsid w:val="003C4108"/>
    <w:rsid w:val="00414FD9"/>
    <w:rsid w:val="00420759"/>
    <w:rsid w:val="0044340F"/>
    <w:rsid w:val="00456715"/>
    <w:rsid w:val="0047584A"/>
    <w:rsid w:val="004D2CB6"/>
    <w:rsid w:val="004F3936"/>
    <w:rsid w:val="0051310C"/>
    <w:rsid w:val="0053485D"/>
    <w:rsid w:val="00551769"/>
    <w:rsid w:val="00561E83"/>
    <w:rsid w:val="005A2148"/>
    <w:rsid w:val="005C0BFB"/>
    <w:rsid w:val="005C2BA6"/>
    <w:rsid w:val="0062107C"/>
    <w:rsid w:val="006226AA"/>
    <w:rsid w:val="00644897"/>
    <w:rsid w:val="00683449"/>
    <w:rsid w:val="00693BEA"/>
    <w:rsid w:val="006B1D08"/>
    <w:rsid w:val="006C09E0"/>
    <w:rsid w:val="006E5833"/>
    <w:rsid w:val="0070696E"/>
    <w:rsid w:val="00726B00"/>
    <w:rsid w:val="00773DD8"/>
    <w:rsid w:val="007A1FED"/>
    <w:rsid w:val="007A565C"/>
    <w:rsid w:val="007B0CDA"/>
    <w:rsid w:val="00822667"/>
    <w:rsid w:val="008304B0"/>
    <w:rsid w:val="008356E9"/>
    <w:rsid w:val="00835795"/>
    <w:rsid w:val="008B13CB"/>
    <w:rsid w:val="008B3AB5"/>
    <w:rsid w:val="008C32A5"/>
    <w:rsid w:val="0091171E"/>
    <w:rsid w:val="00961D66"/>
    <w:rsid w:val="009624D0"/>
    <w:rsid w:val="00986C64"/>
    <w:rsid w:val="00994DFE"/>
    <w:rsid w:val="009E0029"/>
    <w:rsid w:val="00AF45BA"/>
    <w:rsid w:val="00B12F0A"/>
    <w:rsid w:val="00B4150C"/>
    <w:rsid w:val="00B43C12"/>
    <w:rsid w:val="00B529DC"/>
    <w:rsid w:val="00B55572"/>
    <w:rsid w:val="00B6673F"/>
    <w:rsid w:val="00BD5479"/>
    <w:rsid w:val="00BD7F45"/>
    <w:rsid w:val="00BE4C81"/>
    <w:rsid w:val="00C41726"/>
    <w:rsid w:val="00C75AA0"/>
    <w:rsid w:val="00CB45A0"/>
    <w:rsid w:val="00CB552E"/>
    <w:rsid w:val="00CD1239"/>
    <w:rsid w:val="00CD1D3A"/>
    <w:rsid w:val="00CE6C08"/>
    <w:rsid w:val="00D444A1"/>
    <w:rsid w:val="00DE1157"/>
    <w:rsid w:val="00DF2969"/>
    <w:rsid w:val="00E157A1"/>
    <w:rsid w:val="00E250FA"/>
    <w:rsid w:val="00E40E15"/>
    <w:rsid w:val="00E44359"/>
    <w:rsid w:val="00E46149"/>
    <w:rsid w:val="00E7614A"/>
    <w:rsid w:val="00E76F19"/>
    <w:rsid w:val="00E84DD2"/>
    <w:rsid w:val="00EB4DD7"/>
    <w:rsid w:val="00EE415F"/>
    <w:rsid w:val="00F074C2"/>
    <w:rsid w:val="00F167DA"/>
    <w:rsid w:val="00F16FB6"/>
    <w:rsid w:val="00FC1BC6"/>
    <w:rsid w:val="00FD240A"/>
    <w:rsid w:val="00FF31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Narrow" w:eastAsiaTheme="minorHAnsi" w:hAnsi="Arial Narrow"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9"/>
    <w:qFormat/>
    <w:rsid w:val="008304B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ypertext">
    <w:name w:val="Hypertext"/>
    <w:uiPriority w:val="99"/>
    <w:rsid w:val="008304B0"/>
  </w:style>
  <w:style w:type="character" w:styleId="Hyperlink">
    <w:name w:val="Hyperlink"/>
    <w:basedOn w:val="DefaultParagraphFont"/>
    <w:uiPriority w:val="99"/>
    <w:unhideWhenUsed/>
    <w:rsid w:val="005A2148"/>
    <w:rPr>
      <w:color w:val="0000FF" w:themeColor="hyperlink"/>
      <w:u w:val="single"/>
    </w:rPr>
  </w:style>
  <w:style w:type="character" w:styleId="CommentReference">
    <w:name w:val="annotation reference"/>
    <w:basedOn w:val="DefaultParagraphFont"/>
    <w:uiPriority w:val="99"/>
    <w:semiHidden/>
    <w:unhideWhenUsed/>
    <w:rsid w:val="00C75AA0"/>
    <w:rPr>
      <w:sz w:val="16"/>
      <w:szCs w:val="16"/>
    </w:rPr>
  </w:style>
  <w:style w:type="paragraph" w:styleId="CommentText">
    <w:name w:val="annotation text"/>
    <w:basedOn w:val="Normal"/>
    <w:link w:val="CommentTextChar"/>
    <w:uiPriority w:val="99"/>
    <w:semiHidden/>
    <w:unhideWhenUsed/>
    <w:rsid w:val="00C75AA0"/>
    <w:rPr>
      <w:sz w:val="20"/>
      <w:szCs w:val="20"/>
    </w:rPr>
  </w:style>
  <w:style w:type="character" w:customStyle="1" w:styleId="CommentTextChar">
    <w:name w:val="Comment Text Char"/>
    <w:basedOn w:val="DefaultParagraphFont"/>
    <w:link w:val="CommentText"/>
    <w:uiPriority w:val="99"/>
    <w:semiHidden/>
    <w:rsid w:val="00C75AA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75AA0"/>
    <w:rPr>
      <w:b/>
      <w:bCs/>
    </w:rPr>
  </w:style>
  <w:style w:type="character" w:customStyle="1" w:styleId="CommentSubjectChar">
    <w:name w:val="Comment Subject Char"/>
    <w:basedOn w:val="CommentTextChar"/>
    <w:link w:val="CommentSubject"/>
    <w:uiPriority w:val="99"/>
    <w:semiHidden/>
    <w:rsid w:val="00C75AA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75AA0"/>
    <w:rPr>
      <w:rFonts w:ascii="Tahoma" w:hAnsi="Tahoma" w:cs="Tahoma"/>
      <w:sz w:val="16"/>
      <w:szCs w:val="16"/>
    </w:rPr>
  </w:style>
  <w:style w:type="character" w:customStyle="1" w:styleId="BalloonTextChar">
    <w:name w:val="Balloon Text Char"/>
    <w:basedOn w:val="DefaultParagraphFont"/>
    <w:link w:val="BalloonText"/>
    <w:uiPriority w:val="99"/>
    <w:semiHidden/>
    <w:rsid w:val="00C75AA0"/>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3C4108"/>
    <w:rPr>
      <w:color w:val="800080" w:themeColor="followedHyperlink"/>
      <w:u w:val="single"/>
    </w:rPr>
  </w:style>
  <w:style w:type="paragraph" w:styleId="FootnoteText">
    <w:name w:val="footnote text"/>
    <w:basedOn w:val="Normal"/>
    <w:link w:val="FootnoteTextChar"/>
    <w:uiPriority w:val="99"/>
    <w:semiHidden/>
    <w:unhideWhenUsed/>
    <w:rsid w:val="0091171E"/>
    <w:rPr>
      <w:sz w:val="20"/>
      <w:szCs w:val="20"/>
    </w:rPr>
  </w:style>
  <w:style w:type="character" w:customStyle="1" w:styleId="FootnoteTextChar">
    <w:name w:val="Footnote Text Char"/>
    <w:basedOn w:val="DefaultParagraphFont"/>
    <w:link w:val="FootnoteText"/>
    <w:uiPriority w:val="99"/>
    <w:semiHidden/>
    <w:rsid w:val="0091171E"/>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91171E"/>
    <w:rPr>
      <w:vertAlign w:val="superscript"/>
    </w:rPr>
  </w:style>
  <w:style w:type="paragraph" w:styleId="EndnoteText">
    <w:name w:val="endnote text"/>
    <w:basedOn w:val="Normal"/>
    <w:link w:val="EndnoteTextChar"/>
    <w:uiPriority w:val="99"/>
    <w:semiHidden/>
    <w:unhideWhenUsed/>
    <w:rsid w:val="00414FD9"/>
    <w:rPr>
      <w:sz w:val="20"/>
      <w:szCs w:val="20"/>
    </w:rPr>
  </w:style>
  <w:style w:type="character" w:customStyle="1" w:styleId="EndnoteTextChar">
    <w:name w:val="Endnote Text Char"/>
    <w:basedOn w:val="DefaultParagraphFont"/>
    <w:link w:val="EndnoteText"/>
    <w:uiPriority w:val="99"/>
    <w:semiHidden/>
    <w:rsid w:val="00414FD9"/>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414FD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Narrow" w:eastAsiaTheme="minorHAnsi" w:hAnsi="Arial Narrow"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9"/>
    <w:qFormat/>
    <w:rsid w:val="008304B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ypertext">
    <w:name w:val="Hypertext"/>
    <w:uiPriority w:val="99"/>
    <w:rsid w:val="008304B0"/>
  </w:style>
  <w:style w:type="character" w:styleId="Hyperlink">
    <w:name w:val="Hyperlink"/>
    <w:basedOn w:val="DefaultParagraphFont"/>
    <w:uiPriority w:val="99"/>
    <w:unhideWhenUsed/>
    <w:rsid w:val="005A2148"/>
    <w:rPr>
      <w:color w:val="0000FF" w:themeColor="hyperlink"/>
      <w:u w:val="single"/>
    </w:rPr>
  </w:style>
  <w:style w:type="character" w:styleId="CommentReference">
    <w:name w:val="annotation reference"/>
    <w:basedOn w:val="DefaultParagraphFont"/>
    <w:uiPriority w:val="99"/>
    <w:semiHidden/>
    <w:unhideWhenUsed/>
    <w:rsid w:val="00C75AA0"/>
    <w:rPr>
      <w:sz w:val="16"/>
      <w:szCs w:val="16"/>
    </w:rPr>
  </w:style>
  <w:style w:type="paragraph" w:styleId="CommentText">
    <w:name w:val="annotation text"/>
    <w:basedOn w:val="Normal"/>
    <w:link w:val="CommentTextChar"/>
    <w:uiPriority w:val="99"/>
    <w:semiHidden/>
    <w:unhideWhenUsed/>
    <w:rsid w:val="00C75AA0"/>
    <w:rPr>
      <w:sz w:val="20"/>
      <w:szCs w:val="20"/>
    </w:rPr>
  </w:style>
  <w:style w:type="character" w:customStyle="1" w:styleId="CommentTextChar">
    <w:name w:val="Comment Text Char"/>
    <w:basedOn w:val="DefaultParagraphFont"/>
    <w:link w:val="CommentText"/>
    <w:uiPriority w:val="99"/>
    <w:semiHidden/>
    <w:rsid w:val="00C75AA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75AA0"/>
    <w:rPr>
      <w:b/>
      <w:bCs/>
    </w:rPr>
  </w:style>
  <w:style w:type="character" w:customStyle="1" w:styleId="CommentSubjectChar">
    <w:name w:val="Comment Subject Char"/>
    <w:basedOn w:val="CommentTextChar"/>
    <w:link w:val="CommentSubject"/>
    <w:uiPriority w:val="99"/>
    <w:semiHidden/>
    <w:rsid w:val="00C75AA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75AA0"/>
    <w:rPr>
      <w:rFonts w:ascii="Tahoma" w:hAnsi="Tahoma" w:cs="Tahoma"/>
      <w:sz w:val="16"/>
      <w:szCs w:val="16"/>
    </w:rPr>
  </w:style>
  <w:style w:type="character" w:customStyle="1" w:styleId="BalloonTextChar">
    <w:name w:val="Balloon Text Char"/>
    <w:basedOn w:val="DefaultParagraphFont"/>
    <w:link w:val="BalloonText"/>
    <w:uiPriority w:val="99"/>
    <w:semiHidden/>
    <w:rsid w:val="00C75AA0"/>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3C4108"/>
    <w:rPr>
      <w:color w:val="800080" w:themeColor="followedHyperlink"/>
      <w:u w:val="single"/>
    </w:rPr>
  </w:style>
  <w:style w:type="paragraph" w:styleId="FootnoteText">
    <w:name w:val="footnote text"/>
    <w:basedOn w:val="Normal"/>
    <w:link w:val="FootnoteTextChar"/>
    <w:uiPriority w:val="99"/>
    <w:semiHidden/>
    <w:unhideWhenUsed/>
    <w:rsid w:val="0091171E"/>
    <w:rPr>
      <w:sz w:val="20"/>
      <w:szCs w:val="20"/>
    </w:rPr>
  </w:style>
  <w:style w:type="character" w:customStyle="1" w:styleId="FootnoteTextChar">
    <w:name w:val="Footnote Text Char"/>
    <w:basedOn w:val="DefaultParagraphFont"/>
    <w:link w:val="FootnoteText"/>
    <w:uiPriority w:val="99"/>
    <w:semiHidden/>
    <w:rsid w:val="0091171E"/>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91171E"/>
    <w:rPr>
      <w:vertAlign w:val="superscript"/>
    </w:rPr>
  </w:style>
  <w:style w:type="paragraph" w:styleId="EndnoteText">
    <w:name w:val="endnote text"/>
    <w:basedOn w:val="Normal"/>
    <w:link w:val="EndnoteTextChar"/>
    <w:uiPriority w:val="99"/>
    <w:semiHidden/>
    <w:unhideWhenUsed/>
    <w:rsid w:val="00414FD9"/>
    <w:rPr>
      <w:sz w:val="20"/>
      <w:szCs w:val="20"/>
    </w:rPr>
  </w:style>
  <w:style w:type="character" w:customStyle="1" w:styleId="EndnoteTextChar">
    <w:name w:val="Endnote Text Char"/>
    <w:basedOn w:val="DefaultParagraphFont"/>
    <w:link w:val="EndnoteText"/>
    <w:uiPriority w:val="99"/>
    <w:semiHidden/>
    <w:rsid w:val="00414FD9"/>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414F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744145">
      <w:bodyDiv w:val="1"/>
      <w:marLeft w:val="0"/>
      <w:marRight w:val="0"/>
      <w:marTop w:val="0"/>
      <w:marBottom w:val="0"/>
      <w:divBdr>
        <w:top w:val="none" w:sz="0" w:space="0" w:color="auto"/>
        <w:left w:val="none" w:sz="0" w:space="0" w:color="auto"/>
        <w:bottom w:val="none" w:sz="0" w:space="0" w:color="auto"/>
        <w:right w:val="none" w:sz="0" w:space="0" w:color="auto"/>
      </w:divBdr>
    </w:div>
    <w:div w:id="575632447">
      <w:bodyDiv w:val="1"/>
      <w:marLeft w:val="0"/>
      <w:marRight w:val="0"/>
      <w:marTop w:val="0"/>
      <w:marBottom w:val="0"/>
      <w:divBdr>
        <w:top w:val="none" w:sz="0" w:space="0" w:color="auto"/>
        <w:left w:val="none" w:sz="0" w:space="0" w:color="auto"/>
        <w:bottom w:val="none" w:sz="0" w:space="0" w:color="auto"/>
        <w:right w:val="none" w:sz="0" w:space="0" w:color="auto"/>
      </w:divBdr>
    </w:div>
    <w:div w:id="1378819405">
      <w:bodyDiv w:val="1"/>
      <w:marLeft w:val="0"/>
      <w:marRight w:val="0"/>
      <w:marTop w:val="0"/>
      <w:marBottom w:val="0"/>
      <w:divBdr>
        <w:top w:val="none" w:sz="0" w:space="0" w:color="auto"/>
        <w:left w:val="none" w:sz="0" w:space="0" w:color="auto"/>
        <w:bottom w:val="none" w:sz="0" w:space="0" w:color="auto"/>
        <w:right w:val="none" w:sz="0" w:space="0" w:color="auto"/>
      </w:divBdr>
    </w:div>
    <w:div w:id="1437094886">
      <w:bodyDiv w:val="1"/>
      <w:marLeft w:val="0"/>
      <w:marRight w:val="0"/>
      <w:marTop w:val="0"/>
      <w:marBottom w:val="0"/>
      <w:divBdr>
        <w:top w:val="none" w:sz="0" w:space="0" w:color="auto"/>
        <w:left w:val="none" w:sz="0" w:space="0" w:color="auto"/>
        <w:bottom w:val="none" w:sz="0" w:space="0" w:color="auto"/>
        <w:right w:val="none" w:sz="0" w:space="0" w:color="auto"/>
      </w:divBdr>
    </w:div>
    <w:div w:id="1846170479">
      <w:bodyDiv w:val="1"/>
      <w:marLeft w:val="0"/>
      <w:marRight w:val="0"/>
      <w:marTop w:val="0"/>
      <w:marBottom w:val="0"/>
      <w:divBdr>
        <w:top w:val="none" w:sz="0" w:space="0" w:color="auto"/>
        <w:left w:val="none" w:sz="0" w:space="0" w:color="auto"/>
        <w:bottom w:val="none" w:sz="0" w:space="0" w:color="auto"/>
        <w:right w:val="none" w:sz="0" w:space="0" w:color="auto"/>
      </w:divBdr>
    </w:div>
    <w:div w:id="2123568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csslabdatamart.sc.egov.usda.gov/"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tic.purdue.edu/CRM/" TargetMode="Externa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yperlink" Target="http://quickstats.nass.usda.gov/" TargetMode="External"/><Relationship Id="rId4" Type="http://schemas.openxmlformats.org/officeDocument/2006/relationships/settings" Target="settings.xml"/><Relationship Id="rId9" Type="http://schemas.openxmlformats.org/officeDocument/2006/relationships/hyperlink" Target="http://www.agcensus.usda.gov/Publications/2012/"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26748E1C1203647945E4D61A097750A" ma:contentTypeVersion="21" ma:contentTypeDescription="Create a new document." ma:contentTypeScope="" ma:versionID="264fadd1b823a82b0428e829aabfef0c">
  <xsd:schema xmlns:xsd="http://www.w3.org/2001/XMLSchema" xmlns:xs="http://www.w3.org/2001/XMLSchema" xmlns:p="http://schemas.microsoft.com/office/2006/metadata/properties" xmlns:ns2="a5905e5c-4c38-4805-806c-0b1a93d52433" xmlns:ns3="4c3437ee-eec8-43b3-80f1-acd479dd78da" targetNamespace="http://schemas.microsoft.com/office/2006/metadata/properties" ma:root="true" ma:fieldsID="aed8c5addfadddb6924c13775b46c48b" ns2:_="" ns3:_="">
    <xsd:import namespace="a5905e5c-4c38-4805-806c-0b1a93d52433"/>
    <xsd:import namespace="4c3437ee-eec8-43b3-80f1-acd479dd78da"/>
    <xsd:element name="properties">
      <xsd:complexType>
        <xsd:sequence>
          <xsd:element name="documentManagement">
            <xsd:complexType>
              <xsd:all>
                <xsd:element ref="ns2:Data_x0020_Category" minOccurs="0"/>
                <xsd:element ref="ns3:SharedWithUsers" minOccurs="0"/>
                <xsd:element ref="ns2:Sectors" minOccurs="0"/>
                <xsd:element ref="ns3:SharingHintHash"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905e5c-4c38-4805-806c-0b1a93d52433" elementFormDefault="qualified">
    <xsd:import namespace="http://schemas.microsoft.com/office/2006/documentManagement/types"/>
    <xsd:import namespace="http://schemas.microsoft.com/office/infopath/2007/PartnerControls"/>
    <xsd:element name="Data_x0020_Category" ma:index="8" nillable="true" ma:displayName="EIS Data Category" ma:description="The EIS Data Category for which this document applies." ma:internalName="Data_x0020_Category">
      <xsd:complexType>
        <xsd:complexContent>
          <xsd:extension base="dms:MultiChoice">
            <xsd:sequence>
              <xsd:element name="Value" maxOccurs="unbounded" minOccurs="0" nillable="true">
                <xsd:simpleType>
                  <xsd:restriction base="dms:Choice">
                    <xsd:enumeration value="Nonpoint"/>
                    <xsd:enumeration value="Point"/>
                    <xsd:enumeration value="Onroad"/>
                    <xsd:enumeration value="Nonroad"/>
                    <xsd:enumeration value="Events"/>
                    <xsd:enumeration value="Biogenics"/>
                  </xsd:restriction>
                </xsd:simpleType>
              </xsd:element>
            </xsd:sequence>
          </xsd:extension>
        </xsd:complexContent>
      </xsd:complexType>
    </xsd:element>
    <xsd:element name="Sectors" ma:index="10" nillable="true" ma:displayName="Sectors" ma:description="EIS Sectors or User-specified category" ma:internalName="Sectors">
      <xsd:complexType>
        <xsd:complexContent>
          <xsd:extension base="dms:MultiChoiceFillIn">
            <xsd:sequence>
              <xsd:element name="Value" maxOccurs="unbounded" minOccurs="0" nillable="true">
                <xsd:simpleType>
                  <xsd:union memberTypes="dms:Text">
                    <xsd:simpleType>
                      <xsd:restriction base="dms:Choice">
                        <xsd:enumeration value="Agriculture - Crops &amp; Livestock Dust"/>
                        <xsd:enumeration value="Agriculture - Fertilizer Application"/>
                        <xsd:enumeration value="Agriculture - Livestock Waste"/>
                        <xsd:enumeration value="Biogenics - Vegetation and Soil"/>
                        <xsd:enumeration value="Bulk Gasoline Terminals"/>
                        <xsd:enumeration value="Commercial Cooking"/>
                        <xsd:enumeration value="Dust - Construction Dust"/>
                        <xsd:enumeration value="Dust - Paved Road Dust"/>
                        <xsd:enumeration value="Dust - Unpaved Road Dust"/>
                        <xsd:enumeration value="Fires - Agricultural Field Burning"/>
                        <xsd:enumeration value="Fires - Prescribed Fires"/>
                        <xsd:enumeration value="Fires - Wildfires"/>
                        <xsd:enumeration value="Fuel Comb - Comm/Institutional - Biomass"/>
                        <xsd:enumeration value="Fuel Comb - Comm/Institutional - Coal"/>
                        <xsd:enumeration value="Fuel Comb - Comm/Institutional - Natural Gas"/>
                        <xsd:enumeration value="Fuel Comb - Comm/Institutional - Oil"/>
                        <xsd:enumeration value="Fuel Comb - Comm/Institutional - Other"/>
                        <xsd:enumeration value="Fuel Comb - Electric Generation - Biomass"/>
                        <xsd:enumeration value="Fuel Comb - Electric Generation - Coal"/>
                        <xsd:enumeration value="Fuel Comb - Electric Generation - Natural Gas"/>
                        <xsd:enumeration value="Fuel Comb - Electric Generation - Oil"/>
                        <xsd:enumeration value="Fuel Comb - Electric Generation - Other"/>
                        <xsd:enumeration value="Fuel Comb - Industrial Boilers, ICEs - Biomass"/>
                        <xsd:enumeration value="Fuel Comb - Industrial Boilers, ICEs - Coal"/>
                        <xsd:enumeration value="Fuel Comb - Industrial Boilers, ICEs - Natural Gas"/>
                        <xsd:enumeration value="Fuel Comb - Industrial Boilers, ICEs - Oil"/>
                        <xsd:enumeration value="Fuel Comb - Industrial Boilers, ICEs - Other"/>
                        <xsd:enumeration value="Fuel Comb - Residential - Natural Gas"/>
                        <xsd:enumeration value="Fuel Comb - Residential - Oil"/>
                        <xsd:enumeration value="Fuel Comb - Residential - Other"/>
                        <xsd:enumeration value="Fuel Comb - Residential - Wood"/>
                        <xsd:enumeration value="Gas Stations"/>
                        <xsd:enumeration value="Industrial Processes - Cement Manuf"/>
                        <xsd:enumeration value="Industrial Processes - Chemical Manuf"/>
                        <xsd:enumeration value="Industrial Processes - Ferrous Metals"/>
                        <xsd:enumeration value="Industrial Processes - Mining"/>
                        <xsd:enumeration value="Industrial Processes - NEC"/>
                        <xsd:enumeration value="Industrial Processes - Non-ferrous Metals"/>
                        <xsd:enumeration value="Industrial Processes - Oil &amp; Gas Production"/>
                        <xsd:enumeration value="Industrial Processes - Petroleum Refineries"/>
                        <xsd:enumeration value="Industrial Processes - Pulp &amp; Paper"/>
                        <xsd:enumeration value="Industrial Processes - Storage and Transfer"/>
                        <xsd:enumeration value="Miscellaneous Non-Industrial NEC"/>
                        <xsd:enumeration value="Mobile - Aircraft"/>
                        <xsd:enumeration value="Mobile - Commercial Marine Vessels"/>
                        <xsd:enumeration value="Mobile - Locomotives"/>
                        <xsd:enumeration value="Mobile - Non-Road Equipment - Diesel"/>
                        <xsd:enumeration value="Mobile - Non-Road Equipment - Gasoline"/>
                        <xsd:enumeration value="Mobile - Non-Road Equipment - Other"/>
                        <xsd:enumeration value="Mobile - On-Road Diesel Heavy Duty Vehicles"/>
                        <xsd:enumeration value="Mobile - On-Road Diesel Light Duty Vehicles"/>
                        <xsd:enumeration value="Mobile - On-Road Gasoline Heavy Duty Vehicles"/>
                        <xsd:enumeration value="Mobile - On-Road Gasoline Light Duty Vehicles"/>
                        <xsd:enumeration value="Solvent - Consumer &amp; Commercial Solvent Use"/>
                        <xsd:enumeration value="Solvent - Degreasing"/>
                        <xsd:enumeration value="Solvent - Dry Cleaning"/>
                        <xsd:enumeration value="Solvent - Graphic Arts"/>
                        <xsd:enumeration value="Solvent - Industrial Surface Coating &amp; Solvent Use"/>
                        <xsd:enumeration value="Solvent - Non-Industrial Surface Coating"/>
                        <xsd:enumeration value="Waste Disposal"/>
                      </xsd:restriction>
                    </xsd:simpleType>
                  </xsd:un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3437ee-eec8-43b3-80f1-acd479dd78da"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1" nillable="true" ma:displayName="Sharing Hint Hash" ma:internalName="SharingHintHash" ma:readOnly="true">
      <xsd:simpleType>
        <xsd:restriction base="dms:Text"/>
      </xsd:simpleType>
    </xsd:element>
    <xsd:element name="SharedWithDetails" ma:index="12"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ectors xmlns="a5905e5c-4c38-4805-806c-0b1a93d52433"/>
    <Data_x0020_Category xmlns="a5905e5c-4c38-4805-806c-0b1a93d52433"/>
  </documentManagement>
</p:properties>
</file>

<file path=customXml/itemProps1.xml><?xml version="1.0" encoding="utf-8"?>
<ds:datastoreItem xmlns:ds="http://schemas.openxmlformats.org/officeDocument/2006/customXml" ds:itemID="{7C30ABA1-07F7-4555-AA5F-21E71674512C}">
  <ds:schemaRefs>
    <ds:schemaRef ds:uri="http://schemas.openxmlformats.org/officeDocument/2006/bibliography"/>
  </ds:schemaRefs>
</ds:datastoreItem>
</file>

<file path=customXml/itemProps2.xml><?xml version="1.0" encoding="utf-8"?>
<ds:datastoreItem xmlns:ds="http://schemas.openxmlformats.org/officeDocument/2006/customXml" ds:itemID="{A9898973-8686-4206-B975-F56D7791939E}"/>
</file>

<file path=customXml/itemProps3.xml><?xml version="1.0" encoding="utf-8"?>
<ds:datastoreItem xmlns:ds="http://schemas.openxmlformats.org/officeDocument/2006/customXml" ds:itemID="{CB2CDC5E-E5F9-4A40-ADB0-D28D77BBA91D}"/>
</file>

<file path=customXml/itemProps4.xml><?xml version="1.0" encoding="utf-8"?>
<ds:datastoreItem xmlns:ds="http://schemas.openxmlformats.org/officeDocument/2006/customXml" ds:itemID="{9B6546EE-E941-4907-A4FF-A138BCD19ED3}"/>
</file>

<file path=docProps/app.xml><?xml version="1.0" encoding="utf-8"?>
<Properties xmlns="http://schemas.openxmlformats.org/officeDocument/2006/extended-properties" xmlns:vt="http://schemas.openxmlformats.org/officeDocument/2006/docPropsVTypes">
  <Template>Normal.dotm</Template>
  <TotalTime>477</TotalTime>
  <Pages>4</Pages>
  <Words>1580</Words>
  <Characters>9012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TranSystems</Company>
  <LinksUpToDate>false</LinksUpToDate>
  <CharactersWithSpaces>10571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jgdorn</dc:creator>
  <cp:lastModifiedBy>Jonathan Dorn</cp:lastModifiedBy>
  <cp:revision>24</cp:revision>
  <dcterms:created xsi:type="dcterms:W3CDTF">2015-09-28T13:27:00Z</dcterms:created>
  <dcterms:modified xsi:type="dcterms:W3CDTF">2016-02-12T21:18:00Z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0x010100326748E1C1203647945E4D61A097750A</vt:lpwstr>
  </property>
</Properties>
</file>