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1F9" w:rsidRDefault="001A41F9" w:rsidP="006D3406">
      <w:pPr>
        <w:pStyle w:val="NoSpacing"/>
        <w:rPr>
          <w:b/>
          <w:sz w:val="24"/>
          <w:szCs w:val="24"/>
        </w:rPr>
      </w:pPr>
    </w:p>
    <w:p w:rsidR="006D3406" w:rsidRPr="00804E20" w:rsidRDefault="006D3406" w:rsidP="00804E20">
      <w:pPr>
        <w:pStyle w:val="Title"/>
        <w:rPr>
          <w:sz w:val="28"/>
          <w:szCs w:val="28"/>
        </w:rPr>
      </w:pPr>
      <w:r w:rsidRPr="00804E20">
        <w:rPr>
          <w:sz w:val="28"/>
          <w:szCs w:val="28"/>
        </w:rPr>
        <w:t>NonPoint Source Category – Asphalt Paving</w:t>
      </w:r>
    </w:p>
    <w:p w:rsidR="006D3406" w:rsidRPr="00790014" w:rsidRDefault="006D3406" w:rsidP="00790014">
      <w:pPr>
        <w:pStyle w:val="Title"/>
        <w:rPr>
          <w:sz w:val="28"/>
          <w:szCs w:val="28"/>
        </w:rPr>
      </w:pPr>
      <w:r w:rsidRPr="00804E20">
        <w:rPr>
          <w:sz w:val="28"/>
          <w:szCs w:val="28"/>
        </w:rPr>
        <w:t>Proposed Update of EPA Emission Estimation Method for 2014 NEI</w:t>
      </w:r>
    </w:p>
    <w:p w:rsidR="00790014" w:rsidRPr="00790014" w:rsidRDefault="00922187" w:rsidP="00790014">
      <w:pPr>
        <w:pStyle w:val="Heading1"/>
        <w:rPr>
          <w:sz w:val="28"/>
          <w:szCs w:val="28"/>
        </w:rPr>
      </w:pPr>
      <w:bookmarkStart w:id="0" w:name="_Toc428810177"/>
      <w:bookmarkStart w:id="1" w:name="_Toc428810272"/>
      <w:bookmarkStart w:id="2" w:name="_Toc428810293"/>
      <w:bookmarkStart w:id="3" w:name="_Toc428811042"/>
      <w:bookmarkStart w:id="4" w:name="_Toc428829845"/>
      <w:r>
        <w:rPr>
          <w:sz w:val="28"/>
          <w:szCs w:val="28"/>
        </w:rPr>
        <w:t>Purpose and Approach for Assessing Existing Method</w:t>
      </w:r>
      <w:bookmarkEnd w:id="0"/>
      <w:bookmarkEnd w:id="1"/>
      <w:bookmarkEnd w:id="2"/>
      <w:bookmarkEnd w:id="3"/>
      <w:bookmarkEnd w:id="4"/>
    </w:p>
    <w:p w:rsidR="006D3406" w:rsidRPr="00985155" w:rsidRDefault="006D3406" w:rsidP="006D3406">
      <w:pPr>
        <w:pStyle w:val="NoSpacing"/>
        <w:rPr>
          <w:sz w:val="24"/>
          <w:szCs w:val="24"/>
        </w:rPr>
      </w:pPr>
      <w:r w:rsidRPr="00985155">
        <w:rPr>
          <w:sz w:val="24"/>
          <w:szCs w:val="24"/>
        </w:rPr>
        <w:t xml:space="preserve">The EPA's existing </w:t>
      </w:r>
      <w:r>
        <w:rPr>
          <w:sz w:val="24"/>
          <w:szCs w:val="24"/>
        </w:rPr>
        <w:t xml:space="preserve">default </w:t>
      </w:r>
      <w:r w:rsidRPr="00985155">
        <w:rPr>
          <w:sz w:val="24"/>
          <w:szCs w:val="24"/>
        </w:rPr>
        <w:t>method for estimating emissions from asphalt paving is based on an AP-42 process description, calculation parameters repre</w:t>
      </w:r>
      <w:r>
        <w:rPr>
          <w:sz w:val="24"/>
          <w:szCs w:val="24"/>
        </w:rPr>
        <w:t xml:space="preserve">sentative of process emission </w:t>
      </w:r>
      <w:r w:rsidRPr="00985155">
        <w:rPr>
          <w:sz w:val="24"/>
          <w:szCs w:val="24"/>
        </w:rPr>
        <w:t>conditions in the early 1990's, and asphalt usage for 2008.  That method results in annual county-level emission estimates for VOC an</w:t>
      </w:r>
      <w:r>
        <w:rPr>
          <w:sz w:val="24"/>
          <w:szCs w:val="24"/>
        </w:rPr>
        <w:t xml:space="preserve">d several HAPs (hazardous air </w:t>
      </w:r>
      <w:r w:rsidRPr="00985155">
        <w:rPr>
          <w:sz w:val="24"/>
          <w:szCs w:val="24"/>
        </w:rPr>
        <w:t>pollutants)</w:t>
      </w:r>
      <w:r>
        <w:rPr>
          <w:sz w:val="24"/>
          <w:szCs w:val="24"/>
        </w:rPr>
        <w:t xml:space="preserve"> from the process of applying </w:t>
      </w:r>
      <w:r w:rsidRPr="00985155">
        <w:rPr>
          <w:sz w:val="24"/>
          <w:szCs w:val="24"/>
        </w:rPr>
        <w:t>cutback and emulsified asphalt paving</w:t>
      </w:r>
      <w:r>
        <w:rPr>
          <w:sz w:val="24"/>
          <w:szCs w:val="24"/>
        </w:rPr>
        <w:t xml:space="preserve"> materials</w:t>
      </w:r>
      <w:r w:rsidRPr="00985155">
        <w:rPr>
          <w:sz w:val="24"/>
          <w:szCs w:val="24"/>
        </w:rPr>
        <w:t xml:space="preserve">.  </w:t>
      </w:r>
    </w:p>
    <w:p w:rsidR="007B5D5D" w:rsidRDefault="007B5D5D" w:rsidP="00D8133D">
      <w:pPr>
        <w:pStyle w:val="NoSpacing"/>
      </w:pPr>
    </w:p>
    <w:p w:rsidR="002F5A26" w:rsidRDefault="00AF6123" w:rsidP="002F5A26">
      <w:pPr>
        <w:pStyle w:val="NoSpacing"/>
        <w:rPr>
          <w:sz w:val="24"/>
          <w:szCs w:val="24"/>
        </w:rPr>
      </w:pPr>
      <w:r w:rsidRPr="00AF6123">
        <w:rPr>
          <w:sz w:val="24"/>
          <w:szCs w:val="24"/>
        </w:rPr>
        <w:t xml:space="preserve">The existing method is assessed here </w:t>
      </w:r>
      <w:r w:rsidR="00F67265">
        <w:rPr>
          <w:sz w:val="24"/>
          <w:szCs w:val="24"/>
        </w:rPr>
        <w:t xml:space="preserve">and </w:t>
      </w:r>
      <w:r w:rsidR="00622B75">
        <w:rPr>
          <w:sz w:val="24"/>
          <w:szCs w:val="24"/>
        </w:rPr>
        <w:t xml:space="preserve">a </w:t>
      </w:r>
      <w:r w:rsidR="00E35BF9">
        <w:rPr>
          <w:sz w:val="24"/>
          <w:szCs w:val="24"/>
        </w:rPr>
        <w:t xml:space="preserve">modest </w:t>
      </w:r>
      <w:r>
        <w:rPr>
          <w:sz w:val="24"/>
          <w:szCs w:val="24"/>
        </w:rPr>
        <w:t>update is proposed</w:t>
      </w:r>
      <w:r w:rsidR="00302A1E">
        <w:rPr>
          <w:sz w:val="24"/>
          <w:szCs w:val="24"/>
        </w:rPr>
        <w:t xml:space="preserve"> and to </w:t>
      </w:r>
      <w:r w:rsidR="00931F8D">
        <w:rPr>
          <w:sz w:val="24"/>
          <w:szCs w:val="24"/>
        </w:rPr>
        <w:t>use</w:t>
      </w:r>
      <w:r w:rsidR="00302A1E">
        <w:rPr>
          <w:sz w:val="24"/>
          <w:szCs w:val="24"/>
        </w:rPr>
        <w:t xml:space="preserve"> for estimating emissions</w:t>
      </w:r>
      <w:r w:rsidR="002F5A26">
        <w:rPr>
          <w:sz w:val="24"/>
          <w:szCs w:val="24"/>
        </w:rPr>
        <w:t xml:space="preserve"> for the 2014 NEI.  </w:t>
      </w:r>
      <w:r w:rsidR="002F5A26" w:rsidRPr="00985155">
        <w:rPr>
          <w:sz w:val="24"/>
          <w:szCs w:val="24"/>
        </w:rPr>
        <w:t xml:space="preserve">The </w:t>
      </w:r>
      <w:r w:rsidR="002F5A26">
        <w:rPr>
          <w:sz w:val="24"/>
          <w:szCs w:val="24"/>
        </w:rPr>
        <w:t xml:space="preserve">minimal </w:t>
      </w:r>
      <w:r w:rsidR="002F5A26" w:rsidRPr="00985155">
        <w:rPr>
          <w:sz w:val="24"/>
          <w:szCs w:val="24"/>
        </w:rPr>
        <w:t>desired outcome is to have a method that EPA</w:t>
      </w:r>
      <w:r w:rsidR="002F5A26">
        <w:rPr>
          <w:sz w:val="24"/>
          <w:szCs w:val="24"/>
        </w:rPr>
        <w:t xml:space="preserve"> and agencies (S/L/T)</w:t>
      </w:r>
      <w:r w:rsidR="002F5A26" w:rsidRPr="00985155">
        <w:rPr>
          <w:sz w:val="24"/>
          <w:szCs w:val="24"/>
        </w:rPr>
        <w:t xml:space="preserve"> can apply using updated </w:t>
      </w:r>
      <w:r w:rsidR="002F5A26">
        <w:rPr>
          <w:sz w:val="24"/>
          <w:szCs w:val="24"/>
        </w:rPr>
        <w:t xml:space="preserve">and well-documented reference </w:t>
      </w:r>
      <w:r w:rsidR="002F5A26" w:rsidRPr="00985155">
        <w:rPr>
          <w:sz w:val="24"/>
          <w:szCs w:val="24"/>
        </w:rPr>
        <w:t>informatio</w:t>
      </w:r>
      <w:r w:rsidR="002F5A26">
        <w:rPr>
          <w:sz w:val="24"/>
          <w:szCs w:val="24"/>
        </w:rPr>
        <w:t xml:space="preserve">n - obtained at </w:t>
      </w:r>
      <w:r w:rsidR="00622B75">
        <w:rPr>
          <w:sz w:val="24"/>
          <w:szCs w:val="24"/>
        </w:rPr>
        <w:t>little or no ($) expense - for</w:t>
      </w:r>
      <w:r w:rsidR="002F5A26">
        <w:rPr>
          <w:sz w:val="24"/>
          <w:szCs w:val="24"/>
        </w:rPr>
        <w:t xml:space="preserve"> a technically</w:t>
      </w:r>
      <w:r w:rsidR="002F5A26" w:rsidRPr="00985155">
        <w:rPr>
          <w:sz w:val="24"/>
          <w:szCs w:val="24"/>
        </w:rPr>
        <w:t xml:space="preserve"> reasonable approximation of an</w:t>
      </w:r>
      <w:r w:rsidR="008C245A">
        <w:rPr>
          <w:sz w:val="24"/>
          <w:szCs w:val="24"/>
        </w:rPr>
        <w:t xml:space="preserve">nual county-level emissions for this category to use </w:t>
      </w:r>
      <w:r w:rsidR="00AE5CA8">
        <w:rPr>
          <w:sz w:val="24"/>
          <w:szCs w:val="24"/>
        </w:rPr>
        <w:t xml:space="preserve">in </w:t>
      </w:r>
      <w:r w:rsidR="002F5A26" w:rsidRPr="00985155">
        <w:rPr>
          <w:sz w:val="24"/>
          <w:szCs w:val="24"/>
        </w:rPr>
        <w:t xml:space="preserve">the 2014 National Emissions Inventory (NEI). </w:t>
      </w:r>
    </w:p>
    <w:p w:rsidR="00D660D9" w:rsidRDefault="00D660D9" w:rsidP="002F5A26">
      <w:pPr>
        <w:pStyle w:val="NoSpacing"/>
        <w:rPr>
          <w:sz w:val="24"/>
          <w:szCs w:val="24"/>
        </w:rPr>
      </w:pPr>
    </w:p>
    <w:p w:rsidR="00D660D9" w:rsidRPr="0086188D" w:rsidRDefault="008C245A" w:rsidP="002F5A26">
      <w:pPr>
        <w:pStyle w:val="NoSpacing"/>
        <w:rPr>
          <w:sz w:val="24"/>
          <w:szCs w:val="24"/>
        </w:rPr>
      </w:pPr>
      <w:r>
        <w:rPr>
          <w:sz w:val="24"/>
          <w:szCs w:val="24"/>
        </w:rPr>
        <w:t>The assessment was</w:t>
      </w:r>
      <w:r w:rsidR="00D660D9" w:rsidRPr="0086188D">
        <w:rPr>
          <w:sz w:val="24"/>
          <w:szCs w:val="24"/>
        </w:rPr>
        <w:t xml:space="preserve"> guided by these type of questions:</w:t>
      </w:r>
    </w:p>
    <w:p w:rsidR="00D660D9" w:rsidRPr="0086188D" w:rsidRDefault="00D660D9" w:rsidP="00D660D9">
      <w:pPr>
        <w:pStyle w:val="NoSpacing"/>
        <w:numPr>
          <w:ilvl w:val="0"/>
          <w:numId w:val="1"/>
        </w:numPr>
        <w:rPr>
          <w:sz w:val="24"/>
          <w:szCs w:val="24"/>
        </w:rPr>
      </w:pPr>
      <w:r w:rsidRPr="0086188D">
        <w:rPr>
          <w:sz w:val="24"/>
          <w:szCs w:val="24"/>
        </w:rPr>
        <w:t xml:space="preserve">How well does the </w:t>
      </w:r>
      <w:r w:rsidR="00E35BF9" w:rsidRPr="0086188D">
        <w:rPr>
          <w:sz w:val="24"/>
          <w:szCs w:val="24"/>
        </w:rPr>
        <w:t xml:space="preserve">existing method represent today’s </w:t>
      </w:r>
      <w:r w:rsidRPr="0086188D">
        <w:rPr>
          <w:sz w:val="24"/>
          <w:szCs w:val="24"/>
        </w:rPr>
        <w:t>operating conditions and technology for the processes that emit air pollutants?</w:t>
      </w:r>
    </w:p>
    <w:p w:rsidR="00D660D9" w:rsidRPr="0086188D" w:rsidRDefault="00D660D9" w:rsidP="00D660D9">
      <w:pPr>
        <w:pStyle w:val="NoSpacing"/>
        <w:numPr>
          <w:ilvl w:val="0"/>
          <w:numId w:val="2"/>
        </w:numPr>
        <w:rPr>
          <w:sz w:val="24"/>
          <w:szCs w:val="24"/>
        </w:rPr>
      </w:pPr>
      <w:r w:rsidRPr="0086188D">
        <w:rPr>
          <w:sz w:val="24"/>
          <w:szCs w:val="24"/>
        </w:rPr>
        <w:t>Different types of asphalt and the VOC and HAP (hazardous air pollutant) content</w:t>
      </w:r>
    </w:p>
    <w:p w:rsidR="00D660D9" w:rsidRPr="0086188D" w:rsidRDefault="00D660D9" w:rsidP="00D660D9">
      <w:pPr>
        <w:pStyle w:val="NoSpacing"/>
        <w:numPr>
          <w:ilvl w:val="0"/>
          <w:numId w:val="2"/>
        </w:numPr>
        <w:rPr>
          <w:sz w:val="24"/>
          <w:szCs w:val="24"/>
        </w:rPr>
      </w:pPr>
      <w:r w:rsidRPr="0086188D">
        <w:rPr>
          <w:sz w:val="24"/>
          <w:szCs w:val="24"/>
        </w:rPr>
        <w:t>Emissions conditions in or near year 2014</w:t>
      </w:r>
    </w:p>
    <w:p w:rsidR="00D660D9" w:rsidRPr="0086188D" w:rsidRDefault="00D660D9" w:rsidP="00D660D9">
      <w:pPr>
        <w:pStyle w:val="NoSpacing"/>
        <w:numPr>
          <w:ilvl w:val="0"/>
          <w:numId w:val="2"/>
        </w:numPr>
        <w:rPr>
          <w:sz w:val="24"/>
          <w:szCs w:val="24"/>
        </w:rPr>
      </w:pPr>
      <w:r w:rsidRPr="0086188D">
        <w:rPr>
          <w:sz w:val="24"/>
          <w:szCs w:val="24"/>
        </w:rPr>
        <w:t>Expected pollutants</w:t>
      </w:r>
    </w:p>
    <w:p w:rsidR="00D660D9" w:rsidRPr="0086188D" w:rsidRDefault="00D660D9" w:rsidP="00D660D9">
      <w:pPr>
        <w:pStyle w:val="NoSpacing"/>
        <w:numPr>
          <w:ilvl w:val="0"/>
          <w:numId w:val="2"/>
        </w:numPr>
        <w:rPr>
          <w:sz w:val="24"/>
          <w:szCs w:val="24"/>
        </w:rPr>
      </w:pPr>
      <w:r w:rsidRPr="0086188D">
        <w:rPr>
          <w:sz w:val="24"/>
          <w:szCs w:val="24"/>
        </w:rPr>
        <w:t>Seasonal and temporal variations</w:t>
      </w:r>
    </w:p>
    <w:p w:rsidR="00D660D9" w:rsidRPr="0086188D" w:rsidRDefault="00D660D9" w:rsidP="00D660D9">
      <w:pPr>
        <w:pStyle w:val="NoSpacing"/>
        <w:numPr>
          <w:ilvl w:val="0"/>
          <w:numId w:val="2"/>
        </w:numPr>
        <w:rPr>
          <w:sz w:val="24"/>
          <w:szCs w:val="24"/>
        </w:rPr>
      </w:pPr>
      <w:r w:rsidRPr="0086188D">
        <w:rPr>
          <w:sz w:val="24"/>
          <w:szCs w:val="24"/>
        </w:rPr>
        <w:t>Local conditions</w:t>
      </w:r>
    </w:p>
    <w:p w:rsidR="00D660D9" w:rsidRPr="0086188D" w:rsidRDefault="00FC1F8B" w:rsidP="00D660D9">
      <w:pPr>
        <w:pStyle w:val="NoSpacing"/>
        <w:numPr>
          <w:ilvl w:val="0"/>
          <w:numId w:val="3"/>
        </w:numPr>
        <w:rPr>
          <w:sz w:val="24"/>
          <w:szCs w:val="24"/>
        </w:rPr>
      </w:pPr>
      <w:r w:rsidRPr="0086188D">
        <w:rPr>
          <w:sz w:val="24"/>
          <w:szCs w:val="24"/>
        </w:rPr>
        <w:t xml:space="preserve">Can modest </w:t>
      </w:r>
      <w:r w:rsidR="00D660D9" w:rsidRPr="0086188D">
        <w:rPr>
          <w:sz w:val="24"/>
          <w:szCs w:val="24"/>
        </w:rPr>
        <w:t>improvements be achieved in the short term, i.e.,</w:t>
      </w:r>
      <w:r w:rsidR="00321AB6" w:rsidRPr="0086188D">
        <w:rPr>
          <w:sz w:val="24"/>
          <w:szCs w:val="24"/>
        </w:rPr>
        <w:t xml:space="preserve"> in 2-3</w:t>
      </w:r>
      <w:r w:rsidR="00D660D9" w:rsidRPr="0086188D">
        <w:rPr>
          <w:sz w:val="24"/>
          <w:szCs w:val="24"/>
        </w:rPr>
        <w:t xml:space="preserve"> months, or is longer-term investigation and expertise needed?</w:t>
      </w:r>
    </w:p>
    <w:p w:rsidR="002F5A26" w:rsidRPr="00AE5CA8" w:rsidRDefault="00FC1F8B" w:rsidP="00D8133D">
      <w:pPr>
        <w:pStyle w:val="NoSpacing"/>
        <w:numPr>
          <w:ilvl w:val="0"/>
          <w:numId w:val="3"/>
        </w:numPr>
        <w:rPr>
          <w:sz w:val="24"/>
          <w:szCs w:val="24"/>
        </w:rPr>
      </w:pPr>
      <w:r w:rsidRPr="0086188D">
        <w:rPr>
          <w:sz w:val="24"/>
          <w:szCs w:val="24"/>
        </w:rPr>
        <w:t>What are the expected benefits from modest method improvements?</w:t>
      </w:r>
    </w:p>
    <w:p w:rsidR="007F40BD" w:rsidRDefault="007F40BD" w:rsidP="00D8133D">
      <w:pPr>
        <w:pStyle w:val="NoSpacing"/>
        <w:rPr>
          <w:sz w:val="24"/>
          <w:szCs w:val="24"/>
        </w:rPr>
      </w:pPr>
    </w:p>
    <w:p w:rsidR="009D034C" w:rsidRPr="00893B8C" w:rsidRDefault="001A480A" w:rsidP="001A480A">
      <w:pPr>
        <w:pStyle w:val="NoSpacing"/>
        <w:rPr>
          <w:sz w:val="24"/>
          <w:szCs w:val="24"/>
        </w:rPr>
      </w:pPr>
      <w:r w:rsidRPr="00893B8C">
        <w:rPr>
          <w:sz w:val="24"/>
          <w:szCs w:val="24"/>
        </w:rPr>
        <w:t xml:space="preserve">The </w:t>
      </w:r>
      <w:r w:rsidR="00893B8C" w:rsidRPr="00893B8C">
        <w:rPr>
          <w:sz w:val="24"/>
          <w:szCs w:val="24"/>
        </w:rPr>
        <w:t>following activities were part of the method update process.</w:t>
      </w:r>
    </w:p>
    <w:p w:rsidR="00987EC9" w:rsidRDefault="00F66350" w:rsidP="001A480A">
      <w:pPr>
        <w:pStyle w:val="NoSpacing"/>
        <w:numPr>
          <w:ilvl w:val="0"/>
          <w:numId w:val="7"/>
        </w:numPr>
        <w:rPr>
          <w:sz w:val="20"/>
          <w:szCs w:val="20"/>
        </w:rPr>
      </w:pPr>
      <w:r>
        <w:rPr>
          <w:sz w:val="24"/>
          <w:szCs w:val="24"/>
        </w:rPr>
        <w:t xml:space="preserve">Conduct </w:t>
      </w:r>
      <w:r w:rsidR="00987EC9">
        <w:rPr>
          <w:sz w:val="24"/>
          <w:szCs w:val="24"/>
        </w:rPr>
        <w:t xml:space="preserve">NOMAD </w:t>
      </w:r>
      <w:r>
        <w:rPr>
          <w:sz w:val="24"/>
          <w:szCs w:val="24"/>
        </w:rPr>
        <w:t xml:space="preserve">peer-review of proposed method update </w:t>
      </w:r>
      <w:r w:rsidR="00CA209C" w:rsidRPr="00CA209C">
        <w:rPr>
          <w:sz w:val="20"/>
          <w:szCs w:val="20"/>
        </w:rPr>
        <w:t xml:space="preserve">(Overview to NOMAD on </w:t>
      </w:r>
      <w:r w:rsidR="0037035C" w:rsidRPr="00CA209C">
        <w:rPr>
          <w:sz w:val="20"/>
          <w:szCs w:val="20"/>
        </w:rPr>
        <w:t>Sept 16, 2015)</w:t>
      </w:r>
    </w:p>
    <w:p w:rsidR="001A480A" w:rsidRPr="001A480A" w:rsidRDefault="001A480A" w:rsidP="001A480A">
      <w:pPr>
        <w:pStyle w:val="NoSpacing"/>
        <w:numPr>
          <w:ilvl w:val="0"/>
          <w:numId w:val="4"/>
        </w:numPr>
        <w:rPr>
          <w:sz w:val="20"/>
          <w:szCs w:val="20"/>
        </w:rPr>
      </w:pPr>
      <w:r>
        <w:rPr>
          <w:sz w:val="24"/>
          <w:szCs w:val="24"/>
        </w:rPr>
        <w:t>Make contacts with industry to further investigate better process information</w:t>
      </w:r>
    </w:p>
    <w:p w:rsidR="004B70B5" w:rsidRDefault="001A480A" w:rsidP="009D034C">
      <w:pPr>
        <w:pStyle w:val="NoSpacing"/>
        <w:numPr>
          <w:ilvl w:val="0"/>
          <w:numId w:val="4"/>
        </w:numPr>
        <w:rPr>
          <w:sz w:val="24"/>
          <w:szCs w:val="24"/>
        </w:rPr>
      </w:pPr>
      <w:r>
        <w:rPr>
          <w:sz w:val="24"/>
          <w:szCs w:val="24"/>
        </w:rPr>
        <w:t xml:space="preserve">Seek </w:t>
      </w:r>
      <w:r w:rsidR="00F66350" w:rsidRPr="004B70B5">
        <w:rPr>
          <w:sz w:val="24"/>
          <w:szCs w:val="24"/>
        </w:rPr>
        <w:t>consensus to finalize method update</w:t>
      </w:r>
    </w:p>
    <w:p w:rsidR="004B70B5" w:rsidRDefault="00F66350" w:rsidP="000F14A3">
      <w:pPr>
        <w:pStyle w:val="NoSpacing"/>
        <w:numPr>
          <w:ilvl w:val="0"/>
          <w:numId w:val="4"/>
        </w:numPr>
        <w:rPr>
          <w:sz w:val="24"/>
          <w:szCs w:val="24"/>
        </w:rPr>
      </w:pPr>
      <w:r w:rsidRPr="004B70B5">
        <w:rPr>
          <w:sz w:val="24"/>
          <w:szCs w:val="24"/>
        </w:rPr>
        <w:t xml:space="preserve">Apply </w:t>
      </w:r>
      <w:r w:rsidR="001A480A">
        <w:rPr>
          <w:sz w:val="24"/>
          <w:szCs w:val="24"/>
        </w:rPr>
        <w:t xml:space="preserve">updated </w:t>
      </w:r>
      <w:r w:rsidRPr="004B70B5">
        <w:rPr>
          <w:sz w:val="24"/>
          <w:szCs w:val="24"/>
        </w:rPr>
        <w:t xml:space="preserve">method </w:t>
      </w:r>
      <w:r w:rsidR="00DA3E61">
        <w:rPr>
          <w:sz w:val="24"/>
          <w:szCs w:val="24"/>
        </w:rPr>
        <w:t xml:space="preserve">to estimate 2014 NEI emissions within the current </w:t>
      </w:r>
      <w:r w:rsidRPr="004B70B5">
        <w:rPr>
          <w:sz w:val="24"/>
          <w:szCs w:val="24"/>
        </w:rPr>
        <w:t>dev</w:t>
      </w:r>
      <w:r w:rsidR="00DA3E61">
        <w:rPr>
          <w:sz w:val="24"/>
          <w:szCs w:val="24"/>
        </w:rPr>
        <w:t>elopment schedule</w:t>
      </w:r>
    </w:p>
    <w:p w:rsidR="001A480A" w:rsidRPr="001A480A" w:rsidRDefault="001A480A" w:rsidP="001A480A">
      <w:pPr>
        <w:pStyle w:val="NoSpacing"/>
        <w:numPr>
          <w:ilvl w:val="0"/>
          <w:numId w:val="4"/>
        </w:numPr>
        <w:rPr>
          <w:sz w:val="24"/>
          <w:szCs w:val="24"/>
        </w:rPr>
      </w:pPr>
      <w:r w:rsidRPr="004B70B5">
        <w:rPr>
          <w:sz w:val="24"/>
          <w:szCs w:val="24"/>
        </w:rPr>
        <w:t xml:space="preserve">Notify NEI list serve </w:t>
      </w:r>
      <w:r>
        <w:rPr>
          <w:sz w:val="24"/>
          <w:szCs w:val="24"/>
        </w:rPr>
        <w:t xml:space="preserve">or via EIS </w:t>
      </w:r>
      <w:r w:rsidRPr="004B70B5">
        <w:rPr>
          <w:sz w:val="24"/>
          <w:szCs w:val="24"/>
        </w:rPr>
        <w:t>rega</w:t>
      </w:r>
      <w:r>
        <w:rPr>
          <w:sz w:val="24"/>
          <w:szCs w:val="24"/>
        </w:rPr>
        <w:t xml:space="preserve">rding the updated </w:t>
      </w:r>
      <w:r w:rsidRPr="004B70B5">
        <w:rPr>
          <w:sz w:val="24"/>
          <w:szCs w:val="24"/>
        </w:rPr>
        <w:t>data available for the 2014 NEI</w:t>
      </w:r>
    </w:p>
    <w:p w:rsidR="001E3A86" w:rsidRDefault="001E3A86" w:rsidP="009D034C">
      <w:pPr>
        <w:pStyle w:val="NoSpacing"/>
        <w:rPr>
          <w:sz w:val="24"/>
          <w:szCs w:val="24"/>
        </w:rPr>
      </w:pPr>
    </w:p>
    <w:bookmarkStart w:id="5" w:name="_Toc428810274" w:displacedByCustomXml="next"/>
    <w:bookmarkStart w:id="6" w:name="_Toc428810295" w:displacedByCustomXml="next"/>
    <w:bookmarkStart w:id="7" w:name="_Toc428811044" w:displacedByCustomXml="next"/>
    <w:bookmarkStart w:id="8" w:name="_Toc428829847" w:displacedByCustomXml="next"/>
    <w:sdt>
      <w:sdtPr>
        <w:rPr>
          <w:rFonts w:asciiTheme="minorHAnsi" w:eastAsiaTheme="minorHAnsi" w:hAnsiTheme="minorHAnsi" w:cstheme="minorBidi"/>
          <w:color w:val="auto"/>
          <w:sz w:val="22"/>
          <w:szCs w:val="22"/>
        </w:rPr>
        <w:id w:val="358088311"/>
        <w:docPartObj>
          <w:docPartGallery w:val="Table of Contents"/>
          <w:docPartUnique/>
        </w:docPartObj>
      </w:sdtPr>
      <w:sdtEndPr>
        <w:rPr>
          <w:b/>
          <w:bCs/>
          <w:noProof/>
        </w:rPr>
      </w:sdtEndPr>
      <w:sdtContent>
        <w:p w:rsidR="00AD23B1" w:rsidRPr="0021601E" w:rsidRDefault="001E3A86" w:rsidP="00AD23B1">
          <w:pPr>
            <w:pStyle w:val="Heading2"/>
            <w:rPr>
              <w:noProof/>
              <w:sz w:val="22"/>
              <w:szCs w:val="22"/>
            </w:rPr>
          </w:pPr>
          <w:r>
            <w:t>Contents</w:t>
          </w:r>
          <w:bookmarkEnd w:id="8"/>
          <w:bookmarkEnd w:id="7"/>
          <w:bookmarkEnd w:id="6"/>
          <w:bookmarkEnd w:id="5"/>
          <w:r w:rsidR="001471A5">
            <w:t xml:space="preserve"> </w:t>
          </w:r>
          <w:r>
            <w:fldChar w:fldCharType="begin"/>
          </w:r>
          <w:r>
            <w:instrText xml:space="preserve"> TOC \o "1-3" \h \z \u </w:instrText>
          </w:r>
          <w:r>
            <w:fldChar w:fldCharType="separate"/>
          </w:r>
        </w:p>
        <w:p w:rsidR="00AD23B1" w:rsidRPr="0021601E" w:rsidRDefault="00DF52C8" w:rsidP="006D421A">
          <w:pPr>
            <w:pStyle w:val="Heading3"/>
            <w:rPr>
              <w:rFonts w:eastAsiaTheme="minorEastAsia"/>
              <w:noProof/>
              <w:sz w:val="22"/>
              <w:szCs w:val="22"/>
            </w:rPr>
          </w:pPr>
          <w:hyperlink w:anchor="_Toc428829848" w:history="1">
            <w:r w:rsidR="00AD23B1" w:rsidRPr="0021601E">
              <w:rPr>
                <w:rStyle w:val="Hyperlink"/>
                <w:noProof/>
                <w:sz w:val="22"/>
                <w:szCs w:val="22"/>
              </w:rPr>
              <w:t>Compare existing method and proposed updates</w:t>
            </w:r>
            <w:r w:rsidR="00AD23B1" w:rsidRPr="0021601E">
              <w:rPr>
                <w:noProof/>
                <w:webHidden/>
                <w:sz w:val="22"/>
                <w:szCs w:val="22"/>
              </w:rPr>
              <w:tab/>
            </w:r>
          </w:hyperlink>
        </w:p>
        <w:p w:rsidR="00AD23B1" w:rsidRPr="0021601E" w:rsidRDefault="00DF52C8">
          <w:pPr>
            <w:pStyle w:val="TOC2"/>
            <w:tabs>
              <w:tab w:val="right" w:leader="dot" w:pos="10790"/>
            </w:tabs>
            <w:rPr>
              <w:rFonts w:eastAsiaTheme="minorEastAsia"/>
              <w:noProof/>
            </w:rPr>
          </w:pPr>
          <w:hyperlink w:anchor="_Toc428829849" w:history="1">
            <w:r w:rsidR="00AD23B1" w:rsidRPr="0021601E">
              <w:rPr>
                <w:rStyle w:val="Hyperlink"/>
                <w:i/>
                <w:noProof/>
              </w:rPr>
              <w:t>Existing EPA Default Method - Summary</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_Toc428829849 \h </w:instrText>
            </w:r>
            <w:r w:rsidR="00AD23B1" w:rsidRPr="0021601E">
              <w:rPr>
                <w:noProof/>
                <w:webHidden/>
              </w:rPr>
            </w:r>
            <w:r w:rsidR="00AD23B1" w:rsidRPr="0021601E">
              <w:rPr>
                <w:noProof/>
                <w:webHidden/>
              </w:rPr>
              <w:fldChar w:fldCharType="separate"/>
            </w:r>
            <w:r w:rsidR="00E8126C">
              <w:rPr>
                <w:noProof/>
                <w:webHidden/>
              </w:rPr>
              <w:t>3</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50" w:history="1">
            <w:r w:rsidR="00AD23B1" w:rsidRPr="0021601E">
              <w:rPr>
                <w:rStyle w:val="Hyperlink"/>
                <w:noProof/>
              </w:rPr>
              <w:t>Table 1a. Sources of Activity Data and Related Parameters – Existing Method</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_Toc428829850 \h </w:instrText>
            </w:r>
            <w:r w:rsidR="00AD23B1" w:rsidRPr="0021601E">
              <w:rPr>
                <w:noProof/>
                <w:webHidden/>
              </w:rPr>
            </w:r>
            <w:r w:rsidR="00AD23B1" w:rsidRPr="0021601E">
              <w:rPr>
                <w:noProof/>
                <w:webHidden/>
              </w:rPr>
              <w:fldChar w:fldCharType="separate"/>
            </w:r>
            <w:r w:rsidR="00E8126C">
              <w:rPr>
                <w:noProof/>
                <w:webHidden/>
              </w:rPr>
              <w:t>3</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51" w:history="1">
            <w:r w:rsidR="00AD23B1" w:rsidRPr="0021601E">
              <w:rPr>
                <w:rStyle w:val="Hyperlink"/>
                <w:noProof/>
              </w:rPr>
              <w:t>Table 1b. Sources of Emission Factors, Related Parameters, and Emissions – Existing Method</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_Toc428829851 \h </w:instrText>
            </w:r>
            <w:r w:rsidR="00AD23B1" w:rsidRPr="0021601E">
              <w:rPr>
                <w:noProof/>
                <w:webHidden/>
              </w:rPr>
            </w:r>
            <w:r w:rsidR="00AD23B1" w:rsidRPr="0021601E">
              <w:rPr>
                <w:noProof/>
                <w:webHidden/>
              </w:rPr>
              <w:fldChar w:fldCharType="separate"/>
            </w:r>
            <w:r w:rsidR="00E8126C">
              <w:rPr>
                <w:noProof/>
                <w:webHidden/>
              </w:rPr>
              <w:t>4</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52" w:history="1">
            <w:r w:rsidR="00AD23B1" w:rsidRPr="0021601E">
              <w:rPr>
                <w:rStyle w:val="Hyperlink"/>
                <w:noProof/>
              </w:rPr>
              <w:t>Table 1c. Existing Method - Source Category Codes (SCCs), Emission Factors, Expected Pollutants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_Toc428829852 \h </w:instrText>
            </w:r>
            <w:r w:rsidR="00AD23B1" w:rsidRPr="0021601E">
              <w:rPr>
                <w:noProof/>
                <w:webHidden/>
              </w:rPr>
            </w:r>
            <w:r w:rsidR="00AD23B1" w:rsidRPr="0021601E">
              <w:rPr>
                <w:noProof/>
                <w:webHidden/>
              </w:rPr>
              <w:fldChar w:fldCharType="separate"/>
            </w:r>
            <w:r w:rsidR="00E8126C">
              <w:rPr>
                <w:noProof/>
                <w:webHidden/>
              </w:rPr>
              <w:t>4</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53" w:history="1">
            <w:r w:rsidR="00AD23B1" w:rsidRPr="0021601E">
              <w:rPr>
                <w:rStyle w:val="Hyperlink"/>
                <w:i/>
                <w:noProof/>
              </w:rPr>
              <w:t>Proposed Method Update - Summary</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_Toc428829853 \h </w:instrText>
            </w:r>
            <w:r w:rsidR="00AD23B1" w:rsidRPr="0021601E">
              <w:rPr>
                <w:noProof/>
                <w:webHidden/>
              </w:rPr>
            </w:r>
            <w:r w:rsidR="00AD23B1" w:rsidRPr="0021601E">
              <w:rPr>
                <w:noProof/>
                <w:webHidden/>
              </w:rPr>
              <w:fldChar w:fldCharType="separate"/>
            </w:r>
            <w:r w:rsidR="00E8126C">
              <w:rPr>
                <w:noProof/>
                <w:webHidden/>
              </w:rPr>
              <w:t>5</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54" w:history="1">
            <w:r w:rsidR="00AD23B1" w:rsidRPr="0021601E">
              <w:rPr>
                <w:rStyle w:val="Hyperlink"/>
                <w:noProof/>
              </w:rPr>
              <w:t>Table 2a. Sources of Activity Data and Related Parameters – Proposed Update</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_Toc428829854 \h </w:instrText>
            </w:r>
            <w:r w:rsidR="00AD23B1" w:rsidRPr="0021601E">
              <w:rPr>
                <w:noProof/>
                <w:webHidden/>
              </w:rPr>
            </w:r>
            <w:r w:rsidR="00AD23B1" w:rsidRPr="0021601E">
              <w:rPr>
                <w:noProof/>
                <w:webHidden/>
              </w:rPr>
              <w:fldChar w:fldCharType="separate"/>
            </w:r>
            <w:r w:rsidR="00E8126C">
              <w:rPr>
                <w:noProof/>
                <w:webHidden/>
              </w:rPr>
              <w:t>5</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55" w:history="1">
            <w:r w:rsidR="00AD23B1" w:rsidRPr="0021601E">
              <w:rPr>
                <w:rStyle w:val="Hyperlink"/>
                <w:noProof/>
              </w:rPr>
              <w:t>Table 2b. Sources of Emission Factors, Related Parameters, and Emissions – Proposed Update</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_Toc428829855 \h </w:instrText>
            </w:r>
            <w:r w:rsidR="00AD23B1" w:rsidRPr="0021601E">
              <w:rPr>
                <w:noProof/>
                <w:webHidden/>
              </w:rPr>
            </w:r>
            <w:r w:rsidR="00AD23B1" w:rsidRPr="0021601E">
              <w:rPr>
                <w:noProof/>
                <w:webHidden/>
              </w:rPr>
              <w:fldChar w:fldCharType="separate"/>
            </w:r>
            <w:r w:rsidR="00E8126C">
              <w:rPr>
                <w:noProof/>
                <w:webHidden/>
              </w:rPr>
              <w:t>6</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56" w:history="1">
            <w:r w:rsidR="00AD23B1" w:rsidRPr="0021601E">
              <w:rPr>
                <w:rStyle w:val="Hyperlink"/>
                <w:noProof/>
              </w:rPr>
              <w:t>Table 2c. Proposed Method Update - Source Category Codes (SCCs), Emission Factors, Expected Pollutants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_Toc428829856 \h </w:instrText>
            </w:r>
            <w:r w:rsidR="00AD23B1" w:rsidRPr="0021601E">
              <w:rPr>
                <w:noProof/>
                <w:webHidden/>
              </w:rPr>
            </w:r>
            <w:r w:rsidR="00AD23B1" w:rsidRPr="0021601E">
              <w:rPr>
                <w:noProof/>
                <w:webHidden/>
              </w:rPr>
              <w:fldChar w:fldCharType="separate"/>
            </w:r>
            <w:r w:rsidR="00E8126C">
              <w:rPr>
                <w:noProof/>
                <w:webHidden/>
              </w:rPr>
              <w:t>6</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57" w:history="1">
            <w:r w:rsidR="00AD23B1" w:rsidRPr="0021601E">
              <w:rPr>
                <w:rStyle w:val="Hyperlink"/>
                <w:noProof/>
              </w:rPr>
              <w:t>Activity Assessment</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_Toc428829857 \h </w:instrText>
            </w:r>
            <w:r w:rsidR="00AD23B1" w:rsidRPr="0021601E">
              <w:rPr>
                <w:noProof/>
                <w:webHidden/>
              </w:rPr>
            </w:r>
            <w:r w:rsidR="00AD23B1" w:rsidRPr="0021601E">
              <w:rPr>
                <w:noProof/>
                <w:webHidden/>
              </w:rPr>
              <w:fldChar w:fldCharType="separate"/>
            </w:r>
            <w:r w:rsidR="00E8126C">
              <w:rPr>
                <w:noProof/>
                <w:webHidden/>
              </w:rPr>
              <w:t>6</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58" w:history="1">
            <w:r w:rsidR="00AD23B1" w:rsidRPr="0021601E">
              <w:rPr>
                <w:rStyle w:val="Hyperlink"/>
                <w:noProof/>
              </w:rPr>
              <w:t>Activity Distribution to County</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_Toc428829858 \h </w:instrText>
            </w:r>
            <w:r w:rsidR="00AD23B1" w:rsidRPr="0021601E">
              <w:rPr>
                <w:noProof/>
                <w:webHidden/>
              </w:rPr>
            </w:r>
            <w:r w:rsidR="00AD23B1" w:rsidRPr="0021601E">
              <w:rPr>
                <w:noProof/>
                <w:webHidden/>
              </w:rPr>
              <w:fldChar w:fldCharType="separate"/>
            </w:r>
            <w:r w:rsidR="00E8126C">
              <w:rPr>
                <w:noProof/>
                <w:webHidden/>
              </w:rPr>
              <w:t>9</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59" w:history="1">
            <w:r w:rsidR="00AD23B1" w:rsidRPr="0021601E">
              <w:rPr>
                <w:rStyle w:val="Hyperlink"/>
                <w:noProof/>
              </w:rPr>
              <w:t>Assess Emission Factors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_Toc428829859 \h </w:instrText>
            </w:r>
            <w:r w:rsidR="00AD23B1" w:rsidRPr="0021601E">
              <w:rPr>
                <w:noProof/>
                <w:webHidden/>
              </w:rPr>
            </w:r>
            <w:r w:rsidR="00AD23B1" w:rsidRPr="0021601E">
              <w:rPr>
                <w:noProof/>
                <w:webHidden/>
              </w:rPr>
              <w:fldChar w:fldCharType="separate"/>
            </w:r>
            <w:r w:rsidR="00E8126C">
              <w:rPr>
                <w:noProof/>
                <w:webHidden/>
              </w:rPr>
              <w:t>10</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60" w:history="1">
            <w:r w:rsidR="00AD23B1" w:rsidRPr="0021601E">
              <w:rPr>
                <w:rStyle w:val="Hyperlink"/>
                <w:noProof/>
              </w:rPr>
              <w:t>Calculation for the existing cutback emission factor</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_Toc428829860 \h </w:instrText>
            </w:r>
            <w:r w:rsidR="00AD23B1" w:rsidRPr="0021601E">
              <w:rPr>
                <w:noProof/>
                <w:webHidden/>
              </w:rPr>
            </w:r>
            <w:r w:rsidR="00AD23B1" w:rsidRPr="0021601E">
              <w:rPr>
                <w:noProof/>
                <w:webHidden/>
              </w:rPr>
              <w:fldChar w:fldCharType="separate"/>
            </w:r>
            <w:r w:rsidR="00E8126C">
              <w:rPr>
                <w:noProof/>
                <w:webHidden/>
              </w:rPr>
              <w:t>10</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61" w:history="1">
            <w:r w:rsidR="00AD23B1" w:rsidRPr="0021601E">
              <w:rPr>
                <w:rStyle w:val="Hyperlink"/>
                <w:noProof/>
              </w:rPr>
              <w:t>The existing emulsified emission factor</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_Toc428829861 \h </w:instrText>
            </w:r>
            <w:r w:rsidR="00AD23B1" w:rsidRPr="0021601E">
              <w:rPr>
                <w:noProof/>
                <w:webHidden/>
              </w:rPr>
            </w:r>
            <w:r w:rsidR="00AD23B1" w:rsidRPr="0021601E">
              <w:rPr>
                <w:noProof/>
                <w:webHidden/>
              </w:rPr>
              <w:fldChar w:fldCharType="separate"/>
            </w:r>
            <w:r w:rsidR="00E8126C">
              <w:rPr>
                <w:noProof/>
                <w:webHidden/>
              </w:rPr>
              <w:t>10</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62" w:history="1">
            <w:r w:rsidR="00AD23B1" w:rsidRPr="0021601E">
              <w:rPr>
                <w:rStyle w:val="Hyperlink"/>
                <w:noProof/>
              </w:rPr>
              <w:t>Calculation for updated emission factors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_Toc428829862 \h </w:instrText>
            </w:r>
            <w:r w:rsidR="00AD23B1" w:rsidRPr="0021601E">
              <w:rPr>
                <w:noProof/>
                <w:webHidden/>
              </w:rPr>
            </w:r>
            <w:r w:rsidR="00AD23B1" w:rsidRPr="0021601E">
              <w:rPr>
                <w:noProof/>
                <w:webHidden/>
              </w:rPr>
              <w:fldChar w:fldCharType="separate"/>
            </w:r>
            <w:r w:rsidR="00E8126C">
              <w:rPr>
                <w:noProof/>
                <w:webHidden/>
              </w:rPr>
              <w:t>11</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63" w:history="1">
            <w:r w:rsidR="00AD23B1" w:rsidRPr="0021601E">
              <w:rPr>
                <w:rStyle w:val="Hyperlink"/>
                <w:noProof/>
              </w:rPr>
              <w:t>Compare emission factors - proposed vs existing</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_Toc428829863 \h </w:instrText>
            </w:r>
            <w:r w:rsidR="00AD23B1" w:rsidRPr="0021601E">
              <w:rPr>
                <w:noProof/>
                <w:webHidden/>
              </w:rPr>
            </w:r>
            <w:r w:rsidR="00AD23B1" w:rsidRPr="0021601E">
              <w:rPr>
                <w:noProof/>
                <w:webHidden/>
              </w:rPr>
              <w:fldChar w:fldCharType="separate"/>
            </w:r>
            <w:r w:rsidR="00E8126C">
              <w:rPr>
                <w:noProof/>
                <w:webHidden/>
              </w:rPr>
              <w:t>12</w:t>
            </w:r>
            <w:r w:rsidR="00AD23B1" w:rsidRPr="0021601E">
              <w:rPr>
                <w:noProof/>
                <w:webHidden/>
              </w:rPr>
              <w:fldChar w:fldCharType="end"/>
            </w:r>
          </w:hyperlink>
        </w:p>
        <w:p w:rsidR="00AD23B1" w:rsidRPr="0021601E" w:rsidRDefault="00DF52C8">
          <w:pPr>
            <w:pStyle w:val="TOC1"/>
            <w:tabs>
              <w:tab w:val="right" w:leader="dot" w:pos="10790"/>
            </w:tabs>
            <w:rPr>
              <w:rFonts w:eastAsiaTheme="minorEastAsia"/>
              <w:noProof/>
            </w:rPr>
          </w:pPr>
          <w:hyperlink w:anchor="_Toc428829864" w:history="1">
            <w:r w:rsidR="00AD23B1" w:rsidRPr="0021601E">
              <w:rPr>
                <w:rStyle w:val="Hyperlink"/>
                <w:noProof/>
              </w:rPr>
              <w:t>Recommendations for the 2014 NEI</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_Toc428829864 \h </w:instrText>
            </w:r>
            <w:r w:rsidR="00AD23B1" w:rsidRPr="0021601E">
              <w:rPr>
                <w:noProof/>
                <w:webHidden/>
              </w:rPr>
            </w:r>
            <w:r w:rsidR="00AD23B1" w:rsidRPr="0021601E">
              <w:rPr>
                <w:noProof/>
                <w:webHidden/>
              </w:rPr>
              <w:fldChar w:fldCharType="separate"/>
            </w:r>
            <w:r w:rsidR="00E8126C">
              <w:rPr>
                <w:noProof/>
                <w:webHidden/>
              </w:rPr>
              <w:t>13</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65" w:history="1">
            <w:r w:rsidR="00AD23B1" w:rsidRPr="0021601E">
              <w:rPr>
                <w:rStyle w:val="Hyperlink"/>
                <w:i/>
                <w:noProof/>
              </w:rPr>
              <w:t>Apply updated emissions factors for cutback and emulsified paving</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_Toc428829865 \h </w:instrText>
            </w:r>
            <w:r w:rsidR="00AD23B1" w:rsidRPr="0021601E">
              <w:rPr>
                <w:noProof/>
                <w:webHidden/>
              </w:rPr>
            </w:r>
            <w:r w:rsidR="00AD23B1" w:rsidRPr="0021601E">
              <w:rPr>
                <w:noProof/>
                <w:webHidden/>
              </w:rPr>
              <w:fldChar w:fldCharType="separate"/>
            </w:r>
            <w:r w:rsidR="00E8126C">
              <w:rPr>
                <w:noProof/>
                <w:webHidden/>
              </w:rPr>
              <w:t>13</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66" w:history="1">
            <w:r w:rsidR="00AD23B1" w:rsidRPr="0021601E">
              <w:rPr>
                <w:rStyle w:val="Hyperlink"/>
                <w:i/>
                <w:noProof/>
              </w:rPr>
              <w:t>Apply state-level 2008 activity used in existing method and updated technique to distribute to counties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_Toc428829866 \h </w:instrText>
            </w:r>
            <w:r w:rsidR="00AD23B1" w:rsidRPr="0021601E">
              <w:rPr>
                <w:noProof/>
                <w:webHidden/>
              </w:rPr>
            </w:r>
            <w:r w:rsidR="00AD23B1" w:rsidRPr="0021601E">
              <w:rPr>
                <w:noProof/>
                <w:webHidden/>
              </w:rPr>
              <w:fldChar w:fldCharType="separate"/>
            </w:r>
            <w:r w:rsidR="00E8126C">
              <w:rPr>
                <w:noProof/>
                <w:webHidden/>
              </w:rPr>
              <w:t>13</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67" w:history="1">
            <w:r w:rsidR="00AD23B1" w:rsidRPr="0021601E">
              <w:rPr>
                <w:rStyle w:val="Hyperlink"/>
                <w:i/>
                <w:noProof/>
              </w:rPr>
              <w:t>Develop county-level estimates, document and distribute for S/L/T review</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_Toc428829867 \h </w:instrText>
            </w:r>
            <w:r w:rsidR="00AD23B1" w:rsidRPr="0021601E">
              <w:rPr>
                <w:noProof/>
                <w:webHidden/>
              </w:rPr>
            </w:r>
            <w:r w:rsidR="00AD23B1" w:rsidRPr="0021601E">
              <w:rPr>
                <w:noProof/>
                <w:webHidden/>
              </w:rPr>
              <w:fldChar w:fldCharType="separate"/>
            </w:r>
            <w:r w:rsidR="00E8126C">
              <w:rPr>
                <w:noProof/>
                <w:webHidden/>
              </w:rPr>
              <w:t>13</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68" w:history="1">
            <w:r w:rsidR="00AD23B1" w:rsidRPr="0021601E">
              <w:rPr>
                <w:rStyle w:val="Hyperlink"/>
                <w:i/>
                <w:noProof/>
              </w:rPr>
              <w:t>QA of state/local/tribal agencies’ NEI submissions to EIS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_Toc428829868 \h </w:instrText>
            </w:r>
            <w:r w:rsidR="00AD23B1" w:rsidRPr="0021601E">
              <w:rPr>
                <w:noProof/>
                <w:webHidden/>
              </w:rPr>
            </w:r>
            <w:r w:rsidR="00AD23B1" w:rsidRPr="0021601E">
              <w:rPr>
                <w:noProof/>
                <w:webHidden/>
              </w:rPr>
              <w:fldChar w:fldCharType="separate"/>
            </w:r>
            <w:r w:rsidR="00E8126C">
              <w:rPr>
                <w:noProof/>
                <w:webHidden/>
              </w:rPr>
              <w:t>14</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69" w:history="1">
            <w:r w:rsidR="00AD23B1" w:rsidRPr="0021601E">
              <w:rPr>
                <w:rStyle w:val="Hyperlink"/>
                <w:noProof/>
              </w:rPr>
              <w:t>Additional steps for further improvement</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_Toc428829869 \h </w:instrText>
            </w:r>
            <w:r w:rsidR="00AD23B1" w:rsidRPr="0021601E">
              <w:rPr>
                <w:noProof/>
                <w:webHidden/>
              </w:rPr>
            </w:r>
            <w:r w:rsidR="00AD23B1" w:rsidRPr="0021601E">
              <w:rPr>
                <w:noProof/>
                <w:webHidden/>
              </w:rPr>
              <w:fldChar w:fldCharType="separate"/>
            </w:r>
            <w:r w:rsidR="00E8126C">
              <w:rPr>
                <w:noProof/>
                <w:webHidden/>
              </w:rPr>
              <w:t>14</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70" w:history="1">
            <w:r w:rsidR="00AD23B1" w:rsidRPr="0021601E">
              <w:rPr>
                <w:rStyle w:val="Hyperlink"/>
                <w:noProof/>
              </w:rPr>
              <w:t>Pollutant emission summaries by state</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_Toc428829870 \h </w:instrText>
            </w:r>
            <w:r w:rsidR="00AD23B1" w:rsidRPr="0021601E">
              <w:rPr>
                <w:noProof/>
                <w:webHidden/>
              </w:rPr>
            </w:r>
            <w:r w:rsidR="00AD23B1" w:rsidRPr="0021601E">
              <w:rPr>
                <w:noProof/>
                <w:webHidden/>
              </w:rPr>
              <w:fldChar w:fldCharType="separate"/>
            </w:r>
            <w:r w:rsidR="00E8126C">
              <w:rPr>
                <w:noProof/>
                <w:webHidden/>
              </w:rPr>
              <w:t>15</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71" w:history="1">
            <w:r w:rsidR="00AD23B1" w:rsidRPr="0021601E">
              <w:rPr>
                <w:rStyle w:val="Hyperlink"/>
                <w:noProof/>
              </w:rPr>
              <w:t>Compare emissions for cutback and emulsified paving - existing default method and the proposed update</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_Toc428829871 \h </w:instrText>
            </w:r>
            <w:r w:rsidR="00AD23B1" w:rsidRPr="0021601E">
              <w:rPr>
                <w:noProof/>
                <w:webHidden/>
              </w:rPr>
            </w:r>
            <w:r w:rsidR="00AD23B1" w:rsidRPr="0021601E">
              <w:rPr>
                <w:noProof/>
                <w:webHidden/>
              </w:rPr>
              <w:fldChar w:fldCharType="separate"/>
            </w:r>
            <w:r w:rsidR="00E8126C">
              <w:rPr>
                <w:noProof/>
                <w:webHidden/>
              </w:rPr>
              <w:t>15</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72" w:history="1">
            <w:r w:rsidR="00AD23B1" w:rsidRPr="0021601E">
              <w:rPr>
                <w:rStyle w:val="Hyperlink"/>
                <w:noProof/>
              </w:rPr>
              <w:t>2011 NEI emissions comparison with proposed method update</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_Toc428829872 \h </w:instrText>
            </w:r>
            <w:r w:rsidR="00AD23B1" w:rsidRPr="0021601E">
              <w:rPr>
                <w:noProof/>
                <w:webHidden/>
              </w:rPr>
            </w:r>
            <w:r w:rsidR="00AD23B1" w:rsidRPr="0021601E">
              <w:rPr>
                <w:noProof/>
                <w:webHidden/>
              </w:rPr>
              <w:fldChar w:fldCharType="separate"/>
            </w:r>
            <w:r w:rsidR="00E8126C">
              <w:rPr>
                <w:noProof/>
                <w:webHidden/>
              </w:rPr>
              <w:t>17</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73" w:history="1">
            <w:r w:rsidR="00AD23B1" w:rsidRPr="0021601E">
              <w:rPr>
                <w:rStyle w:val="Hyperlink"/>
                <w:noProof/>
              </w:rPr>
              <w:t>Asphalt Usage</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_Toc428829873 \h </w:instrText>
            </w:r>
            <w:r w:rsidR="00AD23B1" w:rsidRPr="0021601E">
              <w:rPr>
                <w:noProof/>
                <w:webHidden/>
              </w:rPr>
            </w:r>
            <w:r w:rsidR="00AD23B1" w:rsidRPr="0021601E">
              <w:rPr>
                <w:noProof/>
                <w:webHidden/>
              </w:rPr>
              <w:fldChar w:fldCharType="separate"/>
            </w:r>
            <w:r w:rsidR="00E8126C">
              <w:rPr>
                <w:noProof/>
                <w:webHidden/>
              </w:rPr>
              <w:t>19</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74" w:history="1">
            <w:r w:rsidR="00AD23B1" w:rsidRPr="0021601E">
              <w:rPr>
                <w:rStyle w:val="Hyperlink"/>
                <w:noProof/>
              </w:rPr>
              <w:t>2008 Activity by State for cutback and emulsified used in the existing method</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_Toc428829874 \h </w:instrText>
            </w:r>
            <w:r w:rsidR="00AD23B1" w:rsidRPr="0021601E">
              <w:rPr>
                <w:noProof/>
                <w:webHidden/>
              </w:rPr>
            </w:r>
            <w:r w:rsidR="00AD23B1" w:rsidRPr="0021601E">
              <w:rPr>
                <w:noProof/>
                <w:webHidden/>
              </w:rPr>
              <w:fldChar w:fldCharType="separate"/>
            </w:r>
            <w:r w:rsidR="00E8126C">
              <w:rPr>
                <w:noProof/>
                <w:webHidden/>
              </w:rPr>
              <w:t>19</w:t>
            </w:r>
            <w:r w:rsidR="00AD23B1" w:rsidRPr="0021601E">
              <w:rPr>
                <w:noProof/>
                <w:webHidden/>
              </w:rPr>
              <w:fldChar w:fldCharType="end"/>
            </w:r>
          </w:hyperlink>
        </w:p>
        <w:p w:rsidR="00AD23B1" w:rsidRPr="0021601E" w:rsidRDefault="00DF52C8">
          <w:pPr>
            <w:pStyle w:val="TOC3"/>
            <w:tabs>
              <w:tab w:val="right" w:leader="dot" w:pos="10790"/>
            </w:tabs>
            <w:rPr>
              <w:rFonts w:eastAsiaTheme="minorEastAsia"/>
              <w:noProof/>
            </w:rPr>
          </w:pPr>
          <w:hyperlink w:anchor="_Toc428829875" w:history="1">
            <w:r w:rsidR="00AD23B1" w:rsidRPr="0021601E">
              <w:rPr>
                <w:rStyle w:val="Hyperlink"/>
                <w:noProof/>
              </w:rPr>
              <w:t>2013 Estimated Hot-Mix and Warm-Mix Asphalt Paving Material by State, FHWA/NAPA Annual Survey 2009-2013</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_Toc428829875 \h </w:instrText>
            </w:r>
            <w:r w:rsidR="00AD23B1" w:rsidRPr="0021601E">
              <w:rPr>
                <w:noProof/>
                <w:webHidden/>
              </w:rPr>
            </w:r>
            <w:r w:rsidR="00AD23B1" w:rsidRPr="0021601E">
              <w:rPr>
                <w:noProof/>
                <w:webHidden/>
              </w:rPr>
              <w:fldChar w:fldCharType="separate"/>
            </w:r>
            <w:r w:rsidR="00E8126C">
              <w:rPr>
                <w:noProof/>
                <w:webHidden/>
              </w:rPr>
              <w:t>19</w:t>
            </w:r>
            <w:r w:rsidR="00AD23B1" w:rsidRPr="0021601E">
              <w:rPr>
                <w:noProof/>
                <w:webHidden/>
              </w:rPr>
              <w:fldChar w:fldCharType="end"/>
            </w:r>
          </w:hyperlink>
        </w:p>
        <w:p w:rsidR="00AD23B1" w:rsidRPr="0021601E" w:rsidRDefault="00DF52C8">
          <w:pPr>
            <w:pStyle w:val="TOC1"/>
            <w:tabs>
              <w:tab w:val="right" w:leader="dot" w:pos="10790"/>
            </w:tabs>
            <w:rPr>
              <w:rFonts w:eastAsiaTheme="minorEastAsia"/>
              <w:noProof/>
            </w:rPr>
          </w:pPr>
          <w:hyperlink w:anchor="_Toc428829876" w:history="1">
            <w:r w:rsidR="00AD23B1" w:rsidRPr="0021601E">
              <w:rPr>
                <w:rStyle w:val="Hyperlink"/>
                <w:noProof/>
              </w:rPr>
              <w:t>APPENDICES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_Toc428829876 \h </w:instrText>
            </w:r>
            <w:r w:rsidR="00AD23B1" w:rsidRPr="0021601E">
              <w:rPr>
                <w:noProof/>
                <w:webHidden/>
              </w:rPr>
            </w:r>
            <w:r w:rsidR="00AD23B1" w:rsidRPr="0021601E">
              <w:rPr>
                <w:noProof/>
                <w:webHidden/>
              </w:rPr>
              <w:fldChar w:fldCharType="separate"/>
            </w:r>
            <w:r w:rsidR="00E8126C">
              <w:rPr>
                <w:noProof/>
                <w:webHidden/>
              </w:rPr>
              <w:t>21</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77" w:history="1">
            <w:r w:rsidR="00AD23B1" w:rsidRPr="0021601E">
              <w:rPr>
                <w:rStyle w:val="Hyperlink"/>
                <w:noProof/>
              </w:rPr>
              <w:t>Terms</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_Toc428829877 \h </w:instrText>
            </w:r>
            <w:r w:rsidR="00AD23B1" w:rsidRPr="0021601E">
              <w:rPr>
                <w:noProof/>
                <w:webHidden/>
              </w:rPr>
            </w:r>
            <w:r w:rsidR="00AD23B1" w:rsidRPr="0021601E">
              <w:rPr>
                <w:noProof/>
                <w:webHidden/>
              </w:rPr>
              <w:fldChar w:fldCharType="separate"/>
            </w:r>
            <w:r w:rsidR="00E8126C">
              <w:rPr>
                <w:noProof/>
                <w:webHidden/>
              </w:rPr>
              <w:t>21</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78" w:history="1">
            <w:r w:rsidR="00AD23B1" w:rsidRPr="0021601E">
              <w:rPr>
                <w:rStyle w:val="Hyperlink"/>
                <w:noProof/>
              </w:rPr>
              <w:t>Descriptions of paving industry practices today</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_Toc428829878 \h </w:instrText>
            </w:r>
            <w:r w:rsidR="00AD23B1" w:rsidRPr="0021601E">
              <w:rPr>
                <w:noProof/>
                <w:webHidden/>
              </w:rPr>
            </w:r>
            <w:r w:rsidR="00AD23B1" w:rsidRPr="0021601E">
              <w:rPr>
                <w:noProof/>
                <w:webHidden/>
              </w:rPr>
              <w:fldChar w:fldCharType="separate"/>
            </w:r>
            <w:r w:rsidR="00E8126C">
              <w:rPr>
                <w:noProof/>
                <w:webHidden/>
              </w:rPr>
              <w:t>25</w:t>
            </w:r>
            <w:r w:rsidR="00AD23B1" w:rsidRPr="0021601E">
              <w:rPr>
                <w:noProof/>
                <w:webHidden/>
              </w:rPr>
              <w:fldChar w:fldCharType="end"/>
            </w:r>
          </w:hyperlink>
        </w:p>
        <w:p w:rsidR="00AD23B1" w:rsidRPr="0021601E" w:rsidRDefault="00DF52C8">
          <w:pPr>
            <w:pStyle w:val="TOC2"/>
            <w:tabs>
              <w:tab w:val="right" w:leader="dot" w:pos="10790"/>
            </w:tabs>
            <w:rPr>
              <w:rFonts w:eastAsiaTheme="minorEastAsia"/>
              <w:noProof/>
            </w:rPr>
          </w:pPr>
          <w:hyperlink w:anchor="_Toc428829879" w:history="1">
            <w:r w:rsidR="00AD23B1" w:rsidRPr="0021601E">
              <w:rPr>
                <w:rStyle w:val="Hyperlink"/>
                <w:noProof/>
              </w:rPr>
              <w:t>List of possible contacts for more information</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_Toc428829879 \h </w:instrText>
            </w:r>
            <w:r w:rsidR="00AD23B1" w:rsidRPr="0021601E">
              <w:rPr>
                <w:noProof/>
                <w:webHidden/>
              </w:rPr>
            </w:r>
            <w:r w:rsidR="00AD23B1" w:rsidRPr="0021601E">
              <w:rPr>
                <w:noProof/>
                <w:webHidden/>
              </w:rPr>
              <w:fldChar w:fldCharType="separate"/>
            </w:r>
            <w:r w:rsidR="00E8126C">
              <w:rPr>
                <w:noProof/>
                <w:webHidden/>
              </w:rPr>
              <w:t>28</w:t>
            </w:r>
            <w:r w:rsidR="00AD23B1" w:rsidRPr="0021601E">
              <w:rPr>
                <w:noProof/>
                <w:webHidden/>
              </w:rPr>
              <w:fldChar w:fldCharType="end"/>
            </w:r>
          </w:hyperlink>
        </w:p>
        <w:p w:rsidR="00AD23B1" w:rsidRDefault="00DF52C8">
          <w:pPr>
            <w:pStyle w:val="TOC2"/>
            <w:tabs>
              <w:tab w:val="right" w:leader="dot" w:pos="10790"/>
            </w:tabs>
            <w:rPr>
              <w:rFonts w:eastAsiaTheme="minorEastAsia"/>
              <w:noProof/>
            </w:rPr>
          </w:pPr>
          <w:hyperlink w:anchor="_Toc428829880" w:history="1">
            <w:r w:rsidR="00AD23B1" w:rsidRPr="0021601E">
              <w:rPr>
                <w:rStyle w:val="Hyperlink"/>
                <w:noProof/>
              </w:rPr>
              <w:t>MSDS information examples and summary</w:t>
            </w:r>
            <w:r w:rsidR="00AD23B1" w:rsidRPr="0021601E">
              <w:rPr>
                <w:noProof/>
                <w:webHidden/>
              </w:rPr>
              <w:tab/>
            </w:r>
            <w:r w:rsidR="00AD23B1" w:rsidRPr="0021601E">
              <w:rPr>
                <w:noProof/>
                <w:webHidden/>
              </w:rPr>
              <w:fldChar w:fldCharType="begin"/>
            </w:r>
            <w:r w:rsidR="00AD23B1" w:rsidRPr="0021601E">
              <w:rPr>
                <w:noProof/>
                <w:webHidden/>
              </w:rPr>
              <w:instrText xml:space="preserve"> PAGEREF _Toc428829880 \h </w:instrText>
            </w:r>
            <w:r w:rsidR="00AD23B1" w:rsidRPr="0021601E">
              <w:rPr>
                <w:noProof/>
                <w:webHidden/>
              </w:rPr>
            </w:r>
            <w:r w:rsidR="00AD23B1" w:rsidRPr="0021601E">
              <w:rPr>
                <w:noProof/>
                <w:webHidden/>
              </w:rPr>
              <w:fldChar w:fldCharType="separate"/>
            </w:r>
            <w:r w:rsidR="00E8126C">
              <w:rPr>
                <w:noProof/>
                <w:webHidden/>
              </w:rPr>
              <w:t>30</w:t>
            </w:r>
            <w:r w:rsidR="00AD23B1" w:rsidRPr="0021601E">
              <w:rPr>
                <w:noProof/>
                <w:webHidden/>
              </w:rPr>
              <w:fldChar w:fldCharType="end"/>
            </w:r>
          </w:hyperlink>
        </w:p>
        <w:p w:rsidR="00803997" w:rsidRDefault="001E3A86" w:rsidP="001471A5">
          <w:pPr>
            <w:rPr>
              <w:sz w:val="24"/>
              <w:szCs w:val="24"/>
            </w:rPr>
          </w:pPr>
          <w:r>
            <w:rPr>
              <w:b/>
              <w:bCs/>
              <w:noProof/>
            </w:rPr>
            <w:fldChar w:fldCharType="end"/>
          </w:r>
        </w:p>
      </w:sdtContent>
    </w:sdt>
    <w:p w:rsidR="000F364A" w:rsidRDefault="000F364A" w:rsidP="000F364A">
      <w:pPr>
        <w:pStyle w:val="NoSpacing"/>
        <w:rPr>
          <w:sz w:val="24"/>
          <w:szCs w:val="24"/>
        </w:rPr>
      </w:pPr>
      <w:r>
        <w:rPr>
          <w:sz w:val="24"/>
          <w:szCs w:val="24"/>
        </w:rPr>
        <w:t>Reading first some Appendix sections can provide familiarity with industry practice descriptions and terminology.</w:t>
      </w:r>
    </w:p>
    <w:p w:rsidR="0057520E" w:rsidRDefault="0057520E" w:rsidP="00D8133D">
      <w:pPr>
        <w:pStyle w:val="NoSpacing"/>
        <w:rPr>
          <w:sz w:val="24"/>
          <w:szCs w:val="24"/>
        </w:rPr>
      </w:pPr>
    </w:p>
    <w:p w:rsidR="00B542EA" w:rsidRDefault="00B542EA" w:rsidP="00D8133D">
      <w:pPr>
        <w:pStyle w:val="NoSpacing"/>
        <w:rPr>
          <w:sz w:val="24"/>
          <w:szCs w:val="24"/>
        </w:rPr>
      </w:pPr>
    </w:p>
    <w:p w:rsidR="00B542EA" w:rsidRDefault="00B542EA" w:rsidP="00D8133D">
      <w:pPr>
        <w:pStyle w:val="NoSpacing"/>
        <w:rPr>
          <w:sz w:val="24"/>
          <w:szCs w:val="24"/>
        </w:rPr>
      </w:pPr>
    </w:p>
    <w:p w:rsidR="00B542EA" w:rsidRDefault="00B542EA" w:rsidP="00D8133D">
      <w:pPr>
        <w:pStyle w:val="NoSpacing"/>
        <w:rPr>
          <w:sz w:val="24"/>
          <w:szCs w:val="24"/>
        </w:rPr>
      </w:pPr>
    </w:p>
    <w:p w:rsidR="00B542EA" w:rsidRDefault="00B542EA" w:rsidP="00D8133D">
      <w:pPr>
        <w:pStyle w:val="NoSpacing"/>
        <w:rPr>
          <w:sz w:val="24"/>
          <w:szCs w:val="24"/>
        </w:rPr>
      </w:pPr>
    </w:p>
    <w:p w:rsidR="00B542EA" w:rsidRDefault="00B542EA"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D6AAE" w:rsidRDefault="00BD6AAE" w:rsidP="00D8133D">
      <w:pPr>
        <w:pStyle w:val="NoSpacing"/>
        <w:rPr>
          <w:sz w:val="24"/>
          <w:szCs w:val="24"/>
        </w:rPr>
      </w:pPr>
    </w:p>
    <w:p w:rsidR="00B542EA" w:rsidRDefault="00B542EA" w:rsidP="00D8133D">
      <w:pPr>
        <w:pStyle w:val="NoSpacing"/>
        <w:rPr>
          <w:sz w:val="24"/>
          <w:szCs w:val="24"/>
        </w:rPr>
      </w:pPr>
    </w:p>
    <w:p w:rsidR="00EE58F7" w:rsidRPr="00790014" w:rsidRDefault="00790014" w:rsidP="00790014">
      <w:pPr>
        <w:pStyle w:val="Heading1"/>
        <w:rPr>
          <w:sz w:val="28"/>
          <w:szCs w:val="28"/>
        </w:rPr>
      </w:pPr>
      <w:bookmarkStart w:id="9" w:name="_Toc428829848"/>
      <w:r>
        <w:rPr>
          <w:sz w:val="28"/>
          <w:szCs w:val="28"/>
        </w:rPr>
        <w:lastRenderedPageBreak/>
        <w:t>Compare existing method and</w:t>
      </w:r>
      <w:r w:rsidR="004B6A99" w:rsidRPr="00790014">
        <w:rPr>
          <w:sz w:val="28"/>
          <w:szCs w:val="28"/>
        </w:rPr>
        <w:t xml:space="preserve"> proposed update</w:t>
      </w:r>
      <w:r>
        <w:rPr>
          <w:sz w:val="28"/>
          <w:szCs w:val="28"/>
        </w:rPr>
        <w:t>s</w:t>
      </w:r>
      <w:bookmarkEnd w:id="9"/>
    </w:p>
    <w:p w:rsidR="00B73C53" w:rsidRDefault="00B73C53" w:rsidP="00D8133D">
      <w:pPr>
        <w:pStyle w:val="NoSpacing"/>
        <w:rPr>
          <w:b/>
          <w:i/>
          <w:sz w:val="24"/>
          <w:szCs w:val="24"/>
        </w:rPr>
      </w:pPr>
    </w:p>
    <w:p w:rsidR="00206A36" w:rsidRPr="008F0645" w:rsidRDefault="00D8133D" w:rsidP="00790014">
      <w:pPr>
        <w:pStyle w:val="Heading2"/>
        <w:rPr>
          <w:i/>
        </w:rPr>
      </w:pPr>
      <w:bookmarkStart w:id="10" w:name="_Toc428829849"/>
      <w:r w:rsidRPr="008F0645">
        <w:rPr>
          <w:i/>
        </w:rPr>
        <w:t>Existing EPA Default Method</w:t>
      </w:r>
      <w:r w:rsidR="008F0645">
        <w:rPr>
          <w:i/>
        </w:rPr>
        <w:t xml:space="preserve"> - Summary</w:t>
      </w:r>
      <w:bookmarkEnd w:id="10"/>
    </w:p>
    <w:p w:rsidR="00206A36" w:rsidRPr="00206A36" w:rsidRDefault="00206A36" w:rsidP="00D8133D">
      <w:pPr>
        <w:pStyle w:val="NoSpacing"/>
        <w:rPr>
          <w:b/>
          <w:sz w:val="24"/>
          <w:szCs w:val="24"/>
        </w:rPr>
      </w:pPr>
    </w:p>
    <w:p w:rsidR="00871FB1" w:rsidRDefault="00247C16" w:rsidP="001E3A86">
      <w:pPr>
        <w:pStyle w:val="Heading3"/>
      </w:pPr>
      <w:bookmarkStart w:id="11" w:name="_Toc428829850"/>
      <w:r>
        <w:t xml:space="preserve">Table 1a. </w:t>
      </w:r>
      <w:r w:rsidR="00B73C53">
        <w:t xml:space="preserve">Sources of Activity Data </w:t>
      </w:r>
      <w:r w:rsidR="00871FB1">
        <w:t xml:space="preserve">and </w:t>
      </w:r>
      <w:r w:rsidR="00B73C53">
        <w:t>Related</w:t>
      </w:r>
      <w:r w:rsidR="00871FB1">
        <w:t xml:space="preserve"> Parameters</w:t>
      </w:r>
      <w:r w:rsidR="00EB58EE">
        <w:t xml:space="preserve"> – Existing Method</w:t>
      </w:r>
      <w:bookmarkEnd w:id="11"/>
    </w:p>
    <w:p w:rsidR="004C251D" w:rsidRPr="00B73C53" w:rsidRDefault="00DC4364" w:rsidP="00D8133D">
      <w:pPr>
        <w:pStyle w:val="NoSpacing"/>
        <w:rPr>
          <w:sz w:val="20"/>
          <w:szCs w:val="20"/>
        </w:rPr>
      </w:pPr>
      <w:r w:rsidRPr="005D7728">
        <w:rPr>
          <w:sz w:val="20"/>
          <w:szCs w:val="20"/>
        </w:rPr>
        <w:t>Parameter = G (Given) or C (C</w:t>
      </w:r>
      <w:r w:rsidR="00B902D9" w:rsidRPr="005D7728">
        <w:rPr>
          <w:sz w:val="20"/>
          <w:szCs w:val="20"/>
        </w:rPr>
        <w:t>omputed</w:t>
      </w:r>
      <w:r w:rsidRPr="005D7728">
        <w:rPr>
          <w:sz w:val="20"/>
          <w:szCs w:val="20"/>
        </w:rPr>
        <w:t>)</w:t>
      </w:r>
    </w:p>
    <w:tbl>
      <w:tblPr>
        <w:tblStyle w:val="TableGrid"/>
        <w:tblW w:w="5000" w:type="pct"/>
        <w:tblLook w:val="04A0" w:firstRow="1" w:lastRow="0" w:firstColumn="1" w:lastColumn="0" w:noHBand="0" w:noVBand="1"/>
      </w:tblPr>
      <w:tblGrid>
        <w:gridCol w:w="373"/>
        <w:gridCol w:w="2701"/>
        <w:gridCol w:w="8580"/>
      </w:tblGrid>
      <w:tr w:rsidR="00B902D9" w:rsidTr="00BD6AAE">
        <w:tc>
          <w:tcPr>
            <w:tcW w:w="5000" w:type="pct"/>
            <w:gridSpan w:val="3"/>
            <w:shd w:val="clear" w:color="auto" w:fill="D9D9D9" w:themeFill="background1" w:themeFillShade="D9"/>
          </w:tcPr>
          <w:p w:rsidR="00B902D9" w:rsidRPr="00135D09" w:rsidRDefault="00B902D9" w:rsidP="00DC4364">
            <w:pPr>
              <w:pStyle w:val="NoSpacing"/>
              <w:rPr>
                <w:b/>
                <w:sz w:val="24"/>
                <w:szCs w:val="24"/>
              </w:rPr>
            </w:pPr>
            <w:r>
              <w:rPr>
                <w:b/>
                <w:sz w:val="24"/>
                <w:szCs w:val="24"/>
              </w:rPr>
              <w:t>Activity</w:t>
            </w:r>
            <w:r w:rsidR="00B73C53">
              <w:rPr>
                <w:b/>
                <w:sz w:val="24"/>
                <w:szCs w:val="24"/>
              </w:rPr>
              <w:t xml:space="preserve"> – Existing Method</w:t>
            </w:r>
          </w:p>
        </w:tc>
      </w:tr>
      <w:tr w:rsidR="00004870" w:rsidTr="00BD6AAE">
        <w:tc>
          <w:tcPr>
            <w:tcW w:w="160" w:type="pct"/>
            <w:shd w:val="clear" w:color="auto" w:fill="D0CECE" w:themeFill="background2" w:themeFillShade="E6"/>
          </w:tcPr>
          <w:p w:rsidR="00DC4364" w:rsidRPr="00135D09" w:rsidRDefault="00DC4364" w:rsidP="00DC4364">
            <w:pPr>
              <w:pStyle w:val="NoSpacing"/>
              <w:rPr>
                <w:b/>
                <w:sz w:val="24"/>
                <w:szCs w:val="24"/>
              </w:rPr>
            </w:pPr>
          </w:p>
        </w:tc>
        <w:tc>
          <w:tcPr>
            <w:tcW w:w="1159" w:type="pct"/>
            <w:shd w:val="clear" w:color="auto" w:fill="D9D9D9" w:themeFill="background1" w:themeFillShade="D9"/>
          </w:tcPr>
          <w:p w:rsidR="00DC4364" w:rsidRPr="00135D09" w:rsidRDefault="00004870" w:rsidP="00DC4364">
            <w:pPr>
              <w:pStyle w:val="NoSpacing"/>
              <w:rPr>
                <w:b/>
                <w:sz w:val="24"/>
                <w:szCs w:val="24"/>
              </w:rPr>
            </w:pPr>
            <w:r>
              <w:rPr>
                <w:b/>
                <w:sz w:val="24"/>
                <w:szCs w:val="24"/>
              </w:rPr>
              <w:t>Parameter</w:t>
            </w:r>
          </w:p>
        </w:tc>
        <w:tc>
          <w:tcPr>
            <w:tcW w:w="3681" w:type="pct"/>
            <w:shd w:val="clear" w:color="auto" w:fill="D9D9D9" w:themeFill="background1" w:themeFillShade="D9"/>
          </w:tcPr>
          <w:p w:rsidR="00DC4364" w:rsidRPr="00135D09" w:rsidRDefault="00DC4364" w:rsidP="00DC4364">
            <w:pPr>
              <w:pStyle w:val="NoSpacing"/>
              <w:rPr>
                <w:b/>
                <w:sz w:val="24"/>
                <w:szCs w:val="24"/>
              </w:rPr>
            </w:pPr>
            <w:r w:rsidRPr="00135D09">
              <w:rPr>
                <w:b/>
                <w:sz w:val="24"/>
                <w:szCs w:val="24"/>
              </w:rPr>
              <w:t>Source</w:t>
            </w:r>
            <w:r w:rsidR="00060A70">
              <w:rPr>
                <w:b/>
                <w:sz w:val="24"/>
                <w:szCs w:val="24"/>
              </w:rPr>
              <w:t xml:space="preserve"> Reference</w:t>
            </w:r>
            <w:r>
              <w:rPr>
                <w:b/>
                <w:sz w:val="24"/>
                <w:szCs w:val="24"/>
              </w:rPr>
              <w:t>_Use Note</w:t>
            </w:r>
          </w:p>
        </w:tc>
      </w:tr>
      <w:tr w:rsidR="00004870" w:rsidTr="00BD6AAE">
        <w:tc>
          <w:tcPr>
            <w:tcW w:w="160" w:type="pct"/>
          </w:tcPr>
          <w:p w:rsidR="00DC4364" w:rsidRPr="00A37A7C" w:rsidRDefault="00DC4364" w:rsidP="00AB6D2A">
            <w:pPr>
              <w:pStyle w:val="NoSpacing"/>
              <w:rPr>
                <w:rFonts w:cstheme="minorHAnsi"/>
              </w:rPr>
            </w:pPr>
            <w:r>
              <w:rPr>
                <w:rFonts w:cstheme="minorHAnsi"/>
              </w:rPr>
              <w:t>G</w:t>
            </w:r>
          </w:p>
        </w:tc>
        <w:tc>
          <w:tcPr>
            <w:tcW w:w="1159" w:type="pct"/>
          </w:tcPr>
          <w:p w:rsidR="00DC4364" w:rsidRDefault="00DC4364" w:rsidP="00AB6D2A">
            <w:pPr>
              <w:pStyle w:val="NoSpacing"/>
              <w:rPr>
                <w:rFonts w:asciiTheme="minorHAnsi" w:hAnsiTheme="minorHAnsi" w:cstheme="minorHAnsi"/>
                <w:sz w:val="22"/>
                <w:szCs w:val="22"/>
              </w:rPr>
            </w:pPr>
            <w:r w:rsidRPr="00A37A7C">
              <w:rPr>
                <w:rFonts w:asciiTheme="minorHAnsi" w:hAnsiTheme="minorHAnsi" w:cstheme="minorHAnsi"/>
                <w:sz w:val="22"/>
                <w:szCs w:val="22"/>
              </w:rPr>
              <w:t>Quantity of asphalt used by state, by asphalt type – cutback, emulsified</w:t>
            </w:r>
          </w:p>
          <w:p w:rsidR="00913792" w:rsidRPr="00A37A7C" w:rsidRDefault="00913792" w:rsidP="00AB6D2A">
            <w:pPr>
              <w:pStyle w:val="NoSpacing"/>
              <w:rPr>
                <w:rFonts w:asciiTheme="minorHAnsi" w:hAnsiTheme="minorHAnsi" w:cstheme="minorHAnsi"/>
                <w:sz w:val="22"/>
                <w:szCs w:val="22"/>
              </w:rPr>
            </w:pPr>
            <w:r w:rsidRPr="00913792">
              <w:rPr>
                <w:rFonts w:asciiTheme="minorHAnsi" w:hAnsiTheme="minorHAnsi" w:cstheme="minorHAnsi"/>
                <w:sz w:val="22"/>
                <w:szCs w:val="22"/>
              </w:rPr>
              <w:t>Annual 2008 national tons</w:t>
            </w:r>
          </w:p>
        </w:tc>
        <w:tc>
          <w:tcPr>
            <w:tcW w:w="3681" w:type="pct"/>
          </w:tcPr>
          <w:p w:rsidR="00976EE5" w:rsidRPr="00976EE5" w:rsidRDefault="00976EE5" w:rsidP="00976EE5">
            <w:pPr>
              <w:pStyle w:val="NoSpacing"/>
              <w:rPr>
                <w:rFonts w:asciiTheme="minorHAnsi" w:hAnsiTheme="minorHAnsi" w:cstheme="minorHAnsi"/>
                <w:sz w:val="22"/>
                <w:szCs w:val="22"/>
              </w:rPr>
            </w:pPr>
            <w:r w:rsidRPr="00976EE5">
              <w:rPr>
                <w:rFonts w:asciiTheme="minorHAnsi" w:hAnsiTheme="minorHAnsi" w:cstheme="minorHAnsi"/>
                <w:sz w:val="22"/>
                <w:szCs w:val="22"/>
              </w:rPr>
              <w:t>2008 Asphalt Usage Survey, purchase</w:t>
            </w:r>
            <w:r>
              <w:rPr>
                <w:rFonts w:asciiTheme="minorHAnsi" w:hAnsiTheme="minorHAnsi" w:cstheme="minorHAnsi"/>
                <w:sz w:val="22"/>
                <w:szCs w:val="22"/>
              </w:rPr>
              <w:t xml:space="preserve">d from Asphalt Institute, </w:t>
            </w:r>
            <w:r w:rsidRPr="00976EE5">
              <w:rPr>
                <w:rFonts w:asciiTheme="minorHAnsi" w:hAnsiTheme="minorHAnsi" w:cstheme="minorHAnsi"/>
                <w:sz w:val="22"/>
                <w:szCs w:val="22"/>
              </w:rPr>
              <w:t>www.asphaltinstitute.org</w:t>
            </w:r>
          </w:p>
          <w:p w:rsidR="00976EE5" w:rsidRPr="00976EE5" w:rsidRDefault="00976EE5" w:rsidP="00976EE5">
            <w:pPr>
              <w:pStyle w:val="NoSpacing"/>
              <w:rPr>
                <w:rFonts w:asciiTheme="minorHAnsi" w:hAnsiTheme="minorHAnsi" w:cstheme="minorHAnsi"/>
                <w:sz w:val="22"/>
                <w:szCs w:val="22"/>
              </w:rPr>
            </w:pPr>
            <w:r w:rsidRPr="00976EE5">
              <w:rPr>
                <w:rFonts w:asciiTheme="minorHAnsi" w:hAnsiTheme="minorHAnsi" w:cstheme="minorHAnsi"/>
                <w:sz w:val="22"/>
                <w:szCs w:val="22"/>
              </w:rPr>
              <w:t>The state-level 2008 activity was used for the 2008 and the 2011 NEI.  Tons.</w:t>
            </w:r>
          </w:p>
          <w:p w:rsidR="00DC4364" w:rsidRPr="00A37A7C" w:rsidRDefault="00976EE5" w:rsidP="00976EE5">
            <w:pPr>
              <w:pStyle w:val="NoSpacing"/>
              <w:rPr>
                <w:rFonts w:asciiTheme="minorHAnsi" w:hAnsiTheme="minorHAnsi" w:cstheme="minorHAnsi"/>
                <w:sz w:val="22"/>
                <w:szCs w:val="22"/>
              </w:rPr>
            </w:pPr>
            <w:r w:rsidRPr="00976EE5">
              <w:rPr>
                <w:rFonts w:asciiTheme="minorHAnsi" w:hAnsiTheme="minorHAnsi" w:cstheme="minorHAnsi"/>
                <w:sz w:val="22"/>
                <w:szCs w:val="22"/>
              </w:rPr>
              <w:t>This asphalt use is assumed t</w:t>
            </w:r>
            <w:r>
              <w:rPr>
                <w:rFonts w:asciiTheme="minorHAnsi" w:hAnsiTheme="minorHAnsi" w:cstheme="minorHAnsi"/>
                <w:sz w:val="22"/>
                <w:szCs w:val="22"/>
              </w:rPr>
              <w:t xml:space="preserve">o be for asphalt cement, </w:t>
            </w:r>
            <w:r w:rsidRPr="00976EE5">
              <w:rPr>
                <w:rFonts w:asciiTheme="minorHAnsi" w:hAnsiTheme="minorHAnsi" w:cstheme="minorHAnsi"/>
                <w:sz w:val="22"/>
                <w:szCs w:val="22"/>
              </w:rPr>
              <w:t>rather than for asphalt concrete which is composed of both aggregate (~95% by wgt) and asphalt cement (~5%by wgt).</w:t>
            </w:r>
          </w:p>
        </w:tc>
      </w:tr>
      <w:tr w:rsidR="00004870" w:rsidTr="00BD6AAE">
        <w:tc>
          <w:tcPr>
            <w:tcW w:w="160" w:type="pct"/>
          </w:tcPr>
          <w:p w:rsidR="00DC4364" w:rsidRPr="00A37A7C" w:rsidRDefault="00DC4364" w:rsidP="00AB6D2A">
            <w:pPr>
              <w:rPr>
                <w:rFonts w:cstheme="minorHAnsi"/>
              </w:rPr>
            </w:pPr>
            <w:r>
              <w:rPr>
                <w:rFonts w:cstheme="minorHAnsi"/>
              </w:rPr>
              <w:t>G</w:t>
            </w:r>
          </w:p>
        </w:tc>
        <w:tc>
          <w:tcPr>
            <w:tcW w:w="1159" w:type="pct"/>
          </w:tcPr>
          <w:p w:rsidR="00DC4364" w:rsidRPr="00A37A7C" w:rsidRDefault="00DC4364" w:rsidP="00AB6D2A">
            <w:pPr>
              <w:rPr>
                <w:rFonts w:asciiTheme="minorHAnsi" w:hAnsiTheme="minorHAnsi" w:cstheme="minorHAnsi"/>
                <w:sz w:val="22"/>
                <w:szCs w:val="22"/>
              </w:rPr>
            </w:pPr>
            <w:r w:rsidRPr="00A37A7C">
              <w:rPr>
                <w:rFonts w:asciiTheme="minorHAnsi" w:hAnsiTheme="minorHAnsi" w:cstheme="minorHAnsi"/>
                <w:sz w:val="22"/>
                <w:szCs w:val="22"/>
              </w:rPr>
              <w:t xml:space="preserve">State-Level </w:t>
            </w:r>
            <w:r>
              <w:rPr>
                <w:rFonts w:asciiTheme="minorHAnsi" w:hAnsiTheme="minorHAnsi" w:cstheme="minorHAnsi"/>
                <w:sz w:val="22"/>
                <w:szCs w:val="22"/>
              </w:rPr>
              <w:t xml:space="preserve">annual </w:t>
            </w:r>
            <w:r w:rsidRPr="00A37A7C">
              <w:rPr>
                <w:rFonts w:asciiTheme="minorHAnsi" w:hAnsiTheme="minorHAnsi" w:cstheme="minorHAnsi"/>
                <w:sz w:val="22"/>
                <w:szCs w:val="22"/>
              </w:rPr>
              <w:t>VMT</w:t>
            </w:r>
          </w:p>
        </w:tc>
        <w:tc>
          <w:tcPr>
            <w:tcW w:w="3681" w:type="pct"/>
          </w:tcPr>
          <w:p w:rsidR="00DC4364" w:rsidRPr="00A37A7C" w:rsidRDefault="00DC4364" w:rsidP="00AB6D2A">
            <w:pPr>
              <w:rPr>
                <w:rFonts w:asciiTheme="minorHAnsi" w:hAnsiTheme="minorHAnsi" w:cstheme="minorHAnsi"/>
                <w:sz w:val="22"/>
                <w:szCs w:val="22"/>
              </w:rPr>
            </w:pPr>
            <w:r w:rsidRPr="00A37A7C">
              <w:rPr>
                <w:rFonts w:asciiTheme="minorHAnsi" w:hAnsiTheme="minorHAnsi" w:cstheme="minorHAnsi"/>
                <w:sz w:val="22"/>
                <w:szCs w:val="22"/>
              </w:rPr>
              <w:t xml:space="preserve">FHWA's </w:t>
            </w:r>
            <w:r w:rsidRPr="00A37A7C">
              <w:rPr>
                <w:rFonts w:asciiTheme="minorHAnsi" w:hAnsiTheme="minorHAnsi" w:cstheme="minorHAnsi"/>
                <w:i/>
                <w:iCs/>
                <w:sz w:val="22"/>
                <w:szCs w:val="22"/>
              </w:rPr>
              <w:t xml:space="preserve">Highway Statistics 2007 </w:t>
            </w:r>
            <w:r w:rsidRPr="00A37A7C">
              <w:rPr>
                <w:rFonts w:asciiTheme="minorHAnsi" w:hAnsiTheme="minorHAnsi" w:cstheme="minorHAnsi"/>
                <w:sz w:val="22"/>
                <w:szCs w:val="22"/>
              </w:rPr>
              <w:t>report, http://www.fhwa.dot.gov/policyinformation/statistics/2007/</w:t>
            </w:r>
          </w:p>
        </w:tc>
      </w:tr>
      <w:tr w:rsidR="00617D77" w:rsidTr="00BD6AAE">
        <w:tc>
          <w:tcPr>
            <w:tcW w:w="160" w:type="pct"/>
          </w:tcPr>
          <w:p w:rsidR="00617D77" w:rsidRDefault="00617D77" w:rsidP="00AB6D2A">
            <w:pPr>
              <w:rPr>
                <w:rFonts w:cstheme="minorHAnsi"/>
                <w:spacing w:val="-1"/>
              </w:rPr>
            </w:pPr>
            <w:r>
              <w:rPr>
                <w:rFonts w:cstheme="minorHAnsi"/>
                <w:spacing w:val="-1"/>
              </w:rPr>
              <w:t>C</w:t>
            </w:r>
          </w:p>
        </w:tc>
        <w:tc>
          <w:tcPr>
            <w:tcW w:w="1159" w:type="pct"/>
          </w:tcPr>
          <w:p w:rsidR="00617D77" w:rsidRPr="00A37A7C" w:rsidRDefault="00617D77" w:rsidP="00AB6D2A">
            <w:pPr>
              <w:rPr>
                <w:rFonts w:asciiTheme="minorHAnsi" w:hAnsiTheme="minorHAnsi" w:cstheme="minorHAnsi"/>
                <w:sz w:val="22"/>
                <w:szCs w:val="22"/>
              </w:rPr>
            </w:pPr>
            <w:r>
              <w:rPr>
                <w:rFonts w:asciiTheme="minorHAnsi" w:hAnsiTheme="minorHAnsi" w:cstheme="minorHAnsi"/>
                <w:spacing w:val="-1"/>
                <w:sz w:val="22"/>
                <w:szCs w:val="22"/>
              </w:rPr>
              <w:t>State p</w:t>
            </w:r>
            <w:r w:rsidRPr="00A37A7C">
              <w:rPr>
                <w:rFonts w:asciiTheme="minorHAnsi" w:hAnsiTheme="minorHAnsi" w:cstheme="minorHAnsi"/>
                <w:spacing w:val="-1"/>
                <w:sz w:val="22"/>
                <w:szCs w:val="22"/>
              </w:rPr>
              <w:t>aved road VMT</w:t>
            </w:r>
          </w:p>
        </w:tc>
        <w:tc>
          <w:tcPr>
            <w:tcW w:w="3681" w:type="pct"/>
          </w:tcPr>
          <w:p w:rsidR="00617D77" w:rsidRPr="00A37A7C" w:rsidRDefault="00617D77" w:rsidP="00AB6D2A">
            <w:pPr>
              <w:pStyle w:val="NoSpacing"/>
              <w:rPr>
                <w:rFonts w:asciiTheme="minorHAnsi" w:hAnsiTheme="minorHAnsi" w:cstheme="minorHAnsi"/>
                <w:sz w:val="22"/>
                <w:szCs w:val="22"/>
              </w:rPr>
            </w:pPr>
            <w:r w:rsidRPr="00A37A7C">
              <w:rPr>
                <w:rFonts w:asciiTheme="minorHAnsi" w:hAnsiTheme="minorHAnsi" w:cstheme="minorHAnsi"/>
                <w:spacing w:val="-1"/>
                <w:sz w:val="22"/>
                <w:szCs w:val="22"/>
              </w:rPr>
              <w:t xml:space="preserve">Paved road VMT was calculated by subtracting the State/roadway class </w:t>
            </w:r>
            <w:r w:rsidRPr="00A37A7C">
              <w:rPr>
                <w:rFonts w:asciiTheme="minorHAnsi" w:hAnsiTheme="minorHAnsi" w:cstheme="minorHAnsi"/>
                <w:sz w:val="22"/>
                <w:szCs w:val="22"/>
              </w:rPr>
              <w:t>unpaved road VMT from total State/roadway class VMT.</w:t>
            </w:r>
          </w:p>
        </w:tc>
      </w:tr>
      <w:tr w:rsidR="00617D77" w:rsidTr="00BD6AAE">
        <w:tc>
          <w:tcPr>
            <w:tcW w:w="160" w:type="pct"/>
          </w:tcPr>
          <w:p w:rsidR="00617D77" w:rsidRPr="000972F5" w:rsidRDefault="00617D77" w:rsidP="00AB6D2A">
            <w:pPr>
              <w:rPr>
                <w:rFonts w:cstheme="minorHAnsi"/>
              </w:rPr>
            </w:pPr>
            <w:r>
              <w:rPr>
                <w:rFonts w:cstheme="minorHAnsi"/>
              </w:rPr>
              <w:t>C</w:t>
            </w:r>
          </w:p>
        </w:tc>
        <w:tc>
          <w:tcPr>
            <w:tcW w:w="1159" w:type="pct"/>
          </w:tcPr>
          <w:p w:rsidR="00617D77" w:rsidRPr="000972F5" w:rsidRDefault="00617D77" w:rsidP="00AB6D2A">
            <w:pPr>
              <w:rPr>
                <w:rFonts w:cstheme="minorHAnsi"/>
                <w:sz w:val="22"/>
                <w:szCs w:val="22"/>
              </w:rPr>
            </w:pPr>
            <w:r w:rsidRPr="000972F5">
              <w:rPr>
                <w:rFonts w:cstheme="minorHAnsi"/>
                <w:sz w:val="22"/>
                <w:szCs w:val="22"/>
              </w:rPr>
              <w:t>State unpaved road VMT</w:t>
            </w:r>
          </w:p>
        </w:tc>
        <w:tc>
          <w:tcPr>
            <w:tcW w:w="3681" w:type="pct"/>
          </w:tcPr>
          <w:p w:rsidR="00617D77" w:rsidRPr="00EE16EC" w:rsidRDefault="00617D77" w:rsidP="00AB6D2A">
            <w:pPr>
              <w:rPr>
                <w:rFonts w:cstheme="minorHAnsi"/>
                <w:spacing w:val="-1"/>
                <w:sz w:val="22"/>
                <w:szCs w:val="22"/>
              </w:rPr>
            </w:pPr>
            <w:r w:rsidRPr="00EE16EC">
              <w:rPr>
                <w:sz w:val="22"/>
                <w:szCs w:val="22"/>
              </w:rPr>
              <w:t>The calculation of state unpaved road VMT is based on a multitude of interim calculation steps, numerous FHWA reports, and growth assumptions from a 1996 FHWA report no longer published.</w:t>
            </w:r>
            <w:r>
              <w:rPr>
                <w:sz w:val="22"/>
                <w:szCs w:val="22"/>
              </w:rPr>
              <w:t xml:space="preserve">  T</w:t>
            </w:r>
            <w:r w:rsidRPr="00EE16EC">
              <w:rPr>
                <w:sz w:val="22"/>
                <w:szCs w:val="22"/>
              </w:rPr>
              <w:t>he docu</w:t>
            </w:r>
            <w:r>
              <w:rPr>
                <w:sz w:val="22"/>
                <w:szCs w:val="22"/>
              </w:rPr>
              <w:t>mentation</w:t>
            </w:r>
            <w:r w:rsidRPr="00EE16EC">
              <w:rPr>
                <w:sz w:val="22"/>
                <w:szCs w:val="22"/>
              </w:rPr>
              <w:t xml:space="preserve"> may be found in the estimation method description for the source category – unpaved roads, e.g., &lt;roads_unpaved_2011.xlxs&gt; located on </w:t>
            </w:r>
            <w:r w:rsidRPr="00EF52D9">
              <w:rPr>
                <w:sz w:val="18"/>
                <w:szCs w:val="18"/>
              </w:rPr>
              <w:t>ftp://ftp.epa.gov/EmisInventory/2011nei/doc/</w:t>
            </w:r>
            <w:r w:rsidRPr="00EE16EC">
              <w:rPr>
                <w:sz w:val="22"/>
                <w:szCs w:val="22"/>
              </w:rPr>
              <w:t xml:space="preserve">.  </w:t>
            </w:r>
          </w:p>
        </w:tc>
      </w:tr>
      <w:tr w:rsidR="00617D77" w:rsidTr="00BD6AAE">
        <w:tc>
          <w:tcPr>
            <w:tcW w:w="160" w:type="pct"/>
          </w:tcPr>
          <w:p w:rsidR="00617D77" w:rsidRPr="000972F5" w:rsidRDefault="00617D77" w:rsidP="00AB6D2A">
            <w:pPr>
              <w:rPr>
                <w:rFonts w:cstheme="minorHAnsi"/>
              </w:rPr>
            </w:pPr>
            <w:r>
              <w:rPr>
                <w:rFonts w:cstheme="minorHAnsi"/>
              </w:rPr>
              <w:t>C</w:t>
            </w:r>
          </w:p>
        </w:tc>
        <w:tc>
          <w:tcPr>
            <w:tcW w:w="1159" w:type="pct"/>
          </w:tcPr>
          <w:p w:rsidR="00617D77" w:rsidRPr="000972F5" w:rsidRDefault="00617D77" w:rsidP="00AB6D2A">
            <w:pPr>
              <w:rPr>
                <w:rFonts w:cstheme="minorHAnsi"/>
                <w:sz w:val="22"/>
                <w:szCs w:val="22"/>
              </w:rPr>
            </w:pPr>
            <w:r w:rsidRPr="000972F5">
              <w:rPr>
                <w:rFonts w:cstheme="minorHAnsi"/>
                <w:sz w:val="22"/>
                <w:szCs w:val="22"/>
              </w:rPr>
              <w:t>County-level annual VMT</w:t>
            </w:r>
          </w:p>
        </w:tc>
        <w:tc>
          <w:tcPr>
            <w:tcW w:w="3681" w:type="pct"/>
          </w:tcPr>
          <w:p w:rsidR="00617D77" w:rsidRPr="00EE16EC" w:rsidRDefault="00617D77" w:rsidP="00AB6D2A">
            <w:pPr>
              <w:pStyle w:val="NoSpacing"/>
              <w:rPr>
                <w:spacing w:val="-1"/>
                <w:sz w:val="22"/>
                <w:szCs w:val="22"/>
              </w:rPr>
            </w:pPr>
            <w:r w:rsidRPr="00EE16EC">
              <w:rPr>
                <w:sz w:val="22"/>
                <w:szCs w:val="22"/>
              </w:rPr>
              <w:t>The county-level total VMT by roadway class was previously developed by E.H. Pechan and Associates, Inc. to support the onroad national emissions inventory</w:t>
            </w:r>
            <w:r w:rsidRPr="00EE16EC">
              <w:rPr>
                <w:spacing w:val="-1"/>
                <w:sz w:val="22"/>
                <w:szCs w:val="22"/>
              </w:rPr>
              <w:t>.</w:t>
            </w:r>
          </w:p>
          <w:p w:rsidR="00617D77" w:rsidRPr="00EE16EC" w:rsidRDefault="00617D77" w:rsidP="00AB6D2A">
            <w:pPr>
              <w:pStyle w:val="NoSpacing"/>
              <w:rPr>
                <w:spacing w:val="-4"/>
                <w:sz w:val="22"/>
                <w:szCs w:val="22"/>
              </w:rPr>
            </w:pPr>
            <w:r w:rsidRPr="00EE16EC">
              <w:rPr>
                <w:spacing w:val="-1"/>
                <w:sz w:val="22"/>
                <w:szCs w:val="22"/>
              </w:rPr>
              <w:t xml:space="preserve">E.H. Pechan &amp; Associates, Inc. “Documentation for the Onroad National Emission Inventory (NEI) for Base </w:t>
            </w:r>
            <w:r w:rsidRPr="00EE16EC">
              <w:rPr>
                <w:sz w:val="22"/>
                <w:szCs w:val="22"/>
              </w:rPr>
              <w:t>Years 1970 - 2002,” report prepared for U.S. Environmental Protection Agency, Office of Air Quality Planning and Standards, Research Triangle Park, NC. January 2004.</w:t>
            </w:r>
          </w:p>
          <w:p w:rsidR="00617D77" w:rsidRPr="00120233" w:rsidRDefault="00617D77" w:rsidP="00AB6D2A">
            <w:pPr>
              <w:pStyle w:val="NoSpacing"/>
              <w:rPr>
                <w:sz w:val="18"/>
                <w:szCs w:val="18"/>
              </w:rPr>
            </w:pPr>
            <w:r w:rsidRPr="00120233">
              <w:rPr>
                <w:sz w:val="18"/>
                <w:szCs w:val="18"/>
              </w:rPr>
              <w:t>ftp://ftp.epa.gov/EmisInventory/finalnei99ver3/haps/documentation/onroad/nei_onroad_jan04.pdf</w:t>
            </w:r>
          </w:p>
        </w:tc>
      </w:tr>
      <w:tr w:rsidR="00617D77" w:rsidTr="00BD6AAE">
        <w:tc>
          <w:tcPr>
            <w:tcW w:w="160" w:type="pct"/>
          </w:tcPr>
          <w:p w:rsidR="00617D77" w:rsidRPr="00A37A7C" w:rsidRDefault="00617D77" w:rsidP="00AB6D2A">
            <w:pPr>
              <w:rPr>
                <w:rFonts w:cstheme="minorHAnsi"/>
              </w:rPr>
            </w:pPr>
            <w:r>
              <w:rPr>
                <w:rFonts w:cstheme="minorHAnsi"/>
              </w:rPr>
              <w:t>C</w:t>
            </w:r>
          </w:p>
        </w:tc>
        <w:tc>
          <w:tcPr>
            <w:tcW w:w="1159" w:type="pct"/>
          </w:tcPr>
          <w:p w:rsidR="00617D77" w:rsidRPr="00A37A7C" w:rsidRDefault="00617D77" w:rsidP="00AB6D2A">
            <w:pPr>
              <w:rPr>
                <w:rFonts w:asciiTheme="minorHAnsi" w:hAnsiTheme="minorHAnsi" w:cstheme="minorHAnsi"/>
                <w:sz w:val="22"/>
                <w:szCs w:val="22"/>
              </w:rPr>
            </w:pPr>
            <w:r w:rsidRPr="00A37A7C">
              <w:rPr>
                <w:rFonts w:asciiTheme="minorHAnsi" w:hAnsiTheme="minorHAnsi" w:cstheme="minorHAnsi"/>
                <w:sz w:val="22"/>
                <w:szCs w:val="22"/>
              </w:rPr>
              <w:t xml:space="preserve">County paved </w:t>
            </w:r>
            <w:r>
              <w:rPr>
                <w:rFonts w:asciiTheme="minorHAnsi" w:hAnsiTheme="minorHAnsi" w:cstheme="minorHAnsi"/>
                <w:sz w:val="22"/>
                <w:szCs w:val="22"/>
              </w:rPr>
              <w:t xml:space="preserve">road </w:t>
            </w:r>
            <w:r w:rsidRPr="00A37A7C">
              <w:rPr>
                <w:rFonts w:asciiTheme="minorHAnsi" w:hAnsiTheme="minorHAnsi" w:cstheme="minorHAnsi"/>
                <w:sz w:val="22"/>
                <w:szCs w:val="22"/>
              </w:rPr>
              <w:t>VMT</w:t>
            </w:r>
          </w:p>
        </w:tc>
        <w:tc>
          <w:tcPr>
            <w:tcW w:w="3681" w:type="pct"/>
          </w:tcPr>
          <w:p w:rsidR="00617D77" w:rsidRPr="00A37A7C" w:rsidRDefault="00617D77" w:rsidP="00AB6D2A">
            <w:pPr>
              <w:rPr>
                <w:rFonts w:asciiTheme="minorHAnsi" w:hAnsiTheme="minorHAnsi" w:cstheme="minorHAnsi"/>
                <w:sz w:val="22"/>
                <w:szCs w:val="22"/>
              </w:rPr>
            </w:pPr>
            <w:r w:rsidRPr="00A37A7C">
              <w:rPr>
                <w:rFonts w:asciiTheme="minorHAnsi" w:hAnsiTheme="minorHAnsi" w:cstheme="minorHAnsi"/>
                <w:spacing w:val="-1"/>
                <w:sz w:val="22"/>
                <w:szCs w:val="22"/>
              </w:rPr>
              <w:t xml:space="preserve">State-level paved road VMT was spatially allocated to counties according to the fraction of total VMT in </w:t>
            </w:r>
            <w:r w:rsidRPr="00A37A7C">
              <w:rPr>
                <w:rFonts w:asciiTheme="minorHAnsi" w:hAnsiTheme="minorHAnsi" w:cstheme="minorHAnsi"/>
                <w:sz w:val="22"/>
                <w:szCs w:val="22"/>
              </w:rPr>
              <w:t>each county for the specific roadway class, see equation.</w:t>
            </w:r>
          </w:p>
        </w:tc>
      </w:tr>
      <w:tr w:rsidR="00617D77" w:rsidTr="00BD6AAE">
        <w:tc>
          <w:tcPr>
            <w:tcW w:w="160" w:type="pct"/>
          </w:tcPr>
          <w:p w:rsidR="00617D77" w:rsidRPr="00A37A7C" w:rsidRDefault="00617D77" w:rsidP="00AB6D2A">
            <w:pPr>
              <w:rPr>
                <w:rFonts w:cstheme="minorHAnsi"/>
              </w:rPr>
            </w:pPr>
            <w:r>
              <w:rPr>
                <w:rFonts w:cstheme="minorHAnsi"/>
              </w:rPr>
              <w:t>C</w:t>
            </w:r>
          </w:p>
        </w:tc>
        <w:tc>
          <w:tcPr>
            <w:tcW w:w="1159" w:type="pct"/>
          </w:tcPr>
          <w:p w:rsidR="00617D77" w:rsidRPr="00A37A7C" w:rsidRDefault="00BD6AAE" w:rsidP="00AB6D2A">
            <w:pPr>
              <w:rPr>
                <w:rFonts w:asciiTheme="minorHAnsi" w:hAnsiTheme="minorHAnsi" w:cstheme="minorHAnsi"/>
                <w:sz w:val="22"/>
                <w:szCs w:val="22"/>
              </w:rPr>
            </w:pPr>
            <w:r>
              <w:rPr>
                <w:rFonts w:asciiTheme="minorHAnsi" w:hAnsiTheme="minorHAnsi" w:cstheme="minorHAnsi"/>
                <w:sz w:val="22"/>
                <w:szCs w:val="22"/>
              </w:rPr>
              <w:t>County-Level Asphalt Us</w:t>
            </w:r>
            <w:r w:rsidR="00617D77" w:rsidRPr="00A37A7C">
              <w:rPr>
                <w:rFonts w:asciiTheme="minorHAnsi" w:hAnsiTheme="minorHAnsi" w:cstheme="minorHAnsi"/>
                <w:sz w:val="22"/>
                <w:szCs w:val="22"/>
              </w:rPr>
              <w:t>e</w:t>
            </w:r>
          </w:p>
        </w:tc>
        <w:tc>
          <w:tcPr>
            <w:tcW w:w="3681" w:type="pct"/>
          </w:tcPr>
          <w:p w:rsidR="00617D77" w:rsidRPr="00A37A7C" w:rsidRDefault="00617D77" w:rsidP="00AB6D2A">
            <w:pPr>
              <w:pStyle w:val="NoSpacing"/>
              <w:rPr>
                <w:rFonts w:asciiTheme="minorHAnsi" w:hAnsiTheme="minorHAnsi" w:cstheme="minorHAnsi"/>
                <w:sz w:val="22"/>
                <w:szCs w:val="22"/>
              </w:rPr>
            </w:pPr>
            <w:r w:rsidRPr="00A37A7C">
              <w:rPr>
                <w:rFonts w:asciiTheme="minorHAnsi" w:hAnsiTheme="minorHAnsi" w:cstheme="minorHAnsi"/>
                <w:sz w:val="22"/>
                <w:szCs w:val="22"/>
              </w:rPr>
              <w:t xml:space="preserve">State-level usage data were allocated to county-level usage according to the fraction of paved road VMT in each county. </w:t>
            </w:r>
          </w:p>
        </w:tc>
      </w:tr>
    </w:tbl>
    <w:p w:rsidR="00096048" w:rsidRDefault="00096048" w:rsidP="00B73C53">
      <w:pPr>
        <w:pStyle w:val="NoSpacing"/>
      </w:pPr>
    </w:p>
    <w:p w:rsidR="00EB58EE" w:rsidRDefault="00EB58EE"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D6AAE" w:rsidRDefault="00BD6AAE" w:rsidP="00B73C53">
      <w:pPr>
        <w:pStyle w:val="NoSpacing"/>
        <w:rPr>
          <w:sz w:val="24"/>
          <w:szCs w:val="24"/>
        </w:rPr>
      </w:pPr>
    </w:p>
    <w:p w:rsidR="00BD6AAE" w:rsidRDefault="00BD6AAE"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542EA" w:rsidRDefault="00B542EA" w:rsidP="00B73C53">
      <w:pPr>
        <w:pStyle w:val="NoSpacing"/>
        <w:rPr>
          <w:sz w:val="24"/>
          <w:szCs w:val="24"/>
        </w:rPr>
      </w:pPr>
    </w:p>
    <w:p w:rsidR="00B73C53" w:rsidRDefault="00247C16" w:rsidP="001E3A86">
      <w:pPr>
        <w:pStyle w:val="Heading3"/>
      </w:pPr>
      <w:bookmarkStart w:id="12" w:name="_Toc428829851"/>
      <w:r>
        <w:lastRenderedPageBreak/>
        <w:t xml:space="preserve">Table 1b. </w:t>
      </w:r>
      <w:r w:rsidR="00B73C53">
        <w:t>Sources of Emission Factors, Related Parameters, and Emissions</w:t>
      </w:r>
      <w:r w:rsidR="00EB58EE">
        <w:t xml:space="preserve"> – Existing Method</w:t>
      </w:r>
      <w:bookmarkEnd w:id="12"/>
    </w:p>
    <w:p w:rsidR="00B73C53" w:rsidRPr="00B73C53" w:rsidRDefault="00B73C53" w:rsidP="00D8133D">
      <w:pPr>
        <w:pStyle w:val="NoSpacing"/>
        <w:rPr>
          <w:sz w:val="20"/>
          <w:szCs w:val="20"/>
        </w:rPr>
      </w:pPr>
      <w:r w:rsidRPr="005D7728">
        <w:rPr>
          <w:sz w:val="20"/>
          <w:szCs w:val="20"/>
        </w:rPr>
        <w:t>Parameter = G (Given) or C (Computed)</w:t>
      </w:r>
    </w:p>
    <w:tbl>
      <w:tblPr>
        <w:tblStyle w:val="TableGrid"/>
        <w:tblW w:w="5171" w:type="pct"/>
        <w:tblInd w:w="-185" w:type="dxa"/>
        <w:tblLayout w:type="fixed"/>
        <w:tblLook w:val="04A0" w:firstRow="1" w:lastRow="0" w:firstColumn="1" w:lastColumn="0" w:noHBand="0" w:noVBand="1"/>
      </w:tblPr>
      <w:tblGrid>
        <w:gridCol w:w="583"/>
        <w:gridCol w:w="2722"/>
        <w:gridCol w:w="8748"/>
      </w:tblGrid>
      <w:tr w:rsidR="00B73C53" w:rsidTr="00F658C9">
        <w:tc>
          <w:tcPr>
            <w:tcW w:w="5000" w:type="pct"/>
            <w:gridSpan w:val="3"/>
            <w:shd w:val="clear" w:color="auto" w:fill="D9D9D9" w:themeFill="background1" w:themeFillShade="D9"/>
          </w:tcPr>
          <w:p w:rsidR="00B73C53" w:rsidRPr="00177AC0" w:rsidRDefault="00B73C53" w:rsidP="003477CC">
            <w:pPr>
              <w:pStyle w:val="NoSpacing"/>
              <w:rPr>
                <w:b/>
                <w:sz w:val="24"/>
                <w:szCs w:val="24"/>
              </w:rPr>
            </w:pPr>
            <w:r w:rsidRPr="00177AC0">
              <w:rPr>
                <w:b/>
                <w:sz w:val="24"/>
                <w:szCs w:val="24"/>
              </w:rPr>
              <w:t>Emission Factors</w:t>
            </w:r>
            <w:r>
              <w:rPr>
                <w:b/>
                <w:sz w:val="24"/>
                <w:szCs w:val="24"/>
              </w:rPr>
              <w:t xml:space="preserve"> / Emissions – Existing Method</w:t>
            </w:r>
          </w:p>
        </w:tc>
      </w:tr>
      <w:tr w:rsidR="005F6840" w:rsidTr="00F658C9">
        <w:tc>
          <w:tcPr>
            <w:tcW w:w="242" w:type="pct"/>
            <w:shd w:val="clear" w:color="auto" w:fill="D9D9D9" w:themeFill="background1" w:themeFillShade="D9"/>
          </w:tcPr>
          <w:p w:rsidR="005F6840" w:rsidRPr="00A37A7C" w:rsidRDefault="005F6840" w:rsidP="005F6840">
            <w:pPr>
              <w:pStyle w:val="NoSpacing"/>
              <w:rPr>
                <w:b/>
              </w:rPr>
            </w:pPr>
          </w:p>
        </w:tc>
        <w:tc>
          <w:tcPr>
            <w:tcW w:w="1129" w:type="pct"/>
            <w:shd w:val="clear" w:color="auto" w:fill="D9D9D9" w:themeFill="background1" w:themeFillShade="D9"/>
          </w:tcPr>
          <w:p w:rsidR="005F6840" w:rsidRPr="00177AC0" w:rsidRDefault="005F6840" w:rsidP="005F6840">
            <w:pPr>
              <w:pStyle w:val="NoSpacing"/>
              <w:rPr>
                <w:b/>
                <w:sz w:val="24"/>
                <w:szCs w:val="24"/>
              </w:rPr>
            </w:pPr>
            <w:r w:rsidRPr="00177AC0">
              <w:rPr>
                <w:b/>
                <w:sz w:val="24"/>
                <w:szCs w:val="24"/>
              </w:rPr>
              <w:t>Parameter</w:t>
            </w:r>
          </w:p>
        </w:tc>
        <w:tc>
          <w:tcPr>
            <w:tcW w:w="3629" w:type="pct"/>
            <w:shd w:val="clear" w:color="auto" w:fill="D9D9D9" w:themeFill="background1" w:themeFillShade="D9"/>
          </w:tcPr>
          <w:p w:rsidR="005F6840" w:rsidRPr="00135D09" w:rsidRDefault="005F6840" w:rsidP="005F6840">
            <w:pPr>
              <w:pStyle w:val="NoSpacing"/>
              <w:rPr>
                <w:b/>
                <w:sz w:val="24"/>
                <w:szCs w:val="24"/>
              </w:rPr>
            </w:pPr>
            <w:r w:rsidRPr="00135D09">
              <w:rPr>
                <w:b/>
                <w:sz w:val="24"/>
                <w:szCs w:val="24"/>
              </w:rPr>
              <w:t>Source</w:t>
            </w:r>
            <w:r>
              <w:rPr>
                <w:b/>
                <w:sz w:val="24"/>
                <w:szCs w:val="24"/>
              </w:rPr>
              <w:t xml:space="preserve"> Reference_Use Note</w:t>
            </w:r>
          </w:p>
        </w:tc>
      </w:tr>
      <w:tr w:rsidR="005F6840" w:rsidRPr="00F17281" w:rsidTr="00F658C9">
        <w:tc>
          <w:tcPr>
            <w:tcW w:w="242" w:type="pct"/>
          </w:tcPr>
          <w:p w:rsidR="005F6840" w:rsidRPr="00A37A7C" w:rsidRDefault="005F6840" w:rsidP="005F6840">
            <w:pPr>
              <w:rPr>
                <w:rFonts w:cstheme="minorHAnsi"/>
              </w:rPr>
            </w:pPr>
            <w:r>
              <w:rPr>
                <w:rFonts w:cstheme="minorHAnsi"/>
              </w:rPr>
              <w:t>G/C</w:t>
            </w:r>
          </w:p>
        </w:tc>
        <w:tc>
          <w:tcPr>
            <w:tcW w:w="1129" w:type="pct"/>
          </w:tcPr>
          <w:p w:rsidR="005F6840" w:rsidRPr="00A37A7C" w:rsidRDefault="005F6840" w:rsidP="005F6840">
            <w:pPr>
              <w:rPr>
                <w:rFonts w:asciiTheme="minorHAnsi" w:hAnsiTheme="minorHAnsi" w:cstheme="minorHAnsi"/>
                <w:sz w:val="22"/>
                <w:szCs w:val="22"/>
              </w:rPr>
            </w:pPr>
            <w:r w:rsidRPr="00A37A7C">
              <w:rPr>
                <w:rFonts w:asciiTheme="minorHAnsi" w:hAnsiTheme="minorHAnsi" w:cstheme="minorHAnsi"/>
                <w:sz w:val="22"/>
                <w:szCs w:val="22"/>
              </w:rPr>
              <w:t>Emission Factors</w:t>
            </w:r>
            <w:r>
              <w:rPr>
                <w:rFonts w:asciiTheme="minorHAnsi" w:hAnsiTheme="minorHAnsi" w:cstheme="minorHAnsi"/>
                <w:sz w:val="22"/>
                <w:szCs w:val="22"/>
              </w:rPr>
              <w:t xml:space="preserve"> VOC</w:t>
            </w:r>
          </w:p>
        </w:tc>
        <w:tc>
          <w:tcPr>
            <w:tcW w:w="3629" w:type="pct"/>
          </w:tcPr>
          <w:p w:rsidR="005F6840" w:rsidRDefault="005F6840" w:rsidP="005F6840">
            <w:pPr>
              <w:rPr>
                <w:sz w:val="22"/>
                <w:szCs w:val="22"/>
              </w:rPr>
            </w:pPr>
            <w:r w:rsidRPr="00A37A7C">
              <w:rPr>
                <w:rFonts w:asciiTheme="minorHAnsi" w:hAnsiTheme="minorHAnsi" w:cstheme="minorHAnsi"/>
                <w:sz w:val="22"/>
                <w:szCs w:val="22"/>
              </w:rPr>
              <w:t xml:space="preserve">EIIP, Volume 3, Chapter 17, p. 17.5-8, </w:t>
            </w:r>
            <w:r w:rsidRPr="00A37A7C">
              <w:rPr>
                <w:sz w:val="22"/>
                <w:szCs w:val="22"/>
              </w:rPr>
              <w:t>Asphalt Paving, January 2001</w:t>
            </w:r>
          </w:p>
          <w:p w:rsidR="005F6840" w:rsidRDefault="005F6840" w:rsidP="005F6840">
            <w:pPr>
              <w:rPr>
                <w:sz w:val="22"/>
                <w:szCs w:val="22"/>
              </w:rPr>
            </w:pPr>
            <w:r>
              <w:rPr>
                <w:sz w:val="22"/>
                <w:szCs w:val="22"/>
              </w:rPr>
              <w:t xml:space="preserve">Cutback factor based on 1989 usage data from Asphalt Institute.  </w:t>
            </w:r>
          </w:p>
          <w:p w:rsidR="005F6840" w:rsidRDefault="005F6840" w:rsidP="005F6840">
            <w:pPr>
              <w:rPr>
                <w:sz w:val="22"/>
                <w:szCs w:val="22"/>
              </w:rPr>
            </w:pPr>
            <w:r>
              <w:rPr>
                <w:sz w:val="22"/>
                <w:szCs w:val="22"/>
              </w:rPr>
              <w:t>See specific factors in table below and equations in method discussion section.</w:t>
            </w:r>
          </w:p>
          <w:p w:rsidR="005F6840" w:rsidRPr="00A37A7C" w:rsidRDefault="005F6840" w:rsidP="005F6840">
            <w:pPr>
              <w:rPr>
                <w:rFonts w:asciiTheme="minorHAnsi" w:hAnsiTheme="minorHAnsi" w:cstheme="minorHAnsi"/>
                <w:sz w:val="22"/>
                <w:szCs w:val="22"/>
              </w:rPr>
            </w:pPr>
            <w:r>
              <w:rPr>
                <w:sz w:val="22"/>
                <w:szCs w:val="22"/>
              </w:rPr>
              <w:t xml:space="preserve">Emulsified factor was </w:t>
            </w:r>
            <w:r>
              <w:t>developed for the Northeastern Illinois Planning Commission for use with 1982 Ozone SIP.</w:t>
            </w:r>
          </w:p>
        </w:tc>
      </w:tr>
      <w:tr w:rsidR="005F6840" w:rsidRPr="00F17281" w:rsidTr="00F658C9">
        <w:tc>
          <w:tcPr>
            <w:tcW w:w="242" w:type="pct"/>
          </w:tcPr>
          <w:p w:rsidR="005F6840" w:rsidRPr="000972F5" w:rsidRDefault="005F6840" w:rsidP="005F6840">
            <w:pPr>
              <w:rPr>
                <w:rFonts w:cstheme="minorHAnsi"/>
              </w:rPr>
            </w:pPr>
            <w:r>
              <w:rPr>
                <w:rFonts w:cstheme="minorHAnsi"/>
              </w:rPr>
              <w:t>G</w:t>
            </w:r>
          </w:p>
        </w:tc>
        <w:tc>
          <w:tcPr>
            <w:tcW w:w="1129" w:type="pct"/>
          </w:tcPr>
          <w:p w:rsidR="005F6840" w:rsidRPr="000972F5" w:rsidRDefault="00AB6B6C" w:rsidP="005F6840">
            <w:pPr>
              <w:rPr>
                <w:rFonts w:cstheme="minorHAnsi"/>
                <w:sz w:val="22"/>
                <w:szCs w:val="22"/>
              </w:rPr>
            </w:pPr>
            <w:r>
              <w:rPr>
                <w:rFonts w:cstheme="minorHAnsi"/>
                <w:sz w:val="22"/>
                <w:szCs w:val="22"/>
              </w:rPr>
              <w:t>VOC / HAP</w:t>
            </w:r>
            <w:r w:rsidR="005F6840" w:rsidRPr="000972F5">
              <w:rPr>
                <w:rFonts w:cstheme="minorHAnsi"/>
                <w:sz w:val="22"/>
                <w:szCs w:val="22"/>
              </w:rPr>
              <w:t xml:space="preserve"> speciation factors</w:t>
            </w:r>
          </w:p>
        </w:tc>
        <w:tc>
          <w:tcPr>
            <w:tcW w:w="3629" w:type="pct"/>
          </w:tcPr>
          <w:p w:rsidR="005F6840" w:rsidRPr="00EA166B" w:rsidRDefault="005F6840" w:rsidP="005F6840">
            <w:pPr>
              <w:rPr>
                <w:rFonts w:cstheme="minorHAnsi"/>
                <w:sz w:val="22"/>
                <w:szCs w:val="22"/>
              </w:rPr>
            </w:pPr>
            <w:r>
              <w:rPr>
                <w:rFonts w:cstheme="minorHAnsi"/>
                <w:sz w:val="22"/>
                <w:szCs w:val="22"/>
              </w:rPr>
              <w:t xml:space="preserve">Cutback VOC-to-HAP </w:t>
            </w:r>
            <w:r w:rsidRPr="00EA166B">
              <w:rPr>
                <w:rFonts w:cstheme="minorHAnsi"/>
                <w:sz w:val="22"/>
                <w:szCs w:val="22"/>
              </w:rPr>
              <w:t>spe</w:t>
            </w:r>
            <w:r>
              <w:rPr>
                <w:rFonts w:cstheme="minorHAnsi"/>
                <w:sz w:val="22"/>
                <w:szCs w:val="22"/>
              </w:rPr>
              <w:t>ciation factors were applied for</w:t>
            </w:r>
            <w:r w:rsidRPr="00EA166B">
              <w:rPr>
                <w:rFonts w:cstheme="minorHAnsi"/>
                <w:sz w:val="22"/>
                <w:szCs w:val="22"/>
              </w:rPr>
              <w:t xml:space="preserve"> the EPA’s 1999 NTI, and originated from CARB’s ‘Speciation Manual’ August 1991.</w:t>
            </w:r>
          </w:p>
        </w:tc>
      </w:tr>
      <w:tr w:rsidR="005F6840" w:rsidRPr="00F17281" w:rsidTr="00F658C9">
        <w:tc>
          <w:tcPr>
            <w:tcW w:w="242" w:type="pct"/>
          </w:tcPr>
          <w:p w:rsidR="005F6840" w:rsidRDefault="005F6840" w:rsidP="005F6840">
            <w:pPr>
              <w:rPr>
                <w:rFonts w:cstheme="minorHAnsi"/>
              </w:rPr>
            </w:pPr>
            <w:r>
              <w:rPr>
                <w:rFonts w:cstheme="minorHAnsi"/>
              </w:rPr>
              <w:t>G</w:t>
            </w:r>
          </w:p>
        </w:tc>
        <w:tc>
          <w:tcPr>
            <w:tcW w:w="1129" w:type="pct"/>
          </w:tcPr>
          <w:p w:rsidR="005F6840" w:rsidRPr="005F3F45" w:rsidRDefault="005F6840" w:rsidP="005F6840">
            <w:pPr>
              <w:rPr>
                <w:rFonts w:cstheme="minorHAnsi"/>
                <w:sz w:val="22"/>
                <w:szCs w:val="22"/>
              </w:rPr>
            </w:pPr>
            <w:r w:rsidRPr="005F3F45">
              <w:rPr>
                <w:rFonts w:cstheme="minorHAnsi"/>
                <w:sz w:val="22"/>
                <w:szCs w:val="22"/>
              </w:rPr>
              <w:t>Asphalt consumption</w:t>
            </w:r>
          </w:p>
        </w:tc>
        <w:tc>
          <w:tcPr>
            <w:tcW w:w="3629" w:type="pct"/>
          </w:tcPr>
          <w:p w:rsidR="005F6840" w:rsidRPr="00B94096" w:rsidRDefault="005F6840" w:rsidP="005F6840">
            <w:pPr>
              <w:pStyle w:val="NoSpacing"/>
              <w:rPr>
                <w:sz w:val="22"/>
                <w:szCs w:val="22"/>
              </w:rPr>
            </w:pPr>
            <w:r w:rsidRPr="00B94096">
              <w:rPr>
                <w:rFonts w:cstheme="minorHAnsi"/>
                <w:sz w:val="22"/>
                <w:szCs w:val="22"/>
              </w:rPr>
              <w:t xml:space="preserve">1989 cutback usage = 1 million barrels.  1989 </w:t>
            </w:r>
            <w:r w:rsidRPr="00B94096">
              <w:rPr>
                <w:sz w:val="22"/>
                <w:szCs w:val="22"/>
              </w:rPr>
              <w:t xml:space="preserve">solvent consumption used for cutback asphalt = 96 million pounds.  </w:t>
            </w:r>
            <w:r w:rsidRPr="00B94096">
              <w:rPr>
                <w:rFonts w:cstheme="minorHAnsi"/>
                <w:sz w:val="22"/>
                <w:szCs w:val="22"/>
              </w:rPr>
              <w:t>Asphalt Institute.</w:t>
            </w:r>
          </w:p>
        </w:tc>
      </w:tr>
      <w:tr w:rsidR="005F6840" w:rsidRPr="00F17281" w:rsidTr="00F658C9">
        <w:tc>
          <w:tcPr>
            <w:tcW w:w="242" w:type="pct"/>
          </w:tcPr>
          <w:p w:rsidR="005F6840" w:rsidRDefault="005F6840" w:rsidP="005F6840">
            <w:pPr>
              <w:rPr>
                <w:rFonts w:cstheme="minorHAnsi"/>
              </w:rPr>
            </w:pPr>
            <w:r>
              <w:rPr>
                <w:rFonts w:cstheme="minorHAnsi"/>
              </w:rPr>
              <w:t>G</w:t>
            </w:r>
          </w:p>
        </w:tc>
        <w:tc>
          <w:tcPr>
            <w:tcW w:w="1129" w:type="pct"/>
          </w:tcPr>
          <w:p w:rsidR="005F6840" w:rsidRPr="005F3F45" w:rsidRDefault="005F6840" w:rsidP="005F6840">
            <w:pPr>
              <w:rPr>
                <w:rFonts w:cstheme="minorHAnsi"/>
                <w:sz w:val="22"/>
                <w:szCs w:val="22"/>
              </w:rPr>
            </w:pPr>
            <w:r>
              <w:rPr>
                <w:rFonts w:cstheme="minorHAnsi"/>
                <w:sz w:val="22"/>
                <w:szCs w:val="22"/>
              </w:rPr>
              <w:t xml:space="preserve">Diluent (s) and Average pct in asphalt </w:t>
            </w:r>
          </w:p>
        </w:tc>
        <w:tc>
          <w:tcPr>
            <w:tcW w:w="3629" w:type="pct"/>
          </w:tcPr>
          <w:p w:rsidR="005F6840" w:rsidRDefault="005F6840" w:rsidP="005F6840">
            <w:pPr>
              <w:rPr>
                <w:sz w:val="22"/>
                <w:szCs w:val="22"/>
              </w:rPr>
            </w:pPr>
            <w:r w:rsidRPr="000426CC">
              <w:rPr>
                <w:sz w:val="22"/>
                <w:szCs w:val="22"/>
              </w:rPr>
              <w:t>Primary diluent indicated as ‘napthas’.</w:t>
            </w:r>
            <w:r>
              <w:t xml:space="preserve">  </w:t>
            </w:r>
          </w:p>
          <w:p w:rsidR="005F6840" w:rsidRPr="00AB7C6B" w:rsidRDefault="005F6840" w:rsidP="005F6840">
            <w:pPr>
              <w:rPr>
                <w:rFonts w:cstheme="minorHAnsi"/>
                <w:sz w:val="22"/>
                <w:szCs w:val="22"/>
              </w:rPr>
            </w:pPr>
            <w:r w:rsidRPr="00AB7C6B">
              <w:rPr>
                <w:sz w:val="22"/>
                <w:szCs w:val="22"/>
              </w:rPr>
              <w:t>Average</w:t>
            </w:r>
            <w:r w:rsidR="00F658C9">
              <w:rPr>
                <w:sz w:val="22"/>
                <w:szCs w:val="22"/>
              </w:rPr>
              <w:t xml:space="preserve"> diluent content of 35 percent by volume</w:t>
            </w:r>
            <w:r w:rsidRPr="00AB7C6B">
              <w:rPr>
                <w:sz w:val="22"/>
                <w:szCs w:val="22"/>
              </w:rPr>
              <w:t>.</w:t>
            </w:r>
            <w:r w:rsidR="00F658C9">
              <w:rPr>
                <w:sz w:val="22"/>
                <w:szCs w:val="22"/>
              </w:rPr>
              <w:t xml:space="preserve"> AP-42.</w:t>
            </w:r>
          </w:p>
        </w:tc>
      </w:tr>
      <w:tr w:rsidR="005F6840" w:rsidRPr="00F17281" w:rsidTr="00F658C9">
        <w:tc>
          <w:tcPr>
            <w:tcW w:w="242" w:type="pct"/>
          </w:tcPr>
          <w:p w:rsidR="005F6840" w:rsidRDefault="005F6840" w:rsidP="005F6840">
            <w:pPr>
              <w:rPr>
                <w:rFonts w:cstheme="minorHAnsi"/>
              </w:rPr>
            </w:pPr>
            <w:r>
              <w:rPr>
                <w:rFonts w:cstheme="minorHAnsi"/>
              </w:rPr>
              <w:t>G</w:t>
            </w:r>
          </w:p>
        </w:tc>
        <w:tc>
          <w:tcPr>
            <w:tcW w:w="1129" w:type="pct"/>
          </w:tcPr>
          <w:p w:rsidR="005F6840" w:rsidRPr="000426CC" w:rsidRDefault="005F6840" w:rsidP="005F6840">
            <w:pPr>
              <w:rPr>
                <w:rFonts w:cstheme="minorHAnsi"/>
                <w:sz w:val="22"/>
                <w:szCs w:val="22"/>
              </w:rPr>
            </w:pPr>
            <w:r w:rsidRPr="000426CC">
              <w:rPr>
                <w:rFonts w:cstheme="minorHAnsi"/>
                <w:sz w:val="22"/>
                <w:szCs w:val="22"/>
              </w:rPr>
              <w:t xml:space="preserve">Density of </w:t>
            </w:r>
            <w:r>
              <w:rPr>
                <w:rFonts w:cstheme="minorHAnsi"/>
                <w:sz w:val="22"/>
                <w:szCs w:val="22"/>
              </w:rPr>
              <w:t>d</w:t>
            </w:r>
            <w:r w:rsidRPr="000426CC">
              <w:rPr>
                <w:rFonts w:cstheme="minorHAnsi"/>
                <w:sz w:val="22"/>
                <w:szCs w:val="22"/>
              </w:rPr>
              <w:t>iluent (s)</w:t>
            </w:r>
          </w:p>
        </w:tc>
        <w:tc>
          <w:tcPr>
            <w:tcW w:w="3629" w:type="pct"/>
          </w:tcPr>
          <w:p w:rsidR="005F6840" w:rsidRDefault="005F6840" w:rsidP="005F6840">
            <w:pPr>
              <w:pStyle w:val="NoSpacing"/>
              <w:rPr>
                <w:sz w:val="22"/>
                <w:szCs w:val="22"/>
              </w:rPr>
            </w:pPr>
            <w:r w:rsidRPr="000426CC">
              <w:rPr>
                <w:sz w:val="22"/>
                <w:szCs w:val="22"/>
              </w:rPr>
              <w:t xml:space="preserve">Naptha diluent density is not specifically noted in the reference text and is assumed </w:t>
            </w:r>
          </w:p>
          <w:p w:rsidR="005F6840" w:rsidRPr="000426CC" w:rsidRDefault="005F6840" w:rsidP="005F6840">
            <w:pPr>
              <w:pStyle w:val="NoSpacing"/>
              <w:rPr>
                <w:sz w:val="22"/>
                <w:szCs w:val="22"/>
              </w:rPr>
            </w:pPr>
            <w:r w:rsidRPr="000426CC">
              <w:rPr>
                <w:sz w:val="22"/>
                <w:szCs w:val="22"/>
              </w:rPr>
              <w:t>~ 6.32 lb/gal, for naptha VMP.</w:t>
            </w:r>
          </w:p>
          <w:p w:rsidR="005F6840" w:rsidRPr="000426CC" w:rsidRDefault="005F6840" w:rsidP="005F6840">
            <w:pPr>
              <w:pStyle w:val="NoSpacing"/>
              <w:rPr>
                <w:sz w:val="22"/>
                <w:szCs w:val="22"/>
              </w:rPr>
            </w:pPr>
            <w:r w:rsidRPr="000426CC">
              <w:rPr>
                <w:sz w:val="18"/>
                <w:szCs w:val="18"/>
              </w:rPr>
              <w:t>(Naptha VMP density,</w:t>
            </w:r>
            <w:r w:rsidRPr="000426CC">
              <w:rPr>
                <w:sz w:val="22"/>
                <w:szCs w:val="22"/>
              </w:rPr>
              <w:t xml:space="preserve"> </w:t>
            </w:r>
            <w:r w:rsidRPr="000426CC">
              <w:rPr>
                <w:sz w:val="18"/>
                <w:szCs w:val="18"/>
              </w:rPr>
              <w:t>http://www.industrialchemcorp.com/conversionchart.html</w:t>
            </w:r>
            <w:r w:rsidRPr="000426CC">
              <w:rPr>
                <w:sz w:val="22"/>
                <w:szCs w:val="22"/>
              </w:rPr>
              <w:t>)</w:t>
            </w:r>
          </w:p>
        </w:tc>
      </w:tr>
      <w:tr w:rsidR="005F6840" w:rsidRPr="00F17281" w:rsidTr="00F658C9">
        <w:tc>
          <w:tcPr>
            <w:tcW w:w="242" w:type="pct"/>
          </w:tcPr>
          <w:p w:rsidR="005F6840" w:rsidRDefault="005F6840" w:rsidP="005F6840">
            <w:pPr>
              <w:rPr>
                <w:rFonts w:cstheme="minorHAnsi"/>
              </w:rPr>
            </w:pPr>
            <w:r>
              <w:rPr>
                <w:rFonts w:cstheme="minorHAnsi"/>
              </w:rPr>
              <w:t>G</w:t>
            </w:r>
          </w:p>
        </w:tc>
        <w:tc>
          <w:tcPr>
            <w:tcW w:w="1129" w:type="pct"/>
          </w:tcPr>
          <w:p w:rsidR="005F6840" w:rsidRPr="005E6D7C" w:rsidRDefault="005F6840" w:rsidP="005F6840">
            <w:pPr>
              <w:rPr>
                <w:rFonts w:cstheme="minorHAnsi"/>
                <w:sz w:val="22"/>
                <w:szCs w:val="22"/>
              </w:rPr>
            </w:pPr>
            <w:r w:rsidRPr="005E6D7C">
              <w:rPr>
                <w:sz w:val="22"/>
                <w:szCs w:val="22"/>
              </w:rPr>
              <w:t>Pct by wgt of volatile emitted in product</w:t>
            </w:r>
          </w:p>
        </w:tc>
        <w:tc>
          <w:tcPr>
            <w:tcW w:w="3629" w:type="pct"/>
          </w:tcPr>
          <w:p w:rsidR="005F6840" w:rsidRPr="00F658C9" w:rsidRDefault="005F6840" w:rsidP="005F6840">
            <w:pPr>
              <w:pStyle w:val="NoSpacing"/>
              <w:rPr>
                <w:sz w:val="18"/>
                <w:szCs w:val="18"/>
              </w:rPr>
            </w:pPr>
            <w:r w:rsidRPr="005E6D7C">
              <w:rPr>
                <w:sz w:val="22"/>
                <w:szCs w:val="22"/>
              </w:rPr>
              <w:t>95% of total solvent was assumed emitted; with 5% of total solvent assumed retained in the product</w:t>
            </w:r>
            <w:r w:rsidR="00F658C9">
              <w:rPr>
                <w:sz w:val="22"/>
                <w:szCs w:val="22"/>
              </w:rPr>
              <w:t xml:space="preserve">, based on cutback RC. </w:t>
            </w:r>
            <w:r w:rsidR="00F658C9" w:rsidRPr="00F658C9">
              <w:rPr>
                <w:sz w:val="18"/>
                <w:szCs w:val="18"/>
              </w:rPr>
              <w:t>(http://www.epa.gov/ttn/chief/ap42/ch04/final/c4s05.pdf</w:t>
            </w:r>
            <w:r w:rsidR="00F658C9">
              <w:rPr>
                <w:sz w:val="18"/>
                <w:szCs w:val="18"/>
              </w:rPr>
              <w:t>)</w:t>
            </w:r>
          </w:p>
        </w:tc>
      </w:tr>
      <w:tr w:rsidR="005F6840" w:rsidRPr="00F17281" w:rsidTr="00F658C9">
        <w:tc>
          <w:tcPr>
            <w:tcW w:w="242" w:type="pct"/>
          </w:tcPr>
          <w:p w:rsidR="005F6840" w:rsidRPr="00A37A7C" w:rsidRDefault="005F6840" w:rsidP="005F6840">
            <w:pPr>
              <w:rPr>
                <w:rFonts w:cstheme="minorHAnsi"/>
              </w:rPr>
            </w:pPr>
            <w:r>
              <w:rPr>
                <w:rFonts w:cstheme="minorHAnsi"/>
              </w:rPr>
              <w:t>G</w:t>
            </w:r>
          </w:p>
        </w:tc>
        <w:tc>
          <w:tcPr>
            <w:tcW w:w="1129" w:type="pct"/>
          </w:tcPr>
          <w:p w:rsidR="005F6840" w:rsidRPr="00A37A7C" w:rsidRDefault="005F6840" w:rsidP="005F6840">
            <w:pPr>
              <w:rPr>
                <w:rFonts w:asciiTheme="minorHAnsi" w:hAnsiTheme="minorHAnsi" w:cstheme="minorHAnsi"/>
                <w:sz w:val="22"/>
                <w:szCs w:val="22"/>
              </w:rPr>
            </w:pPr>
            <w:r w:rsidRPr="00A37A7C">
              <w:rPr>
                <w:rFonts w:asciiTheme="minorHAnsi" w:hAnsiTheme="minorHAnsi" w:cstheme="minorHAnsi"/>
                <w:sz w:val="22"/>
                <w:szCs w:val="22"/>
              </w:rPr>
              <w:t xml:space="preserve">Density of asphalt </w:t>
            </w:r>
          </w:p>
        </w:tc>
        <w:tc>
          <w:tcPr>
            <w:tcW w:w="3629" w:type="pct"/>
          </w:tcPr>
          <w:p w:rsidR="005F6840" w:rsidRPr="00A37A7C" w:rsidRDefault="005F6840" w:rsidP="00F658C9">
            <w:pPr>
              <w:rPr>
                <w:rFonts w:asciiTheme="minorHAnsi" w:hAnsiTheme="minorHAnsi" w:cstheme="minorHAnsi"/>
                <w:sz w:val="22"/>
                <w:szCs w:val="22"/>
              </w:rPr>
            </w:pPr>
            <w:r w:rsidRPr="00A37A7C">
              <w:rPr>
                <w:rFonts w:asciiTheme="minorHAnsi" w:hAnsiTheme="minorHAnsi" w:cstheme="minorHAnsi"/>
                <w:sz w:val="22"/>
                <w:szCs w:val="22"/>
              </w:rPr>
              <w:t>Density of asphalt assumed similar to that of water, 8.34 lbs/gal</w:t>
            </w:r>
            <w:r w:rsidR="00F658C9">
              <w:rPr>
                <w:rFonts w:asciiTheme="minorHAnsi" w:hAnsiTheme="minorHAnsi" w:cstheme="minorHAnsi"/>
                <w:sz w:val="22"/>
                <w:szCs w:val="22"/>
              </w:rPr>
              <w:t xml:space="preserve"> </w:t>
            </w:r>
          </w:p>
        </w:tc>
      </w:tr>
      <w:tr w:rsidR="005F6840" w:rsidRPr="00F17281" w:rsidTr="00F658C9">
        <w:tc>
          <w:tcPr>
            <w:tcW w:w="242" w:type="pct"/>
          </w:tcPr>
          <w:p w:rsidR="005F6840" w:rsidRPr="00A37A7C" w:rsidRDefault="005F6840" w:rsidP="005F6840">
            <w:r>
              <w:t>G</w:t>
            </w:r>
          </w:p>
        </w:tc>
        <w:tc>
          <w:tcPr>
            <w:tcW w:w="1129" w:type="pct"/>
          </w:tcPr>
          <w:p w:rsidR="005F6840" w:rsidRPr="00A37A7C" w:rsidRDefault="005F6840" w:rsidP="005F6840">
            <w:pPr>
              <w:rPr>
                <w:sz w:val="22"/>
                <w:szCs w:val="22"/>
              </w:rPr>
            </w:pPr>
            <w:r w:rsidRPr="00A37A7C">
              <w:rPr>
                <w:sz w:val="22"/>
                <w:szCs w:val="22"/>
              </w:rPr>
              <w:t>Volume, barrel of asphalt</w:t>
            </w:r>
          </w:p>
        </w:tc>
        <w:tc>
          <w:tcPr>
            <w:tcW w:w="3629" w:type="pct"/>
          </w:tcPr>
          <w:p w:rsidR="005F6840" w:rsidRPr="00A37A7C" w:rsidRDefault="005F6840" w:rsidP="005F6840">
            <w:pPr>
              <w:pStyle w:val="NoSpacing"/>
              <w:rPr>
                <w:sz w:val="22"/>
                <w:szCs w:val="22"/>
              </w:rPr>
            </w:pPr>
            <w:r w:rsidRPr="00A37A7C">
              <w:rPr>
                <w:sz w:val="22"/>
                <w:szCs w:val="22"/>
              </w:rPr>
              <w:t>To convert tons of asphalt reported in the 2008 Asphalt Usage Survey to barrels, the density of asphalt was assumed similar to that of water, 8.34 lbs/gal, and that one barrel equals 42 gallons.</w:t>
            </w:r>
          </w:p>
        </w:tc>
      </w:tr>
      <w:tr w:rsidR="005F6840" w:rsidRPr="00F17281" w:rsidTr="00F658C9">
        <w:tc>
          <w:tcPr>
            <w:tcW w:w="242" w:type="pct"/>
          </w:tcPr>
          <w:p w:rsidR="005F6840" w:rsidRPr="00A37A7C" w:rsidRDefault="005F6840" w:rsidP="005F6840">
            <w:pPr>
              <w:rPr>
                <w:rFonts w:cstheme="minorHAnsi"/>
              </w:rPr>
            </w:pPr>
            <w:r>
              <w:rPr>
                <w:rFonts w:cstheme="minorHAnsi"/>
              </w:rPr>
              <w:t>G</w:t>
            </w:r>
          </w:p>
        </w:tc>
        <w:tc>
          <w:tcPr>
            <w:tcW w:w="1129" w:type="pct"/>
          </w:tcPr>
          <w:p w:rsidR="005F6840" w:rsidRPr="00A37A7C" w:rsidRDefault="005F6840" w:rsidP="005F6840">
            <w:pPr>
              <w:rPr>
                <w:rFonts w:asciiTheme="minorHAnsi" w:hAnsiTheme="minorHAnsi" w:cstheme="minorHAnsi"/>
                <w:sz w:val="22"/>
                <w:szCs w:val="22"/>
              </w:rPr>
            </w:pPr>
            <w:r w:rsidRPr="00A37A7C">
              <w:rPr>
                <w:rFonts w:asciiTheme="minorHAnsi" w:hAnsiTheme="minorHAnsi" w:cstheme="minorHAnsi"/>
                <w:sz w:val="22"/>
                <w:szCs w:val="22"/>
              </w:rPr>
              <w:t>Weight, barrel of asphalt</w:t>
            </w:r>
          </w:p>
        </w:tc>
        <w:tc>
          <w:tcPr>
            <w:tcW w:w="3629" w:type="pct"/>
          </w:tcPr>
          <w:p w:rsidR="005F6840" w:rsidRPr="00A37A7C" w:rsidRDefault="005F6840" w:rsidP="005F6840">
            <w:pPr>
              <w:rPr>
                <w:rFonts w:asciiTheme="minorHAnsi" w:hAnsiTheme="minorHAnsi" w:cstheme="minorHAnsi"/>
                <w:sz w:val="22"/>
                <w:szCs w:val="22"/>
              </w:rPr>
            </w:pPr>
            <w:r w:rsidRPr="00A37A7C">
              <w:rPr>
                <w:rFonts w:asciiTheme="minorHAnsi" w:hAnsiTheme="minorHAnsi" w:cstheme="minorHAnsi"/>
                <w:sz w:val="22"/>
                <w:szCs w:val="22"/>
              </w:rPr>
              <w:t>One barrel of asphalt weighs approximately 350 pounds.</w:t>
            </w:r>
          </w:p>
        </w:tc>
      </w:tr>
      <w:tr w:rsidR="005F6840" w:rsidRPr="00F17281" w:rsidTr="00F658C9">
        <w:tc>
          <w:tcPr>
            <w:tcW w:w="242" w:type="pct"/>
          </w:tcPr>
          <w:p w:rsidR="005F6840" w:rsidRPr="00A37A7C" w:rsidRDefault="005F6840" w:rsidP="005F6840">
            <w:pPr>
              <w:rPr>
                <w:rFonts w:cstheme="minorHAnsi"/>
              </w:rPr>
            </w:pPr>
            <w:r>
              <w:rPr>
                <w:rFonts w:cstheme="minorHAnsi"/>
              </w:rPr>
              <w:t>C</w:t>
            </w:r>
          </w:p>
        </w:tc>
        <w:tc>
          <w:tcPr>
            <w:tcW w:w="1129" w:type="pct"/>
          </w:tcPr>
          <w:p w:rsidR="005F6840" w:rsidRPr="00A37A7C" w:rsidRDefault="005F6840" w:rsidP="005F6840">
            <w:pPr>
              <w:rPr>
                <w:rFonts w:asciiTheme="minorHAnsi" w:hAnsiTheme="minorHAnsi" w:cstheme="minorHAnsi"/>
                <w:sz w:val="22"/>
                <w:szCs w:val="22"/>
              </w:rPr>
            </w:pPr>
            <w:r w:rsidRPr="00A37A7C">
              <w:rPr>
                <w:rFonts w:asciiTheme="minorHAnsi" w:hAnsiTheme="minorHAnsi" w:cstheme="minorHAnsi"/>
                <w:sz w:val="22"/>
                <w:szCs w:val="22"/>
              </w:rPr>
              <w:t>Barrels of asphalt</w:t>
            </w:r>
          </w:p>
        </w:tc>
        <w:tc>
          <w:tcPr>
            <w:tcW w:w="3629" w:type="pct"/>
          </w:tcPr>
          <w:p w:rsidR="005F6840" w:rsidRPr="00A37A7C" w:rsidRDefault="00F658C9" w:rsidP="005F6840">
            <w:pPr>
              <w:pStyle w:val="NoSpacing"/>
              <w:rPr>
                <w:sz w:val="22"/>
                <w:szCs w:val="22"/>
              </w:rPr>
            </w:pPr>
            <w:r>
              <w:rPr>
                <w:sz w:val="22"/>
                <w:szCs w:val="22"/>
              </w:rPr>
              <w:t>Barrel</w:t>
            </w:r>
            <w:r w:rsidR="005F6840" w:rsidRPr="00A37A7C">
              <w:rPr>
                <w:sz w:val="22"/>
                <w:szCs w:val="22"/>
              </w:rPr>
              <w:t xml:space="preserve"> of Asphalt = (tons of asphalt * 2000 lbs / 8.34 lbs/gal) / </w:t>
            </w:r>
            <w:r>
              <w:rPr>
                <w:sz w:val="22"/>
                <w:szCs w:val="22"/>
              </w:rPr>
              <w:t>(</w:t>
            </w:r>
            <w:r w:rsidR="005F6840" w:rsidRPr="00A37A7C">
              <w:rPr>
                <w:sz w:val="22"/>
                <w:szCs w:val="22"/>
              </w:rPr>
              <w:t>42 gal/barrel</w:t>
            </w:r>
            <w:r>
              <w:rPr>
                <w:sz w:val="22"/>
                <w:szCs w:val="22"/>
              </w:rPr>
              <w:t>)</w:t>
            </w:r>
          </w:p>
        </w:tc>
      </w:tr>
      <w:tr w:rsidR="005F6840" w:rsidRPr="00F17281" w:rsidTr="00F658C9">
        <w:tc>
          <w:tcPr>
            <w:tcW w:w="242" w:type="pct"/>
          </w:tcPr>
          <w:p w:rsidR="005F6840" w:rsidRPr="00A37A7C" w:rsidRDefault="005F6840" w:rsidP="005F6840">
            <w:pPr>
              <w:rPr>
                <w:rFonts w:cstheme="minorHAnsi"/>
              </w:rPr>
            </w:pPr>
            <w:r>
              <w:rPr>
                <w:rFonts w:cstheme="minorHAnsi"/>
              </w:rPr>
              <w:t>C</w:t>
            </w:r>
          </w:p>
        </w:tc>
        <w:tc>
          <w:tcPr>
            <w:tcW w:w="1129" w:type="pct"/>
          </w:tcPr>
          <w:p w:rsidR="005F6840" w:rsidRPr="00A37A7C" w:rsidRDefault="005F6840" w:rsidP="005F6840">
            <w:pPr>
              <w:rPr>
                <w:rFonts w:asciiTheme="minorHAnsi" w:hAnsiTheme="minorHAnsi" w:cstheme="minorHAnsi"/>
                <w:sz w:val="22"/>
                <w:szCs w:val="22"/>
              </w:rPr>
            </w:pPr>
            <w:r w:rsidRPr="00A37A7C">
              <w:rPr>
                <w:rFonts w:asciiTheme="minorHAnsi" w:hAnsiTheme="minorHAnsi" w:cstheme="minorHAnsi"/>
                <w:sz w:val="22"/>
                <w:szCs w:val="22"/>
              </w:rPr>
              <w:t>Emissions</w:t>
            </w:r>
          </w:p>
        </w:tc>
        <w:tc>
          <w:tcPr>
            <w:tcW w:w="3629" w:type="pct"/>
          </w:tcPr>
          <w:p w:rsidR="005F6840" w:rsidRPr="00A37A7C" w:rsidRDefault="005F6840" w:rsidP="005F6840">
            <w:pPr>
              <w:rPr>
                <w:rFonts w:asciiTheme="minorHAnsi" w:hAnsiTheme="minorHAnsi" w:cstheme="minorHAnsi"/>
                <w:sz w:val="22"/>
                <w:szCs w:val="22"/>
              </w:rPr>
            </w:pPr>
            <w:r>
              <w:rPr>
                <w:rFonts w:asciiTheme="minorHAnsi" w:hAnsiTheme="minorHAnsi" w:cstheme="minorHAnsi"/>
                <w:sz w:val="22"/>
                <w:szCs w:val="22"/>
              </w:rPr>
              <w:t>Emissions =</w:t>
            </w:r>
            <w:r w:rsidRPr="00A37A7C">
              <w:rPr>
                <w:rFonts w:asciiTheme="minorHAnsi" w:hAnsiTheme="minorHAnsi" w:cstheme="minorHAnsi"/>
                <w:sz w:val="22"/>
                <w:szCs w:val="22"/>
              </w:rPr>
              <w:t xml:space="preserve"> </w:t>
            </w:r>
            <w:r w:rsidRPr="00A7650A">
              <w:rPr>
                <w:rFonts w:asciiTheme="minorHAnsi" w:hAnsiTheme="minorHAnsi" w:cstheme="minorHAnsi"/>
                <w:iCs/>
                <w:color w:val="000000"/>
                <w:sz w:val="22"/>
                <w:szCs w:val="22"/>
              </w:rPr>
              <w:t>County-Level Asphalt Usage</w:t>
            </w:r>
            <w:r w:rsidRPr="00A7650A">
              <w:rPr>
                <w:rFonts w:asciiTheme="minorHAnsi" w:hAnsiTheme="minorHAnsi" w:cstheme="minorHAnsi"/>
                <w:sz w:val="22"/>
                <w:szCs w:val="22"/>
              </w:rPr>
              <w:t xml:space="preserve"> * </w:t>
            </w:r>
            <w:r w:rsidRPr="00A7650A">
              <w:rPr>
                <w:rFonts w:asciiTheme="minorHAnsi" w:hAnsiTheme="minorHAnsi" w:cstheme="minorHAnsi"/>
                <w:iCs/>
                <w:color w:val="000000"/>
                <w:sz w:val="22"/>
                <w:szCs w:val="22"/>
              </w:rPr>
              <w:t>Emission Factors</w:t>
            </w:r>
          </w:p>
        </w:tc>
      </w:tr>
    </w:tbl>
    <w:p w:rsidR="00B73C53" w:rsidRDefault="00B73C53" w:rsidP="00D8133D">
      <w:pPr>
        <w:pStyle w:val="NoSpacing"/>
      </w:pPr>
    </w:p>
    <w:p w:rsidR="00871FB1" w:rsidRPr="00871FB1" w:rsidRDefault="00247C16" w:rsidP="001E3A86">
      <w:pPr>
        <w:pStyle w:val="Heading3"/>
      </w:pPr>
      <w:bookmarkStart w:id="13" w:name="_Toc428829852"/>
      <w:r>
        <w:t xml:space="preserve">Table 1c. </w:t>
      </w:r>
      <w:r w:rsidR="00B5470B">
        <w:t xml:space="preserve">Existing Method - </w:t>
      </w:r>
      <w:r w:rsidR="00871FB1">
        <w:t>Source Category Codes (SCCs), Emission Factors, Expected Pollutants</w:t>
      </w:r>
      <w:bookmarkEnd w:id="13"/>
    </w:p>
    <w:tbl>
      <w:tblPr>
        <w:tblStyle w:val="TableGrid"/>
        <w:tblW w:w="10795" w:type="dxa"/>
        <w:tblLook w:val="04A0" w:firstRow="1" w:lastRow="0" w:firstColumn="1" w:lastColumn="0" w:noHBand="0" w:noVBand="1"/>
      </w:tblPr>
      <w:tblGrid>
        <w:gridCol w:w="1230"/>
        <w:gridCol w:w="2455"/>
        <w:gridCol w:w="2430"/>
        <w:gridCol w:w="1080"/>
        <w:gridCol w:w="1800"/>
        <w:gridCol w:w="1800"/>
      </w:tblGrid>
      <w:tr w:rsidR="00D8133D" w:rsidTr="00BD16D6">
        <w:tc>
          <w:tcPr>
            <w:tcW w:w="1230" w:type="dxa"/>
            <w:shd w:val="clear" w:color="auto" w:fill="D9D9D9" w:themeFill="background1" w:themeFillShade="D9"/>
          </w:tcPr>
          <w:p w:rsidR="00D8133D" w:rsidRPr="0012268C" w:rsidRDefault="00D8133D" w:rsidP="00DC4364">
            <w:pPr>
              <w:pStyle w:val="NoSpacing"/>
              <w:rPr>
                <w:b/>
                <w:sz w:val="24"/>
                <w:szCs w:val="24"/>
              </w:rPr>
            </w:pPr>
            <w:r w:rsidRPr="0012268C">
              <w:rPr>
                <w:b/>
                <w:sz w:val="24"/>
                <w:szCs w:val="24"/>
              </w:rPr>
              <w:t>SCC</w:t>
            </w:r>
          </w:p>
        </w:tc>
        <w:tc>
          <w:tcPr>
            <w:tcW w:w="2455" w:type="dxa"/>
            <w:shd w:val="clear" w:color="auto" w:fill="D9D9D9" w:themeFill="background1" w:themeFillShade="D9"/>
          </w:tcPr>
          <w:p w:rsidR="00D8133D" w:rsidRPr="0012268C" w:rsidRDefault="00D8133D" w:rsidP="00DC4364">
            <w:pPr>
              <w:pStyle w:val="NoSpacing"/>
              <w:rPr>
                <w:b/>
                <w:sz w:val="24"/>
                <w:szCs w:val="24"/>
              </w:rPr>
            </w:pPr>
            <w:r w:rsidRPr="0012268C">
              <w:rPr>
                <w:b/>
                <w:sz w:val="24"/>
                <w:szCs w:val="24"/>
              </w:rPr>
              <w:t>Description</w:t>
            </w:r>
          </w:p>
        </w:tc>
        <w:tc>
          <w:tcPr>
            <w:tcW w:w="2430" w:type="dxa"/>
            <w:shd w:val="clear" w:color="auto" w:fill="D9D9D9" w:themeFill="background1" w:themeFillShade="D9"/>
          </w:tcPr>
          <w:p w:rsidR="00D8133D" w:rsidRPr="0012268C" w:rsidRDefault="00D8133D" w:rsidP="00DC4364">
            <w:pPr>
              <w:pStyle w:val="NoSpacing"/>
              <w:rPr>
                <w:b/>
                <w:sz w:val="24"/>
                <w:szCs w:val="24"/>
              </w:rPr>
            </w:pPr>
            <w:r w:rsidRPr="0012268C">
              <w:rPr>
                <w:b/>
                <w:sz w:val="24"/>
                <w:szCs w:val="24"/>
              </w:rPr>
              <w:t>Pollutant</w:t>
            </w:r>
          </w:p>
        </w:tc>
        <w:tc>
          <w:tcPr>
            <w:tcW w:w="1080" w:type="dxa"/>
            <w:shd w:val="clear" w:color="auto" w:fill="D9D9D9" w:themeFill="background1" w:themeFillShade="D9"/>
          </w:tcPr>
          <w:p w:rsidR="00D8133D" w:rsidRPr="0012268C" w:rsidRDefault="00D8133D" w:rsidP="00DC4364">
            <w:pPr>
              <w:pStyle w:val="NoSpacing"/>
              <w:rPr>
                <w:b/>
                <w:sz w:val="24"/>
                <w:szCs w:val="24"/>
              </w:rPr>
            </w:pPr>
            <w:r w:rsidRPr="0012268C">
              <w:rPr>
                <w:b/>
                <w:sz w:val="24"/>
                <w:szCs w:val="24"/>
              </w:rPr>
              <w:t>EIS Code</w:t>
            </w:r>
          </w:p>
        </w:tc>
        <w:tc>
          <w:tcPr>
            <w:tcW w:w="1800" w:type="dxa"/>
            <w:shd w:val="clear" w:color="auto" w:fill="D9D9D9" w:themeFill="background1" w:themeFillShade="D9"/>
          </w:tcPr>
          <w:p w:rsidR="00D8133D" w:rsidRPr="00BD16D6" w:rsidRDefault="00D6083D" w:rsidP="00D6083D">
            <w:pPr>
              <w:pStyle w:val="NoSpacing"/>
              <w:rPr>
                <w:b/>
                <w:sz w:val="24"/>
                <w:szCs w:val="24"/>
              </w:rPr>
            </w:pPr>
            <w:r>
              <w:rPr>
                <w:b/>
                <w:sz w:val="24"/>
                <w:szCs w:val="24"/>
              </w:rPr>
              <w:t xml:space="preserve">Emission </w:t>
            </w:r>
            <w:r w:rsidR="00D8133D" w:rsidRPr="0012268C">
              <w:rPr>
                <w:b/>
                <w:sz w:val="24"/>
                <w:szCs w:val="24"/>
              </w:rPr>
              <w:t>Factor</w:t>
            </w:r>
          </w:p>
        </w:tc>
        <w:tc>
          <w:tcPr>
            <w:tcW w:w="1800" w:type="dxa"/>
            <w:shd w:val="clear" w:color="auto" w:fill="D9D9D9" w:themeFill="background1" w:themeFillShade="D9"/>
          </w:tcPr>
          <w:p w:rsidR="00D8133D" w:rsidRPr="0012268C" w:rsidRDefault="00D8133D" w:rsidP="00DC4364">
            <w:pPr>
              <w:pStyle w:val="NoSpacing"/>
              <w:rPr>
                <w:b/>
                <w:sz w:val="24"/>
                <w:szCs w:val="24"/>
              </w:rPr>
            </w:pPr>
            <w:r w:rsidRPr="0012268C">
              <w:rPr>
                <w:b/>
                <w:sz w:val="24"/>
                <w:szCs w:val="24"/>
              </w:rPr>
              <w:t>Note</w:t>
            </w:r>
          </w:p>
        </w:tc>
      </w:tr>
      <w:tr w:rsidR="00D8133D" w:rsidTr="00D6083D">
        <w:tc>
          <w:tcPr>
            <w:tcW w:w="1230" w:type="dxa"/>
          </w:tcPr>
          <w:p w:rsidR="00D8133D" w:rsidRPr="00D6083D" w:rsidRDefault="00D8133D" w:rsidP="00DC4364">
            <w:r w:rsidRPr="00D6083D">
              <w:t>2461021000</w:t>
            </w:r>
          </w:p>
        </w:tc>
        <w:tc>
          <w:tcPr>
            <w:tcW w:w="2455" w:type="dxa"/>
          </w:tcPr>
          <w:p w:rsidR="00D8133D" w:rsidRPr="0012268C" w:rsidRDefault="00D8133D" w:rsidP="00DC4364">
            <w:pPr>
              <w:rPr>
                <w:sz w:val="22"/>
                <w:szCs w:val="22"/>
              </w:rPr>
            </w:pPr>
            <w:r w:rsidRPr="0012268C">
              <w:rPr>
                <w:sz w:val="22"/>
                <w:szCs w:val="22"/>
              </w:rPr>
              <w:t xml:space="preserve">Cutback Asphalt, </w:t>
            </w:r>
          </w:p>
          <w:p w:rsidR="00D8133D" w:rsidRPr="0012268C" w:rsidRDefault="00D8133D" w:rsidP="00DC4364">
            <w:pPr>
              <w:rPr>
                <w:sz w:val="22"/>
                <w:szCs w:val="22"/>
              </w:rPr>
            </w:pPr>
            <w:r w:rsidRPr="0012268C">
              <w:rPr>
                <w:sz w:val="22"/>
                <w:szCs w:val="22"/>
              </w:rPr>
              <w:t>Total: All Solvent Types</w:t>
            </w:r>
          </w:p>
        </w:tc>
        <w:tc>
          <w:tcPr>
            <w:tcW w:w="2430" w:type="dxa"/>
          </w:tcPr>
          <w:p w:rsidR="00D6083D" w:rsidRDefault="00D8133D" w:rsidP="00DC4364">
            <w:pPr>
              <w:rPr>
                <w:sz w:val="22"/>
                <w:szCs w:val="22"/>
              </w:rPr>
            </w:pPr>
            <w:r w:rsidRPr="0012268C">
              <w:rPr>
                <w:sz w:val="22"/>
                <w:szCs w:val="22"/>
              </w:rPr>
              <w:t xml:space="preserve">Volatile </w:t>
            </w:r>
          </w:p>
          <w:p w:rsidR="00D8133D" w:rsidRPr="0012268C" w:rsidRDefault="00D8133D" w:rsidP="00DC4364">
            <w:pPr>
              <w:rPr>
                <w:rFonts w:ascii="Times New Roman" w:hAnsi="Times New Roman"/>
                <w:sz w:val="22"/>
                <w:szCs w:val="22"/>
              </w:rPr>
            </w:pPr>
            <w:r w:rsidRPr="0012268C">
              <w:rPr>
                <w:sz w:val="22"/>
                <w:szCs w:val="22"/>
              </w:rPr>
              <w:t>Organic Compounds</w:t>
            </w:r>
          </w:p>
        </w:tc>
        <w:tc>
          <w:tcPr>
            <w:tcW w:w="1080" w:type="dxa"/>
          </w:tcPr>
          <w:p w:rsidR="00D8133D" w:rsidRPr="0012268C" w:rsidRDefault="00D8133D" w:rsidP="00DC4364">
            <w:pPr>
              <w:rPr>
                <w:rFonts w:ascii="Times New Roman" w:hAnsi="Times New Roman"/>
                <w:sz w:val="22"/>
                <w:szCs w:val="22"/>
              </w:rPr>
            </w:pPr>
            <w:r w:rsidRPr="0012268C">
              <w:rPr>
                <w:sz w:val="22"/>
                <w:szCs w:val="22"/>
              </w:rPr>
              <w:t>VOC</w:t>
            </w:r>
          </w:p>
        </w:tc>
        <w:tc>
          <w:tcPr>
            <w:tcW w:w="1800" w:type="dxa"/>
          </w:tcPr>
          <w:p w:rsidR="00D8133D" w:rsidRPr="0012268C" w:rsidRDefault="00D8133D" w:rsidP="00DC4364">
            <w:pPr>
              <w:rPr>
                <w:sz w:val="22"/>
                <w:szCs w:val="22"/>
              </w:rPr>
            </w:pPr>
            <w:r w:rsidRPr="0012268C">
              <w:rPr>
                <w:sz w:val="22"/>
                <w:szCs w:val="22"/>
              </w:rPr>
              <w:t>88.0</w:t>
            </w:r>
            <w:r w:rsidR="00BD16D6">
              <w:rPr>
                <w:sz w:val="22"/>
                <w:szCs w:val="22"/>
              </w:rPr>
              <w:t xml:space="preserve"> </w:t>
            </w:r>
            <w:r w:rsidR="00BD16D6" w:rsidRPr="00BD16D6">
              <w:rPr>
                <w:sz w:val="22"/>
                <w:szCs w:val="22"/>
              </w:rPr>
              <w:t>lbs/barrel</w:t>
            </w:r>
          </w:p>
        </w:tc>
        <w:tc>
          <w:tcPr>
            <w:tcW w:w="1800" w:type="dxa"/>
          </w:tcPr>
          <w:p w:rsidR="00D8133D" w:rsidRPr="0012268C" w:rsidRDefault="00D8133D" w:rsidP="00DC4364">
            <w:pPr>
              <w:rPr>
                <w:sz w:val="22"/>
                <w:szCs w:val="22"/>
              </w:rPr>
            </w:pPr>
          </w:p>
        </w:tc>
      </w:tr>
      <w:tr w:rsidR="00D8133D" w:rsidTr="00D6083D">
        <w:tc>
          <w:tcPr>
            <w:tcW w:w="1230" w:type="dxa"/>
          </w:tcPr>
          <w:p w:rsidR="00D8133D" w:rsidRPr="0012268C" w:rsidRDefault="00D8133D" w:rsidP="00DC4364">
            <w:pPr>
              <w:rPr>
                <w:sz w:val="22"/>
                <w:szCs w:val="22"/>
              </w:rPr>
            </w:pPr>
          </w:p>
        </w:tc>
        <w:tc>
          <w:tcPr>
            <w:tcW w:w="2455" w:type="dxa"/>
          </w:tcPr>
          <w:p w:rsidR="00D8133D" w:rsidRPr="0012268C" w:rsidRDefault="00D8133D" w:rsidP="00DC4364">
            <w:pPr>
              <w:rPr>
                <w:sz w:val="22"/>
                <w:szCs w:val="22"/>
              </w:rPr>
            </w:pPr>
          </w:p>
        </w:tc>
        <w:tc>
          <w:tcPr>
            <w:tcW w:w="2430" w:type="dxa"/>
          </w:tcPr>
          <w:p w:rsidR="00D8133D" w:rsidRPr="0012268C" w:rsidRDefault="00D8133D" w:rsidP="00DC4364">
            <w:pPr>
              <w:rPr>
                <w:rFonts w:ascii="Times New Roman" w:hAnsi="Times New Roman"/>
                <w:sz w:val="22"/>
                <w:szCs w:val="22"/>
              </w:rPr>
            </w:pPr>
            <w:r w:rsidRPr="0012268C">
              <w:rPr>
                <w:sz w:val="22"/>
                <w:szCs w:val="22"/>
              </w:rPr>
              <w:t>Ethyl Benzene</w:t>
            </w:r>
          </w:p>
        </w:tc>
        <w:tc>
          <w:tcPr>
            <w:tcW w:w="1080" w:type="dxa"/>
          </w:tcPr>
          <w:p w:rsidR="00D8133D" w:rsidRPr="0012268C" w:rsidRDefault="00D8133D" w:rsidP="00DC4364">
            <w:pPr>
              <w:rPr>
                <w:rFonts w:ascii="Times New Roman" w:hAnsi="Times New Roman"/>
                <w:sz w:val="22"/>
                <w:szCs w:val="22"/>
              </w:rPr>
            </w:pPr>
            <w:r w:rsidRPr="0012268C">
              <w:rPr>
                <w:sz w:val="22"/>
                <w:szCs w:val="22"/>
              </w:rPr>
              <w:t>100414</w:t>
            </w:r>
          </w:p>
        </w:tc>
        <w:tc>
          <w:tcPr>
            <w:tcW w:w="1800" w:type="dxa"/>
          </w:tcPr>
          <w:p w:rsidR="00D8133D" w:rsidRPr="0012268C" w:rsidRDefault="00D8133D" w:rsidP="00DC4364">
            <w:pPr>
              <w:rPr>
                <w:sz w:val="22"/>
                <w:szCs w:val="22"/>
              </w:rPr>
            </w:pPr>
            <w:r w:rsidRPr="0012268C">
              <w:rPr>
                <w:sz w:val="22"/>
                <w:szCs w:val="22"/>
              </w:rPr>
              <w:t>2.02</w:t>
            </w:r>
            <w:r w:rsidR="00BD16D6">
              <w:rPr>
                <w:sz w:val="22"/>
                <w:szCs w:val="22"/>
              </w:rPr>
              <w:t xml:space="preserve"> </w:t>
            </w:r>
            <w:r w:rsidR="00BD16D6" w:rsidRPr="00BD16D6">
              <w:rPr>
                <w:sz w:val="22"/>
                <w:szCs w:val="22"/>
              </w:rPr>
              <w:t>lbs/barrel</w:t>
            </w:r>
          </w:p>
        </w:tc>
        <w:tc>
          <w:tcPr>
            <w:tcW w:w="1800" w:type="dxa"/>
          </w:tcPr>
          <w:p w:rsidR="00D8133D" w:rsidRPr="0012268C" w:rsidRDefault="00D8133D" w:rsidP="00DC4364">
            <w:pPr>
              <w:rPr>
                <w:sz w:val="22"/>
                <w:szCs w:val="22"/>
              </w:rPr>
            </w:pPr>
            <w:r w:rsidRPr="0012268C">
              <w:rPr>
                <w:sz w:val="22"/>
                <w:szCs w:val="22"/>
              </w:rPr>
              <w:t>2.3 pct wgt VOC</w:t>
            </w:r>
          </w:p>
        </w:tc>
      </w:tr>
      <w:tr w:rsidR="00D8133D" w:rsidTr="00D6083D">
        <w:tc>
          <w:tcPr>
            <w:tcW w:w="1230" w:type="dxa"/>
          </w:tcPr>
          <w:p w:rsidR="00D8133D" w:rsidRPr="0012268C" w:rsidRDefault="00D8133D" w:rsidP="00DC4364">
            <w:pPr>
              <w:rPr>
                <w:sz w:val="22"/>
                <w:szCs w:val="22"/>
              </w:rPr>
            </w:pPr>
          </w:p>
        </w:tc>
        <w:tc>
          <w:tcPr>
            <w:tcW w:w="2455" w:type="dxa"/>
          </w:tcPr>
          <w:p w:rsidR="00D8133D" w:rsidRPr="0012268C" w:rsidRDefault="00D8133D" w:rsidP="00DC4364">
            <w:pPr>
              <w:rPr>
                <w:sz w:val="22"/>
                <w:szCs w:val="22"/>
              </w:rPr>
            </w:pPr>
          </w:p>
        </w:tc>
        <w:tc>
          <w:tcPr>
            <w:tcW w:w="2430" w:type="dxa"/>
          </w:tcPr>
          <w:p w:rsidR="00D8133D" w:rsidRPr="0012268C" w:rsidRDefault="00D8133D" w:rsidP="00DC4364">
            <w:pPr>
              <w:rPr>
                <w:sz w:val="22"/>
                <w:szCs w:val="22"/>
              </w:rPr>
            </w:pPr>
            <w:r w:rsidRPr="0012268C">
              <w:rPr>
                <w:sz w:val="22"/>
                <w:szCs w:val="22"/>
              </w:rPr>
              <w:t>Toluene</w:t>
            </w:r>
          </w:p>
        </w:tc>
        <w:tc>
          <w:tcPr>
            <w:tcW w:w="1080" w:type="dxa"/>
          </w:tcPr>
          <w:p w:rsidR="00D8133D" w:rsidRPr="0012268C" w:rsidRDefault="00D8133D" w:rsidP="00DC4364">
            <w:pPr>
              <w:rPr>
                <w:sz w:val="22"/>
                <w:szCs w:val="22"/>
              </w:rPr>
            </w:pPr>
            <w:r w:rsidRPr="0012268C">
              <w:rPr>
                <w:sz w:val="22"/>
                <w:szCs w:val="22"/>
              </w:rPr>
              <w:t>108883</w:t>
            </w:r>
          </w:p>
        </w:tc>
        <w:tc>
          <w:tcPr>
            <w:tcW w:w="1800" w:type="dxa"/>
          </w:tcPr>
          <w:p w:rsidR="00D8133D" w:rsidRPr="0012268C" w:rsidRDefault="00D8133D" w:rsidP="00DC4364">
            <w:pPr>
              <w:rPr>
                <w:sz w:val="22"/>
                <w:szCs w:val="22"/>
              </w:rPr>
            </w:pPr>
            <w:r w:rsidRPr="0012268C">
              <w:rPr>
                <w:sz w:val="22"/>
                <w:szCs w:val="22"/>
              </w:rPr>
              <w:t>5.63</w:t>
            </w:r>
            <w:r w:rsidR="00BD16D6">
              <w:rPr>
                <w:sz w:val="22"/>
                <w:szCs w:val="22"/>
              </w:rPr>
              <w:t xml:space="preserve"> </w:t>
            </w:r>
            <w:r w:rsidR="00BD16D6" w:rsidRPr="00BD16D6">
              <w:rPr>
                <w:sz w:val="22"/>
                <w:szCs w:val="22"/>
              </w:rPr>
              <w:t>lbs/barrel</w:t>
            </w:r>
          </w:p>
        </w:tc>
        <w:tc>
          <w:tcPr>
            <w:tcW w:w="1800" w:type="dxa"/>
          </w:tcPr>
          <w:p w:rsidR="00D8133D" w:rsidRPr="0012268C" w:rsidRDefault="00D8133D" w:rsidP="00DC4364">
            <w:pPr>
              <w:rPr>
                <w:sz w:val="22"/>
                <w:szCs w:val="22"/>
              </w:rPr>
            </w:pPr>
            <w:r w:rsidRPr="0012268C">
              <w:rPr>
                <w:sz w:val="22"/>
                <w:szCs w:val="22"/>
              </w:rPr>
              <w:t>6.4 pct wgt VOC</w:t>
            </w:r>
          </w:p>
        </w:tc>
      </w:tr>
      <w:tr w:rsidR="00D8133D" w:rsidTr="00D6083D">
        <w:tc>
          <w:tcPr>
            <w:tcW w:w="1230" w:type="dxa"/>
          </w:tcPr>
          <w:p w:rsidR="00D8133D" w:rsidRPr="0012268C" w:rsidRDefault="00D8133D" w:rsidP="00DC4364">
            <w:pPr>
              <w:rPr>
                <w:sz w:val="22"/>
                <w:szCs w:val="22"/>
              </w:rPr>
            </w:pPr>
          </w:p>
        </w:tc>
        <w:tc>
          <w:tcPr>
            <w:tcW w:w="2455" w:type="dxa"/>
          </w:tcPr>
          <w:p w:rsidR="00D8133D" w:rsidRPr="0012268C" w:rsidRDefault="00D8133D" w:rsidP="00DC4364">
            <w:pPr>
              <w:rPr>
                <w:sz w:val="22"/>
                <w:szCs w:val="22"/>
              </w:rPr>
            </w:pPr>
          </w:p>
        </w:tc>
        <w:tc>
          <w:tcPr>
            <w:tcW w:w="2430" w:type="dxa"/>
          </w:tcPr>
          <w:p w:rsidR="00D8133D" w:rsidRPr="0012268C" w:rsidRDefault="00D8133D" w:rsidP="00DC4364">
            <w:pPr>
              <w:rPr>
                <w:rFonts w:ascii="Times New Roman" w:hAnsi="Times New Roman"/>
                <w:sz w:val="22"/>
                <w:szCs w:val="22"/>
              </w:rPr>
            </w:pPr>
            <w:r w:rsidRPr="0012268C">
              <w:rPr>
                <w:sz w:val="22"/>
                <w:szCs w:val="22"/>
              </w:rPr>
              <w:t>Xylenes (Mixed Isomers)</w:t>
            </w:r>
          </w:p>
        </w:tc>
        <w:tc>
          <w:tcPr>
            <w:tcW w:w="1080" w:type="dxa"/>
          </w:tcPr>
          <w:p w:rsidR="00D8133D" w:rsidRPr="0012268C" w:rsidRDefault="00D8133D" w:rsidP="00DC4364">
            <w:pPr>
              <w:rPr>
                <w:rFonts w:ascii="Times New Roman" w:hAnsi="Times New Roman"/>
                <w:sz w:val="22"/>
                <w:szCs w:val="22"/>
              </w:rPr>
            </w:pPr>
            <w:r w:rsidRPr="0012268C">
              <w:rPr>
                <w:sz w:val="22"/>
                <w:szCs w:val="22"/>
              </w:rPr>
              <w:t>1330207</w:t>
            </w:r>
          </w:p>
        </w:tc>
        <w:tc>
          <w:tcPr>
            <w:tcW w:w="1800" w:type="dxa"/>
          </w:tcPr>
          <w:p w:rsidR="00D8133D" w:rsidRPr="0012268C" w:rsidRDefault="00D8133D" w:rsidP="00DC4364">
            <w:pPr>
              <w:rPr>
                <w:sz w:val="22"/>
                <w:szCs w:val="22"/>
              </w:rPr>
            </w:pPr>
            <w:r w:rsidRPr="0012268C">
              <w:rPr>
                <w:sz w:val="22"/>
                <w:szCs w:val="22"/>
              </w:rPr>
              <w:t>10.74</w:t>
            </w:r>
            <w:r w:rsidR="00BD16D6">
              <w:rPr>
                <w:sz w:val="22"/>
                <w:szCs w:val="22"/>
              </w:rPr>
              <w:t xml:space="preserve"> </w:t>
            </w:r>
            <w:r w:rsidR="00BD16D6" w:rsidRPr="00BD16D6">
              <w:rPr>
                <w:sz w:val="22"/>
                <w:szCs w:val="22"/>
              </w:rPr>
              <w:t>lbs/barrel</w:t>
            </w:r>
          </w:p>
        </w:tc>
        <w:tc>
          <w:tcPr>
            <w:tcW w:w="1800" w:type="dxa"/>
          </w:tcPr>
          <w:p w:rsidR="00D8133D" w:rsidRPr="0012268C" w:rsidRDefault="00D8133D" w:rsidP="00DC4364">
            <w:pPr>
              <w:rPr>
                <w:sz w:val="22"/>
                <w:szCs w:val="22"/>
              </w:rPr>
            </w:pPr>
            <w:r w:rsidRPr="0012268C">
              <w:rPr>
                <w:sz w:val="22"/>
                <w:szCs w:val="22"/>
              </w:rPr>
              <w:t>12.2 pct wgt VOC</w:t>
            </w:r>
          </w:p>
        </w:tc>
      </w:tr>
      <w:tr w:rsidR="00D8133D" w:rsidTr="00D6083D">
        <w:tc>
          <w:tcPr>
            <w:tcW w:w="1230" w:type="dxa"/>
          </w:tcPr>
          <w:p w:rsidR="00D8133D" w:rsidRPr="00D6083D" w:rsidRDefault="00D8133D" w:rsidP="00DC4364">
            <w:r w:rsidRPr="00D6083D">
              <w:t>2461022000</w:t>
            </w:r>
          </w:p>
        </w:tc>
        <w:tc>
          <w:tcPr>
            <w:tcW w:w="2455" w:type="dxa"/>
          </w:tcPr>
          <w:p w:rsidR="00D8133D" w:rsidRPr="0012268C" w:rsidRDefault="00D8133D" w:rsidP="00DC4364">
            <w:pPr>
              <w:rPr>
                <w:sz w:val="22"/>
                <w:szCs w:val="22"/>
              </w:rPr>
            </w:pPr>
            <w:r w:rsidRPr="0012268C">
              <w:rPr>
                <w:sz w:val="22"/>
                <w:szCs w:val="22"/>
              </w:rPr>
              <w:t xml:space="preserve">Emulsified Asphalt, </w:t>
            </w:r>
          </w:p>
          <w:p w:rsidR="00D8133D" w:rsidRPr="0012268C" w:rsidRDefault="00D8133D" w:rsidP="00DC4364">
            <w:pPr>
              <w:rPr>
                <w:sz w:val="22"/>
                <w:szCs w:val="22"/>
              </w:rPr>
            </w:pPr>
            <w:r w:rsidRPr="0012268C">
              <w:rPr>
                <w:sz w:val="22"/>
                <w:szCs w:val="22"/>
              </w:rPr>
              <w:t>Total: All Solvent Types</w:t>
            </w:r>
          </w:p>
        </w:tc>
        <w:tc>
          <w:tcPr>
            <w:tcW w:w="2430" w:type="dxa"/>
          </w:tcPr>
          <w:p w:rsidR="00D6083D" w:rsidRDefault="00D8133D" w:rsidP="00DC4364">
            <w:pPr>
              <w:rPr>
                <w:sz w:val="22"/>
                <w:szCs w:val="22"/>
              </w:rPr>
            </w:pPr>
            <w:r w:rsidRPr="0012268C">
              <w:rPr>
                <w:sz w:val="22"/>
                <w:szCs w:val="22"/>
              </w:rPr>
              <w:t xml:space="preserve">Volatile </w:t>
            </w:r>
          </w:p>
          <w:p w:rsidR="00D8133D" w:rsidRPr="0012268C" w:rsidRDefault="00D8133D" w:rsidP="00DC4364">
            <w:pPr>
              <w:rPr>
                <w:rFonts w:ascii="Times New Roman" w:hAnsi="Times New Roman"/>
                <w:sz w:val="22"/>
                <w:szCs w:val="22"/>
              </w:rPr>
            </w:pPr>
            <w:r w:rsidRPr="0012268C">
              <w:rPr>
                <w:sz w:val="22"/>
                <w:szCs w:val="22"/>
              </w:rPr>
              <w:t>Organic Compounds</w:t>
            </w:r>
          </w:p>
        </w:tc>
        <w:tc>
          <w:tcPr>
            <w:tcW w:w="1080" w:type="dxa"/>
          </w:tcPr>
          <w:p w:rsidR="00D8133D" w:rsidRPr="0012268C" w:rsidRDefault="00D8133D" w:rsidP="00DC4364">
            <w:pPr>
              <w:rPr>
                <w:rFonts w:ascii="Times New Roman" w:hAnsi="Times New Roman"/>
                <w:sz w:val="22"/>
                <w:szCs w:val="22"/>
              </w:rPr>
            </w:pPr>
            <w:r w:rsidRPr="0012268C">
              <w:rPr>
                <w:sz w:val="22"/>
                <w:szCs w:val="22"/>
              </w:rPr>
              <w:t>VOC</w:t>
            </w:r>
          </w:p>
        </w:tc>
        <w:tc>
          <w:tcPr>
            <w:tcW w:w="1800" w:type="dxa"/>
          </w:tcPr>
          <w:p w:rsidR="00D8133D" w:rsidRPr="0012268C" w:rsidRDefault="00D8133D" w:rsidP="00DC4364">
            <w:pPr>
              <w:rPr>
                <w:sz w:val="22"/>
                <w:szCs w:val="22"/>
              </w:rPr>
            </w:pPr>
            <w:r w:rsidRPr="0012268C">
              <w:rPr>
                <w:sz w:val="22"/>
                <w:szCs w:val="22"/>
              </w:rPr>
              <w:t>9.2</w:t>
            </w:r>
            <w:r w:rsidR="00BD16D6">
              <w:rPr>
                <w:sz w:val="22"/>
                <w:szCs w:val="22"/>
              </w:rPr>
              <w:t xml:space="preserve"> </w:t>
            </w:r>
            <w:r w:rsidR="00BD16D6" w:rsidRPr="00BD16D6">
              <w:rPr>
                <w:sz w:val="22"/>
                <w:szCs w:val="22"/>
              </w:rPr>
              <w:t>lbs/barrel</w:t>
            </w:r>
          </w:p>
        </w:tc>
        <w:tc>
          <w:tcPr>
            <w:tcW w:w="1800" w:type="dxa"/>
          </w:tcPr>
          <w:p w:rsidR="00D8133D" w:rsidRPr="0012268C" w:rsidRDefault="00D8133D" w:rsidP="00DC4364">
            <w:pPr>
              <w:rPr>
                <w:sz w:val="22"/>
                <w:szCs w:val="22"/>
              </w:rPr>
            </w:pPr>
          </w:p>
        </w:tc>
      </w:tr>
    </w:tbl>
    <w:p w:rsidR="00D8133D" w:rsidRDefault="00D8133D" w:rsidP="00D8133D">
      <w:pPr>
        <w:pStyle w:val="NoSpacing"/>
      </w:pPr>
      <w:r w:rsidRPr="00A5424F">
        <w:t xml:space="preserve">Percent weight fractions are from </w:t>
      </w:r>
      <w:r>
        <w:t xml:space="preserve">VOC </w:t>
      </w:r>
      <w:r w:rsidRPr="00A5424F">
        <w:t>speciation profile</w:t>
      </w:r>
      <w:r>
        <w:t xml:space="preserve"> applied for the</w:t>
      </w:r>
      <w:r w:rsidRPr="00A5424F">
        <w:t xml:space="preserve"> EPA National Toxic Inventory, e.g., 1999.</w:t>
      </w:r>
    </w:p>
    <w:p w:rsidR="00871FB1" w:rsidRDefault="00871FB1" w:rsidP="00D8133D">
      <w:pPr>
        <w:pStyle w:val="NoSpacing"/>
      </w:pPr>
    </w:p>
    <w:tbl>
      <w:tblPr>
        <w:tblStyle w:val="TableGrid"/>
        <w:tblW w:w="5000" w:type="pct"/>
        <w:tblLook w:val="04A0" w:firstRow="1" w:lastRow="0" w:firstColumn="1" w:lastColumn="0" w:noHBand="0" w:noVBand="1"/>
      </w:tblPr>
      <w:tblGrid>
        <w:gridCol w:w="1358"/>
        <w:gridCol w:w="2038"/>
        <w:gridCol w:w="5543"/>
        <w:gridCol w:w="2715"/>
      </w:tblGrid>
      <w:tr w:rsidR="00BD16D6" w:rsidTr="00BD16D6">
        <w:tc>
          <w:tcPr>
            <w:tcW w:w="582" w:type="pct"/>
            <w:shd w:val="clear" w:color="auto" w:fill="D9D9D9" w:themeFill="background1" w:themeFillShade="D9"/>
          </w:tcPr>
          <w:p w:rsidR="001539F3" w:rsidRPr="0012268C" w:rsidRDefault="001539F3" w:rsidP="00DC4364">
            <w:pPr>
              <w:pStyle w:val="NoSpacing"/>
              <w:rPr>
                <w:b/>
                <w:sz w:val="24"/>
                <w:szCs w:val="24"/>
              </w:rPr>
            </w:pPr>
            <w:r w:rsidRPr="0012268C">
              <w:rPr>
                <w:b/>
                <w:sz w:val="24"/>
                <w:szCs w:val="24"/>
              </w:rPr>
              <w:t>SCC</w:t>
            </w:r>
          </w:p>
        </w:tc>
        <w:tc>
          <w:tcPr>
            <w:tcW w:w="874" w:type="pct"/>
            <w:shd w:val="clear" w:color="auto" w:fill="D9D9D9" w:themeFill="background1" w:themeFillShade="D9"/>
          </w:tcPr>
          <w:p w:rsidR="001539F3" w:rsidRPr="0012268C" w:rsidRDefault="00892A1E" w:rsidP="00DC4364">
            <w:pPr>
              <w:pStyle w:val="NoSpacing"/>
              <w:rPr>
                <w:b/>
                <w:sz w:val="24"/>
                <w:szCs w:val="24"/>
              </w:rPr>
            </w:pPr>
            <w:r>
              <w:rPr>
                <w:b/>
                <w:sz w:val="24"/>
                <w:szCs w:val="24"/>
              </w:rPr>
              <w:t xml:space="preserve">Full </w:t>
            </w:r>
            <w:r w:rsidR="001539F3" w:rsidRPr="0012268C">
              <w:rPr>
                <w:b/>
                <w:sz w:val="24"/>
                <w:szCs w:val="24"/>
              </w:rPr>
              <w:t>Description</w:t>
            </w:r>
          </w:p>
        </w:tc>
        <w:tc>
          <w:tcPr>
            <w:tcW w:w="2378" w:type="pct"/>
            <w:shd w:val="clear" w:color="auto" w:fill="D9D9D9" w:themeFill="background1" w:themeFillShade="D9"/>
          </w:tcPr>
          <w:p w:rsidR="001539F3" w:rsidRPr="00F17281" w:rsidRDefault="001539F3" w:rsidP="00DC4364">
            <w:pPr>
              <w:pStyle w:val="NoSpacing"/>
              <w:rPr>
                <w:b/>
                <w:sz w:val="22"/>
                <w:szCs w:val="22"/>
              </w:rPr>
            </w:pPr>
          </w:p>
        </w:tc>
        <w:tc>
          <w:tcPr>
            <w:tcW w:w="1165" w:type="pct"/>
            <w:shd w:val="clear" w:color="auto" w:fill="D0CECE" w:themeFill="background2" w:themeFillShade="E6"/>
          </w:tcPr>
          <w:p w:rsidR="001539F3" w:rsidRPr="00F17281" w:rsidRDefault="001539F3" w:rsidP="00DC4364">
            <w:pPr>
              <w:pStyle w:val="NoSpacing"/>
              <w:rPr>
                <w:b/>
                <w:sz w:val="22"/>
                <w:szCs w:val="22"/>
              </w:rPr>
            </w:pPr>
          </w:p>
        </w:tc>
      </w:tr>
      <w:tr w:rsidR="001539F3" w:rsidRPr="00A00FDB" w:rsidTr="00D6083D">
        <w:tc>
          <w:tcPr>
            <w:tcW w:w="582" w:type="pct"/>
            <w:vAlign w:val="bottom"/>
          </w:tcPr>
          <w:p w:rsidR="001539F3" w:rsidRPr="00D6083D" w:rsidRDefault="001539F3" w:rsidP="00DC4364">
            <w:pPr>
              <w:rPr>
                <w:rFonts w:cs="Calibri"/>
              </w:rPr>
            </w:pPr>
            <w:r w:rsidRPr="00D6083D">
              <w:rPr>
                <w:rFonts w:cs="Calibri"/>
              </w:rPr>
              <w:t>2461021000</w:t>
            </w:r>
          </w:p>
        </w:tc>
        <w:tc>
          <w:tcPr>
            <w:tcW w:w="874" w:type="pct"/>
            <w:vAlign w:val="bottom"/>
          </w:tcPr>
          <w:p w:rsidR="001539F3" w:rsidRPr="0012268C" w:rsidRDefault="001539F3" w:rsidP="00DC4364">
            <w:pPr>
              <w:rPr>
                <w:rFonts w:cs="Calibri"/>
                <w:sz w:val="22"/>
                <w:szCs w:val="22"/>
              </w:rPr>
            </w:pPr>
            <w:r w:rsidRPr="0012268C">
              <w:rPr>
                <w:rFonts w:cs="Calibri"/>
                <w:sz w:val="22"/>
                <w:szCs w:val="22"/>
              </w:rPr>
              <w:t>Solvent Utilization</w:t>
            </w:r>
          </w:p>
        </w:tc>
        <w:tc>
          <w:tcPr>
            <w:tcW w:w="2378" w:type="pct"/>
            <w:vAlign w:val="bottom"/>
          </w:tcPr>
          <w:p w:rsidR="001539F3" w:rsidRPr="0012268C" w:rsidRDefault="001539F3" w:rsidP="00DC4364">
            <w:pPr>
              <w:rPr>
                <w:rFonts w:cs="Calibri"/>
                <w:sz w:val="22"/>
                <w:szCs w:val="22"/>
              </w:rPr>
            </w:pPr>
            <w:r w:rsidRPr="0012268C">
              <w:rPr>
                <w:rFonts w:cs="Calibri"/>
                <w:sz w:val="22"/>
                <w:szCs w:val="22"/>
              </w:rPr>
              <w:t>Misc Non-industrial: Commercial, Cutback Asphalt</w:t>
            </w:r>
          </w:p>
        </w:tc>
        <w:tc>
          <w:tcPr>
            <w:tcW w:w="1165" w:type="pct"/>
            <w:vAlign w:val="bottom"/>
          </w:tcPr>
          <w:p w:rsidR="001539F3" w:rsidRPr="0012268C" w:rsidRDefault="001539F3" w:rsidP="00DC4364">
            <w:pPr>
              <w:rPr>
                <w:rFonts w:cs="Calibri"/>
                <w:sz w:val="22"/>
                <w:szCs w:val="22"/>
              </w:rPr>
            </w:pPr>
            <w:r w:rsidRPr="0012268C">
              <w:rPr>
                <w:rFonts w:cs="Calibri"/>
                <w:sz w:val="22"/>
                <w:szCs w:val="22"/>
              </w:rPr>
              <w:t>Total: All Solvent Types</w:t>
            </w:r>
          </w:p>
        </w:tc>
      </w:tr>
      <w:tr w:rsidR="001539F3" w:rsidRPr="00A00FDB" w:rsidTr="00D6083D">
        <w:tc>
          <w:tcPr>
            <w:tcW w:w="582" w:type="pct"/>
            <w:vAlign w:val="bottom"/>
          </w:tcPr>
          <w:p w:rsidR="001539F3" w:rsidRPr="00D6083D" w:rsidRDefault="001539F3" w:rsidP="00DC4364">
            <w:pPr>
              <w:rPr>
                <w:rFonts w:cs="Calibri"/>
              </w:rPr>
            </w:pPr>
            <w:r w:rsidRPr="00D6083D">
              <w:rPr>
                <w:rFonts w:cs="Calibri"/>
              </w:rPr>
              <w:t>2461022000</w:t>
            </w:r>
          </w:p>
        </w:tc>
        <w:tc>
          <w:tcPr>
            <w:tcW w:w="874" w:type="pct"/>
            <w:vAlign w:val="bottom"/>
          </w:tcPr>
          <w:p w:rsidR="001539F3" w:rsidRPr="0012268C" w:rsidRDefault="001539F3" w:rsidP="00DC4364">
            <w:pPr>
              <w:rPr>
                <w:rFonts w:cs="Calibri"/>
                <w:sz w:val="22"/>
                <w:szCs w:val="22"/>
              </w:rPr>
            </w:pPr>
            <w:r w:rsidRPr="0012268C">
              <w:rPr>
                <w:rFonts w:cs="Calibri"/>
                <w:sz w:val="22"/>
                <w:szCs w:val="22"/>
              </w:rPr>
              <w:t>Solvent Utilization</w:t>
            </w:r>
          </w:p>
        </w:tc>
        <w:tc>
          <w:tcPr>
            <w:tcW w:w="2378" w:type="pct"/>
            <w:vAlign w:val="bottom"/>
          </w:tcPr>
          <w:p w:rsidR="001539F3" w:rsidRPr="0012268C" w:rsidRDefault="001539F3" w:rsidP="00DC4364">
            <w:pPr>
              <w:rPr>
                <w:rFonts w:cs="Calibri"/>
                <w:sz w:val="22"/>
                <w:szCs w:val="22"/>
              </w:rPr>
            </w:pPr>
            <w:r w:rsidRPr="0012268C">
              <w:rPr>
                <w:rFonts w:cs="Calibri"/>
                <w:sz w:val="22"/>
                <w:szCs w:val="22"/>
              </w:rPr>
              <w:t>Misc Non-industrial: Commercial, Emulsified Asphalt</w:t>
            </w:r>
          </w:p>
        </w:tc>
        <w:tc>
          <w:tcPr>
            <w:tcW w:w="1165" w:type="pct"/>
            <w:vAlign w:val="bottom"/>
          </w:tcPr>
          <w:p w:rsidR="001539F3" w:rsidRPr="0012268C" w:rsidRDefault="001539F3" w:rsidP="00DC4364">
            <w:pPr>
              <w:rPr>
                <w:rFonts w:cs="Calibri"/>
                <w:sz w:val="22"/>
                <w:szCs w:val="22"/>
              </w:rPr>
            </w:pPr>
            <w:r w:rsidRPr="0012268C">
              <w:rPr>
                <w:rFonts w:cs="Calibri"/>
                <w:sz w:val="22"/>
                <w:szCs w:val="22"/>
              </w:rPr>
              <w:t>Total: All Solvent Types</w:t>
            </w:r>
          </w:p>
        </w:tc>
      </w:tr>
    </w:tbl>
    <w:p w:rsidR="00D8133D" w:rsidRDefault="00D8133D"/>
    <w:p w:rsidR="0082712D" w:rsidRDefault="0082712D"/>
    <w:p w:rsidR="0082712D" w:rsidRDefault="0082712D"/>
    <w:p w:rsidR="0082712D" w:rsidRDefault="0082712D"/>
    <w:p w:rsidR="00B542EA" w:rsidRDefault="00B542EA"/>
    <w:p w:rsidR="005D7728" w:rsidRDefault="005D7728"/>
    <w:p w:rsidR="00B73C53" w:rsidRDefault="00B73C53"/>
    <w:p w:rsidR="00F90A98" w:rsidRPr="00790014" w:rsidRDefault="00DC4364" w:rsidP="00F90A98">
      <w:pPr>
        <w:pStyle w:val="NoSpacing"/>
        <w:rPr>
          <w:sz w:val="24"/>
          <w:szCs w:val="24"/>
        </w:rPr>
      </w:pPr>
      <w:bookmarkStart w:id="14" w:name="_Toc428829853"/>
      <w:r w:rsidRPr="008F0645">
        <w:rPr>
          <w:rStyle w:val="Heading2Char"/>
          <w:i/>
        </w:rPr>
        <w:lastRenderedPageBreak/>
        <w:t>Proposed Method Update</w:t>
      </w:r>
      <w:r w:rsidR="008F0645">
        <w:rPr>
          <w:rStyle w:val="Heading2Char"/>
          <w:i/>
        </w:rPr>
        <w:t xml:space="preserve"> - Summary</w:t>
      </w:r>
      <w:bookmarkEnd w:id="14"/>
      <w:r w:rsidR="00BF0ED7">
        <w:rPr>
          <w:sz w:val="24"/>
          <w:szCs w:val="24"/>
        </w:rPr>
        <w:t xml:space="preserve"> </w:t>
      </w:r>
      <w:r w:rsidR="00BF0ED7" w:rsidRPr="00790014">
        <w:rPr>
          <w:sz w:val="24"/>
          <w:szCs w:val="24"/>
        </w:rPr>
        <w:t>(</w:t>
      </w:r>
      <w:r w:rsidR="00AB15B5" w:rsidRPr="00790014">
        <w:rPr>
          <w:i/>
          <w:sz w:val="24"/>
          <w:szCs w:val="24"/>
        </w:rPr>
        <w:t xml:space="preserve">This summary for </w:t>
      </w:r>
      <w:r w:rsidR="00C2399E" w:rsidRPr="00790014">
        <w:rPr>
          <w:i/>
          <w:sz w:val="24"/>
          <w:szCs w:val="24"/>
        </w:rPr>
        <w:t xml:space="preserve">Cutback applies also </w:t>
      </w:r>
      <w:r w:rsidR="00AB15B5" w:rsidRPr="00790014">
        <w:rPr>
          <w:i/>
          <w:sz w:val="24"/>
          <w:szCs w:val="24"/>
        </w:rPr>
        <w:t>to Emulsified</w:t>
      </w:r>
      <w:r w:rsidR="00BF0ED7" w:rsidRPr="00790014">
        <w:rPr>
          <w:i/>
          <w:sz w:val="24"/>
          <w:szCs w:val="24"/>
        </w:rPr>
        <w:t>)</w:t>
      </w:r>
    </w:p>
    <w:p w:rsidR="00206A36" w:rsidRPr="00206A36" w:rsidRDefault="00206A36" w:rsidP="00F90A98">
      <w:pPr>
        <w:pStyle w:val="NoSpacing"/>
        <w:rPr>
          <w:sz w:val="24"/>
          <w:szCs w:val="24"/>
        </w:rPr>
      </w:pPr>
    </w:p>
    <w:p w:rsidR="005F6840" w:rsidRDefault="00247C16" w:rsidP="001E3A86">
      <w:pPr>
        <w:pStyle w:val="Heading3"/>
      </w:pPr>
      <w:bookmarkStart w:id="15" w:name="_Toc428829854"/>
      <w:r>
        <w:t xml:space="preserve">Table 2a. </w:t>
      </w:r>
      <w:r w:rsidR="005F6840">
        <w:t>Sources of Activity Data and Related Parameters</w:t>
      </w:r>
      <w:r w:rsidR="00EB58EE">
        <w:t xml:space="preserve"> – Proposed Update</w:t>
      </w:r>
      <w:bookmarkEnd w:id="15"/>
    </w:p>
    <w:p w:rsidR="005F6840" w:rsidRPr="00B73C53" w:rsidRDefault="005F6840" w:rsidP="005F6840">
      <w:pPr>
        <w:pStyle w:val="NoSpacing"/>
        <w:rPr>
          <w:sz w:val="20"/>
          <w:szCs w:val="20"/>
        </w:rPr>
      </w:pPr>
      <w:r w:rsidRPr="005D7728">
        <w:rPr>
          <w:sz w:val="20"/>
          <w:szCs w:val="20"/>
        </w:rPr>
        <w:t>Parameter = G (Given) or C (Computed)</w:t>
      </w:r>
    </w:p>
    <w:tbl>
      <w:tblPr>
        <w:tblW w:w="5000" w:type="pct"/>
        <w:tblLayout w:type="fixed"/>
        <w:tblLook w:val="04A0" w:firstRow="1" w:lastRow="0" w:firstColumn="1" w:lastColumn="0" w:noHBand="0" w:noVBand="1"/>
      </w:tblPr>
      <w:tblGrid>
        <w:gridCol w:w="354"/>
        <w:gridCol w:w="2876"/>
        <w:gridCol w:w="8414"/>
      </w:tblGrid>
      <w:tr w:rsidR="00BD16D6" w:rsidRPr="00F90A98" w:rsidTr="00100A96">
        <w:trPr>
          <w:trHeight w:val="300"/>
        </w:trPr>
        <w:tc>
          <w:tcPr>
            <w:tcW w:w="5000" w:type="pct"/>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BD16D6" w:rsidRPr="00F90A98" w:rsidRDefault="005F6840" w:rsidP="005F6840">
            <w:pPr>
              <w:spacing w:after="0" w:line="240" w:lineRule="auto"/>
              <w:rPr>
                <w:rFonts w:ascii="Calibri" w:eastAsia="Times New Roman" w:hAnsi="Calibri" w:cs="Calibri"/>
                <w:b/>
                <w:bCs/>
                <w:color w:val="000000"/>
              </w:rPr>
            </w:pPr>
            <w:r>
              <w:rPr>
                <w:b/>
                <w:sz w:val="24"/>
                <w:szCs w:val="24"/>
              </w:rPr>
              <w:t>Activity – Proposed Method Update</w:t>
            </w:r>
          </w:p>
        </w:tc>
      </w:tr>
      <w:tr w:rsidR="00AA2719" w:rsidRPr="00F90A98" w:rsidTr="00100A96">
        <w:trPr>
          <w:trHeight w:val="300"/>
        </w:trPr>
        <w:tc>
          <w:tcPr>
            <w:tcW w:w="152" w:type="pct"/>
            <w:tcBorders>
              <w:top w:val="single" w:sz="8" w:space="0" w:color="auto"/>
              <w:left w:val="single" w:sz="8" w:space="0" w:color="auto"/>
              <w:bottom w:val="single" w:sz="8" w:space="0" w:color="auto"/>
              <w:right w:val="single" w:sz="8" w:space="0" w:color="auto"/>
            </w:tcBorders>
            <w:shd w:val="clear" w:color="000000" w:fill="D9D9D9"/>
          </w:tcPr>
          <w:p w:rsidR="0082712D" w:rsidRDefault="0082712D" w:rsidP="00BF0ED7">
            <w:pPr>
              <w:pStyle w:val="NoSpacing"/>
              <w:rPr>
                <w:b/>
                <w:sz w:val="24"/>
                <w:szCs w:val="24"/>
              </w:rPr>
            </w:pPr>
          </w:p>
        </w:tc>
        <w:tc>
          <w:tcPr>
            <w:tcW w:w="1235" w:type="pct"/>
            <w:tcBorders>
              <w:top w:val="single" w:sz="8" w:space="0" w:color="auto"/>
              <w:left w:val="single" w:sz="8" w:space="0" w:color="auto"/>
              <w:bottom w:val="single" w:sz="8" w:space="0" w:color="auto"/>
              <w:right w:val="single" w:sz="8" w:space="0" w:color="auto"/>
            </w:tcBorders>
            <w:shd w:val="clear" w:color="auto" w:fill="D9D9D9" w:themeFill="background1" w:themeFillShade="D9"/>
            <w:noWrap/>
            <w:hideMark/>
          </w:tcPr>
          <w:p w:rsidR="0082712D" w:rsidRPr="00135D09" w:rsidRDefault="0082712D" w:rsidP="00BF0ED7">
            <w:pPr>
              <w:pStyle w:val="NoSpacing"/>
              <w:rPr>
                <w:b/>
                <w:sz w:val="24"/>
                <w:szCs w:val="24"/>
              </w:rPr>
            </w:pPr>
            <w:r>
              <w:rPr>
                <w:b/>
                <w:sz w:val="24"/>
                <w:szCs w:val="24"/>
              </w:rPr>
              <w:t>Parameter</w:t>
            </w:r>
          </w:p>
        </w:tc>
        <w:tc>
          <w:tcPr>
            <w:tcW w:w="3613" w:type="pct"/>
            <w:tcBorders>
              <w:top w:val="single" w:sz="8" w:space="0" w:color="auto"/>
              <w:left w:val="nil"/>
              <w:bottom w:val="single" w:sz="8" w:space="0" w:color="auto"/>
              <w:right w:val="single" w:sz="8" w:space="0" w:color="auto"/>
            </w:tcBorders>
            <w:shd w:val="clear" w:color="auto" w:fill="D9D9D9" w:themeFill="background1" w:themeFillShade="D9"/>
            <w:noWrap/>
            <w:hideMark/>
          </w:tcPr>
          <w:p w:rsidR="0082712D" w:rsidRPr="00135D09" w:rsidRDefault="0082712D" w:rsidP="00BF0ED7">
            <w:pPr>
              <w:pStyle w:val="NoSpacing"/>
              <w:rPr>
                <w:b/>
                <w:sz w:val="24"/>
                <w:szCs w:val="24"/>
              </w:rPr>
            </w:pPr>
            <w:r w:rsidRPr="00135D09">
              <w:rPr>
                <w:b/>
                <w:sz w:val="24"/>
                <w:szCs w:val="24"/>
              </w:rPr>
              <w:t>Source</w:t>
            </w:r>
            <w:r>
              <w:rPr>
                <w:b/>
                <w:sz w:val="24"/>
                <w:szCs w:val="24"/>
              </w:rPr>
              <w:t xml:space="preserve"> Reference_Use Note</w:t>
            </w:r>
          </w:p>
        </w:tc>
      </w:tr>
      <w:tr w:rsidR="00913792" w:rsidRPr="00F90A98" w:rsidTr="00100A96">
        <w:trPr>
          <w:trHeight w:val="564"/>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G</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Default="00913792" w:rsidP="00913792">
            <w:pPr>
              <w:pStyle w:val="NoSpacing"/>
              <w:rPr>
                <w:rFonts w:cstheme="minorHAnsi"/>
              </w:rPr>
            </w:pPr>
            <w:r w:rsidRPr="00A37A7C">
              <w:rPr>
                <w:rFonts w:cstheme="minorHAnsi"/>
              </w:rPr>
              <w:t>Quantity of asphalt used by state, by asphalt type – cutback, emulsified</w:t>
            </w:r>
          </w:p>
          <w:p w:rsidR="00913792" w:rsidRPr="00A37A7C" w:rsidRDefault="00913792" w:rsidP="00913792">
            <w:pPr>
              <w:pStyle w:val="NoSpacing"/>
              <w:rPr>
                <w:rFonts w:cstheme="minorHAnsi"/>
              </w:rPr>
            </w:pPr>
            <w:r w:rsidRPr="00913792">
              <w:rPr>
                <w:rFonts w:cstheme="minorHAnsi"/>
              </w:rPr>
              <w:t>Annual 2008 national tons</w:t>
            </w:r>
          </w:p>
        </w:tc>
        <w:tc>
          <w:tcPr>
            <w:tcW w:w="3613" w:type="pct"/>
            <w:tcBorders>
              <w:top w:val="nil"/>
              <w:left w:val="nil"/>
              <w:bottom w:val="single" w:sz="4" w:space="0" w:color="auto"/>
              <w:right w:val="single" w:sz="8" w:space="0" w:color="auto"/>
            </w:tcBorders>
            <w:shd w:val="clear" w:color="auto" w:fill="auto"/>
            <w:hideMark/>
          </w:tcPr>
          <w:p w:rsidR="00913792" w:rsidRPr="00976EE5" w:rsidRDefault="00913792" w:rsidP="00913792">
            <w:pPr>
              <w:pStyle w:val="NoSpacing"/>
              <w:rPr>
                <w:rFonts w:cstheme="minorHAnsi"/>
              </w:rPr>
            </w:pPr>
            <w:r w:rsidRPr="00976EE5">
              <w:rPr>
                <w:rFonts w:cstheme="minorHAnsi"/>
              </w:rPr>
              <w:t>2008 Asphalt Usage Survey, purchase</w:t>
            </w:r>
            <w:r>
              <w:rPr>
                <w:rFonts w:cstheme="minorHAnsi"/>
              </w:rPr>
              <w:t xml:space="preserve">d from Asphalt Institute, </w:t>
            </w:r>
            <w:r w:rsidRPr="00913792">
              <w:rPr>
                <w:rFonts w:cstheme="minorHAnsi"/>
                <w:sz w:val="18"/>
                <w:szCs w:val="18"/>
              </w:rPr>
              <w:t>www.asphaltinstitute.org</w:t>
            </w:r>
          </w:p>
          <w:p w:rsidR="00913792" w:rsidRPr="00976EE5" w:rsidRDefault="00913792" w:rsidP="00913792">
            <w:pPr>
              <w:pStyle w:val="NoSpacing"/>
              <w:rPr>
                <w:rFonts w:cstheme="minorHAnsi"/>
              </w:rPr>
            </w:pPr>
            <w:r w:rsidRPr="00976EE5">
              <w:rPr>
                <w:rFonts w:cstheme="minorHAnsi"/>
              </w:rPr>
              <w:t>The state-level 2008 activity was used for the 2008 and the 2011 NEI.  Tons.</w:t>
            </w:r>
          </w:p>
          <w:p w:rsidR="00913792" w:rsidRPr="00F90A98" w:rsidRDefault="00913792" w:rsidP="00913792">
            <w:pPr>
              <w:spacing w:after="0" w:line="240" w:lineRule="auto"/>
              <w:rPr>
                <w:rFonts w:ascii="Calibri" w:eastAsia="Times New Roman" w:hAnsi="Calibri" w:cs="Calibri"/>
                <w:color w:val="000000"/>
              </w:rPr>
            </w:pPr>
            <w:r w:rsidRPr="00976EE5">
              <w:rPr>
                <w:rFonts w:cstheme="minorHAnsi"/>
              </w:rPr>
              <w:t>This asphalt use is assumed t</w:t>
            </w:r>
            <w:r>
              <w:rPr>
                <w:rFonts w:cstheme="minorHAnsi"/>
              </w:rPr>
              <w:t xml:space="preserve">o be for asphalt cement, </w:t>
            </w:r>
            <w:r w:rsidRPr="00976EE5">
              <w:rPr>
                <w:rFonts w:cstheme="minorHAnsi"/>
              </w:rPr>
              <w:t>rather than for asphalt concrete which is composed of both aggregate (~95% by wgt) and asphalt cement (~5%by wgt).</w:t>
            </w:r>
          </w:p>
        </w:tc>
      </w:tr>
      <w:tr w:rsidR="00913792" w:rsidRPr="00F90A98" w:rsidTr="00100A96">
        <w:trPr>
          <w:trHeight w:val="528"/>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G</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State VMT</w:t>
            </w:r>
            <w:r w:rsidRPr="00F90A98">
              <w:rPr>
                <w:rFonts w:ascii="Calibri" w:eastAsia="Times New Roman" w:hAnsi="Calibri" w:cs="Calibri"/>
                <w:color w:val="000000"/>
                <w:vertAlign w:val="subscript"/>
              </w:rPr>
              <w:t>2013 FHWA Roads</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State-level annual vehicle miles traveled (VMT) by FHWA road class, 2013.  FHWA Report VM-2, 2013.  </w:t>
            </w:r>
            <w:r w:rsidRPr="00F90A98">
              <w:rPr>
                <w:rFonts w:ascii="Calibri" w:eastAsia="Times New Roman" w:hAnsi="Calibri" w:cs="Calibri"/>
                <w:color w:val="000000"/>
                <w:sz w:val="18"/>
                <w:szCs w:val="18"/>
              </w:rPr>
              <w:t>http://www.fhwa.dot.gov/policyinformation/statistics/2013</w:t>
            </w:r>
          </w:p>
        </w:tc>
      </w:tr>
      <w:tr w:rsidR="00913792" w:rsidRPr="00F90A98" w:rsidTr="00100A96">
        <w:trPr>
          <w:trHeight w:val="1349"/>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County VMT</w:t>
            </w:r>
            <w:r w:rsidRPr="00F90A98">
              <w:rPr>
                <w:rFonts w:ascii="Calibri" w:eastAsia="Times New Roman" w:hAnsi="Calibri" w:cs="Calibri"/>
                <w:color w:val="000000"/>
                <w:vertAlign w:val="subscript"/>
              </w:rPr>
              <w:t>FHWA Roads for 2014 NEI</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Estimate of county-level annual VMT by FHWA road class, for 2014 NEI.  </w:t>
            </w:r>
            <w:r w:rsidRPr="00F90A98">
              <w:rPr>
                <w:rFonts w:ascii="Calibri" w:eastAsia="Times New Roman" w:hAnsi="Calibri" w:cs="Calibri"/>
                <w:color w:val="000000"/>
              </w:rPr>
              <w:br/>
              <w:t>This approximation of county-level annual VMT for 2014 is based on the  equation:</w:t>
            </w:r>
            <w:r w:rsidRPr="00F90A98">
              <w:rPr>
                <w:rFonts w:ascii="Calibri" w:eastAsia="Times New Roman" w:hAnsi="Calibri" w:cs="Calibri"/>
                <w:color w:val="000000"/>
              </w:rPr>
              <w:br/>
            </w:r>
            <w:r w:rsidRPr="00994835">
              <w:rPr>
                <w:rFonts w:ascii="Calibri" w:eastAsia="Times New Roman" w:hAnsi="Calibri" w:cs="Calibri"/>
                <w:color w:val="000000"/>
                <w:sz w:val="20"/>
                <w:szCs w:val="20"/>
              </w:rPr>
              <w:t>County VMT</w:t>
            </w:r>
            <w:r w:rsidRPr="00994835">
              <w:rPr>
                <w:rFonts w:ascii="Calibri" w:eastAsia="Times New Roman" w:hAnsi="Calibri" w:cs="Calibri"/>
                <w:color w:val="000000"/>
                <w:sz w:val="20"/>
                <w:szCs w:val="20"/>
                <w:vertAlign w:val="subscript"/>
              </w:rPr>
              <w:t>FHWA Road Type for 2014 NEI</w:t>
            </w:r>
            <w:r w:rsidRPr="00994835">
              <w:rPr>
                <w:rFonts w:ascii="Calibri" w:eastAsia="Times New Roman" w:hAnsi="Calibri" w:cs="Calibri"/>
                <w:color w:val="000000"/>
                <w:sz w:val="20"/>
                <w:szCs w:val="20"/>
              </w:rPr>
              <w:t xml:space="preserve"> =</w:t>
            </w:r>
            <w:r w:rsidRPr="00994835">
              <w:rPr>
                <w:rFonts w:ascii="Calibri" w:eastAsia="Times New Roman" w:hAnsi="Calibri" w:cs="Calibri"/>
                <w:color w:val="000000"/>
                <w:sz w:val="20"/>
                <w:szCs w:val="20"/>
              </w:rPr>
              <w:br/>
              <w:t>2011NEI</w:t>
            </w:r>
            <w:r w:rsidRPr="00A96D72">
              <w:rPr>
                <w:rFonts w:ascii="Calibri" w:eastAsia="Times New Roman" w:hAnsi="Calibri" w:cs="Calibri"/>
                <w:color w:val="000000"/>
                <w:sz w:val="20"/>
                <w:szCs w:val="20"/>
              </w:rPr>
              <w:t>v2</w:t>
            </w:r>
            <w:r>
              <w:rPr>
                <w:rFonts w:ascii="Calibri" w:eastAsia="Times New Roman" w:hAnsi="Calibri" w:cs="Calibri"/>
                <w:color w:val="000000"/>
                <w:sz w:val="20"/>
                <w:szCs w:val="20"/>
              </w:rPr>
              <w:t xml:space="preserve"> County</w:t>
            </w:r>
            <w:r w:rsidRPr="00994835">
              <w:rPr>
                <w:rFonts w:ascii="Calibri" w:eastAsia="Times New Roman" w:hAnsi="Calibri" w:cs="Calibri"/>
                <w:color w:val="000000"/>
                <w:sz w:val="20"/>
                <w:szCs w:val="20"/>
              </w:rPr>
              <w:t>VMT</w:t>
            </w:r>
            <w:r w:rsidRPr="00994835">
              <w:rPr>
                <w:rFonts w:ascii="Calibri" w:eastAsia="Times New Roman" w:hAnsi="Calibri" w:cs="Calibri"/>
                <w:color w:val="000000"/>
                <w:sz w:val="20"/>
                <w:szCs w:val="20"/>
                <w:vertAlign w:val="subscript"/>
              </w:rPr>
              <w:t>MOVES_NEI Road Type</w:t>
            </w:r>
            <w:r>
              <w:rPr>
                <w:rFonts w:ascii="Calibri" w:eastAsia="Times New Roman" w:hAnsi="Calibri" w:cs="Calibri"/>
                <w:color w:val="000000"/>
                <w:sz w:val="20"/>
                <w:szCs w:val="20"/>
                <w:vertAlign w:val="subscript"/>
              </w:rPr>
              <w:t xml:space="preserve"> </w:t>
            </w:r>
            <w:r>
              <w:rPr>
                <w:rFonts w:ascii="Calibri" w:eastAsia="Times New Roman" w:hAnsi="Calibri" w:cs="Calibri"/>
                <w:color w:val="000000"/>
                <w:sz w:val="20"/>
                <w:szCs w:val="20"/>
              </w:rPr>
              <w:t xml:space="preserve">x </w:t>
            </w:r>
            <w:r w:rsidRPr="00994835">
              <w:rPr>
                <w:rFonts w:ascii="Calibri" w:eastAsia="Times New Roman" w:hAnsi="Calibri" w:cs="Calibri"/>
                <w:color w:val="000000"/>
                <w:sz w:val="20"/>
                <w:szCs w:val="20"/>
              </w:rPr>
              <w:t>(201</w:t>
            </w:r>
            <w:r>
              <w:rPr>
                <w:rFonts w:ascii="Calibri" w:eastAsia="Times New Roman" w:hAnsi="Calibri" w:cs="Calibri"/>
                <w:color w:val="000000"/>
                <w:sz w:val="20"/>
                <w:szCs w:val="20"/>
              </w:rPr>
              <w:t>3 StateVMT</w:t>
            </w:r>
            <w:r w:rsidRPr="00994835">
              <w:rPr>
                <w:rFonts w:ascii="Calibri" w:eastAsia="Times New Roman" w:hAnsi="Calibri" w:cs="Calibri"/>
                <w:color w:val="000000"/>
                <w:sz w:val="20"/>
                <w:szCs w:val="20"/>
                <w:vertAlign w:val="subscript"/>
              </w:rPr>
              <w:t>FHWA Road Type</w:t>
            </w:r>
            <w:r w:rsidRPr="00994835">
              <w:rPr>
                <w:rFonts w:ascii="Calibri" w:eastAsia="Times New Roman" w:hAnsi="Calibri" w:cs="Calibri"/>
                <w:color w:val="000000"/>
                <w:sz w:val="20"/>
                <w:szCs w:val="20"/>
              </w:rPr>
              <w:t xml:space="preserve"> /2013 State </w:t>
            </w:r>
            <w:r>
              <w:rPr>
                <w:rFonts w:ascii="Calibri" w:eastAsia="Times New Roman" w:hAnsi="Calibri" w:cs="Calibri"/>
                <w:color w:val="000000"/>
                <w:sz w:val="20"/>
                <w:szCs w:val="20"/>
                <w:vertAlign w:val="subscript"/>
              </w:rPr>
              <w:t>MOVES_NEI Road Type</w:t>
            </w:r>
            <w:r w:rsidRPr="00994835">
              <w:rPr>
                <w:rFonts w:ascii="Calibri" w:eastAsia="Times New Roman" w:hAnsi="Calibri" w:cs="Calibri"/>
                <w:color w:val="000000"/>
                <w:sz w:val="20"/>
                <w:szCs w:val="20"/>
              </w:rPr>
              <w:t>)</w:t>
            </w:r>
            <w:r w:rsidRPr="00F90A98">
              <w:rPr>
                <w:rFonts w:ascii="Calibri" w:eastAsia="Times New Roman" w:hAnsi="Calibri" w:cs="Calibri"/>
                <w:color w:val="000000"/>
              </w:rPr>
              <w:br/>
              <w:t xml:space="preserve">See EIAG's NEI documentation file: </w:t>
            </w:r>
            <w:r w:rsidRPr="005A1FB2">
              <w:rPr>
                <w:rFonts w:ascii="Calibri" w:eastAsia="Times New Roman" w:hAnsi="Calibri" w:cs="Calibri"/>
                <w:color w:val="000000"/>
                <w:sz w:val="18"/>
                <w:szCs w:val="18"/>
              </w:rPr>
              <w:t>&lt;README_VMTfor2014NEInptCals_20150728.docx&gt;</w:t>
            </w:r>
            <w:r w:rsidRPr="00F90A98">
              <w:rPr>
                <w:rFonts w:ascii="Calibri" w:eastAsia="Times New Roman" w:hAnsi="Calibri" w:cs="Calibri"/>
                <w:color w:val="000000"/>
              </w:rPr>
              <w:t xml:space="preserve"> </w:t>
            </w:r>
          </w:p>
        </w:tc>
      </w:tr>
      <w:tr w:rsidR="00913792" w:rsidRPr="00F90A98" w:rsidTr="00100A96">
        <w:trPr>
          <w:trHeight w:val="876"/>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County VMT fraction </w:t>
            </w:r>
          </w:p>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of State VMT</w:t>
            </w:r>
          </w:p>
        </w:tc>
        <w:tc>
          <w:tcPr>
            <w:tcW w:w="3613" w:type="pct"/>
            <w:tcBorders>
              <w:top w:val="nil"/>
              <w:left w:val="nil"/>
              <w:bottom w:val="single" w:sz="4" w:space="0" w:color="auto"/>
              <w:right w:val="single" w:sz="8" w:space="0" w:color="auto"/>
            </w:tcBorders>
            <w:shd w:val="clear" w:color="auto" w:fill="auto"/>
            <w:hideMark/>
          </w:tcPr>
          <w:p w:rsidR="00913792" w:rsidRDefault="00913792" w:rsidP="00913792">
            <w:pPr>
              <w:spacing w:after="0" w:line="240" w:lineRule="auto"/>
              <w:rPr>
                <w:rFonts w:ascii="Calibri" w:eastAsia="Times New Roman" w:hAnsi="Calibri" w:cs="Calibri"/>
                <w:color w:val="000000"/>
                <w:sz w:val="20"/>
                <w:szCs w:val="20"/>
              </w:rPr>
            </w:pPr>
            <w:r w:rsidRPr="00F90A98">
              <w:rPr>
                <w:rFonts w:ascii="Calibri" w:eastAsia="Times New Roman" w:hAnsi="Calibri" w:cs="Calibri"/>
                <w:color w:val="000000"/>
              </w:rPr>
              <w:t xml:space="preserve">Estimate of county fraction of the state VMT by FHWA road class, for 2014 NEI.  </w:t>
            </w:r>
            <w:r w:rsidRPr="00F90A98">
              <w:rPr>
                <w:rFonts w:ascii="Calibri" w:eastAsia="Times New Roman" w:hAnsi="Calibri" w:cs="Calibri"/>
                <w:color w:val="000000"/>
              </w:rPr>
              <w:br/>
              <w:t>This approximation is based on the  equation:</w:t>
            </w:r>
            <w:r w:rsidRPr="00F90A98">
              <w:rPr>
                <w:rFonts w:ascii="Calibri" w:eastAsia="Times New Roman" w:hAnsi="Calibri" w:cs="Calibri"/>
                <w:color w:val="000000"/>
              </w:rPr>
              <w:br/>
            </w:r>
            <w:r w:rsidRPr="00F90A98">
              <w:rPr>
                <w:rFonts w:ascii="Calibri" w:eastAsia="Times New Roman" w:hAnsi="Calibri" w:cs="Calibri"/>
                <w:color w:val="000000"/>
                <w:sz w:val="20"/>
                <w:szCs w:val="20"/>
              </w:rPr>
              <w:t>(2014 County VMT</w:t>
            </w:r>
            <w:r w:rsidRPr="00F90A98">
              <w:rPr>
                <w:rFonts w:ascii="Calibri" w:eastAsia="Times New Roman" w:hAnsi="Calibri" w:cs="Calibri"/>
                <w:color w:val="000000"/>
                <w:sz w:val="20"/>
                <w:szCs w:val="20"/>
                <w:vertAlign w:val="subscript"/>
              </w:rPr>
              <w:t>FHWA Road</w:t>
            </w:r>
            <w:r w:rsidRPr="00F90A98">
              <w:rPr>
                <w:rFonts w:ascii="Calibri" w:eastAsia="Times New Roman" w:hAnsi="Calibri" w:cs="Calibri"/>
                <w:color w:val="000000"/>
                <w:sz w:val="20"/>
                <w:szCs w:val="20"/>
              </w:rPr>
              <w:t xml:space="preserve"> / 2013 State VMT</w:t>
            </w:r>
            <w:r w:rsidRPr="00F90A98">
              <w:rPr>
                <w:rFonts w:ascii="Calibri" w:eastAsia="Times New Roman" w:hAnsi="Calibri" w:cs="Calibri"/>
                <w:color w:val="000000"/>
                <w:sz w:val="20"/>
                <w:szCs w:val="20"/>
                <w:vertAlign w:val="subscript"/>
              </w:rPr>
              <w:t xml:space="preserve">FHWA Road </w:t>
            </w:r>
            <w:r>
              <w:rPr>
                <w:rFonts w:ascii="Calibri" w:eastAsia="Times New Roman" w:hAnsi="Calibri" w:cs="Calibri"/>
                <w:color w:val="000000"/>
                <w:sz w:val="20"/>
                <w:szCs w:val="20"/>
              </w:rPr>
              <w:t>)</w:t>
            </w:r>
          </w:p>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sz w:val="20"/>
                <w:szCs w:val="20"/>
              </w:rPr>
              <w:t xml:space="preserve">= </w:t>
            </w:r>
            <w:r w:rsidRPr="00F90A98">
              <w:rPr>
                <w:rFonts w:ascii="Calibri" w:eastAsia="Times New Roman" w:hAnsi="Calibri" w:cs="Calibri"/>
                <w:color w:val="000000"/>
                <w:sz w:val="20"/>
                <w:szCs w:val="20"/>
              </w:rPr>
              <w:t>(County VMT/ State VMT)</w:t>
            </w:r>
            <w:r w:rsidRPr="00F90A98">
              <w:rPr>
                <w:rFonts w:ascii="Calibri" w:eastAsia="Times New Roman" w:hAnsi="Calibri" w:cs="Calibri"/>
                <w:color w:val="000000"/>
                <w:sz w:val="20"/>
                <w:szCs w:val="20"/>
                <w:vertAlign w:val="subscript"/>
              </w:rPr>
              <w:t>FHWA Road for 2014 NEI</w:t>
            </w:r>
          </w:p>
        </w:tc>
      </w:tr>
      <w:tr w:rsidR="00913792" w:rsidRPr="00F90A98" w:rsidTr="00100A96">
        <w:trPr>
          <w:trHeight w:val="528"/>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G</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State Lane-Miles</w:t>
            </w:r>
            <w:r w:rsidRPr="00F90A98">
              <w:rPr>
                <w:rFonts w:ascii="Calibri" w:eastAsia="Times New Roman" w:hAnsi="Calibri" w:cs="Calibri"/>
                <w:color w:val="000000"/>
                <w:vertAlign w:val="subscript"/>
              </w:rPr>
              <w:t>2013 FHWA Roads</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State lane-miles by FHWA road class, 2013.  FHWA Report HM-60, 2013.  </w:t>
            </w:r>
            <w:r w:rsidRPr="00F90A98">
              <w:rPr>
                <w:rFonts w:ascii="Calibri" w:eastAsia="Times New Roman" w:hAnsi="Calibri" w:cs="Calibri"/>
                <w:color w:val="000000"/>
                <w:sz w:val="18"/>
                <w:szCs w:val="18"/>
              </w:rPr>
              <w:t>http://www.fhwa.dot.gov/policyinformation/statistics/2013</w:t>
            </w:r>
          </w:p>
        </w:tc>
      </w:tr>
      <w:tr w:rsidR="00913792" w:rsidRPr="00F90A98" w:rsidTr="00100A96">
        <w:trPr>
          <w:trHeight w:val="528"/>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G</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State Paved </w:t>
            </w:r>
          </w:p>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Road Miles</w:t>
            </w:r>
            <w:r w:rsidRPr="00F90A98">
              <w:rPr>
                <w:rFonts w:ascii="Calibri" w:eastAsia="Times New Roman" w:hAnsi="Calibri" w:cs="Calibri"/>
                <w:color w:val="000000"/>
                <w:vertAlign w:val="subscript"/>
              </w:rPr>
              <w:t>2013 FHWA Roads</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State paved road miles by FHWA road class, 2013.  FHWA Report HM-51, 2013.  </w:t>
            </w:r>
            <w:r w:rsidRPr="00F90A98">
              <w:rPr>
                <w:rFonts w:ascii="Calibri" w:eastAsia="Times New Roman" w:hAnsi="Calibri" w:cs="Calibri"/>
                <w:color w:val="000000"/>
                <w:sz w:val="18"/>
                <w:szCs w:val="18"/>
              </w:rPr>
              <w:t>http://www.fhwa.dot.gov/policyinformation/statistics/2013</w:t>
            </w:r>
          </w:p>
        </w:tc>
      </w:tr>
      <w:tr w:rsidR="00913792" w:rsidRPr="00F90A98" w:rsidTr="00100A96">
        <w:trPr>
          <w:trHeight w:val="876"/>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State Paved </w:t>
            </w:r>
          </w:p>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Lane-Miles</w:t>
            </w:r>
            <w:r w:rsidRPr="00F90A98">
              <w:rPr>
                <w:rFonts w:ascii="Calibri" w:eastAsia="Times New Roman" w:hAnsi="Calibri" w:cs="Calibri"/>
                <w:color w:val="000000"/>
                <w:vertAlign w:val="subscript"/>
              </w:rPr>
              <w:t>2013 FHWA Roads</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sz w:val="18"/>
                <w:szCs w:val="18"/>
              </w:rPr>
            </w:pPr>
            <w:r w:rsidRPr="00F90A98">
              <w:rPr>
                <w:rFonts w:ascii="Calibri" w:eastAsia="Times New Roman" w:hAnsi="Calibri" w:cs="Calibri"/>
                <w:color w:val="000000"/>
                <w:sz w:val="20"/>
                <w:szCs w:val="20"/>
              </w:rPr>
              <w:t xml:space="preserve">Estimate of state lane-miles that are paved by FHWA road class, for 2013 based on the equation: </w:t>
            </w:r>
            <w:r w:rsidRPr="00F90A98">
              <w:rPr>
                <w:rFonts w:ascii="Calibri" w:eastAsia="Times New Roman" w:hAnsi="Calibri" w:cs="Calibri"/>
                <w:color w:val="000000"/>
                <w:sz w:val="18"/>
                <w:szCs w:val="18"/>
              </w:rPr>
              <w:br/>
            </w:r>
            <w:r w:rsidRPr="00F90A98">
              <w:rPr>
                <w:rFonts w:ascii="Calibri" w:eastAsia="Times New Roman" w:hAnsi="Calibri" w:cs="Calibri"/>
                <w:color w:val="000000"/>
                <w:sz w:val="20"/>
                <w:szCs w:val="20"/>
              </w:rPr>
              <w:t>[state paved road miles</w:t>
            </w:r>
            <w:r w:rsidRPr="00F90A98">
              <w:rPr>
                <w:rFonts w:ascii="Calibri" w:eastAsia="Times New Roman" w:hAnsi="Calibri" w:cs="Calibri"/>
                <w:color w:val="000000"/>
                <w:sz w:val="20"/>
                <w:szCs w:val="20"/>
                <w:vertAlign w:val="subscript"/>
              </w:rPr>
              <w:t xml:space="preserve">2013 FHWA Road </w:t>
            </w:r>
            <w:r w:rsidRPr="00F90A98">
              <w:rPr>
                <w:rFonts w:ascii="Calibri" w:eastAsia="Times New Roman" w:hAnsi="Calibri" w:cs="Calibri"/>
                <w:color w:val="000000"/>
                <w:sz w:val="20"/>
                <w:szCs w:val="20"/>
              </w:rPr>
              <w:t>/ (state paved + unpaved road miles)</w:t>
            </w:r>
            <w:r w:rsidRPr="00F90A98">
              <w:rPr>
                <w:rFonts w:ascii="Calibri" w:eastAsia="Times New Roman" w:hAnsi="Calibri" w:cs="Calibri"/>
                <w:color w:val="000000"/>
                <w:sz w:val="20"/>
                <w:szCs w:val="20"/>
                <w:vertAlign w:val="subscript"/>
              </w:rPr>
              <w:t xml:space="preserve">2013 FHWA Road </w:t>
            </w:r>
            <w:r w:rsidRPr="00F90A98">
              <w:rPr>
                <w:rFonts w:ascii="Calibri" w:eastAsia="Times New Roman" w:hAnsi="Calibri" w:cs="Calibri"/>
                <w:color w:val="000000"/>
                <w:sz w:val="20"/>
                <w:szCs w:val="20"/>
              </w:rPr>
              <w:t>] x state lane-miles</w:t>
            </w:r>
            <w:r w:rsidRPr="00F90A98">
              <w:rPr>
                <w:rFonts w:ascii="Calibri" w:eastAsia="Times New Roman" w:hAnsi="Calibri" w:cs="Calibri"/>
                <w:color w:val="000000"/>
                <w:sz w:val="20"/>
                <w:szCs w:val="20"/>
                <w:vertAlign w:val="subscript"/>
              </w:rPr>
              <w:t xml:space="preserve">2013 FHWA Road </w:t>
            </w:r>
            <w:r>
              <w:rPr>
                <w:rFonts w:ascii="Calibri" w:eastAsia="Times New Roman" w:hAnsi="Calibri" w:cs="Calibri"/>
                <w:color w:val="000000"/>
                <w:sz w:val="20"/>
                <w:szCs w:val="20"/>
              </w:rPr>
              <w:t xml:space="preserve"> </w:t>
            </w:r>
            <w:r w:rsidRPr="00F90A98">
              <w:rPr>
                <w:rFonts w:ascii="Calibri" w:eastAsia="Times New Roman" w:hAnsi="Calibri" w:cs="Calibri"/>
                <w:color w:val="000000"/>
                <w:sz w:val="20"/>
                <w:szCs w:val="20"/>
              </w:rPr>
              <w:t>= state paved lane-miles</w:t>
            </w:r>
            <w:r w:rsidRPr="00F90A98">
              <w:rPr>
                <w:rFonts w:ascii="Calibri" w:eastAsia="Times New Roman" w:hAnsi="Calibri" w:cs="Calibri"/>
                <w:color w:val="000000"/>
                <w:sz w:val="20"/>
                <w:szCs w:val="20"/>
                <w:vertAlign w:val="subscript"/>
              </w:rPr>
              <w:t>2013 FHWA Road</w:t>
            </w:r>
          </w:p>
        </w:tc>
      </w:tr>
      <w:tr w:rsidR="00913792" w:rsidRPr="00F90A98" w:rsidTr="00100A96">
        <w:trPr>
          <w:trHeight w:val="744"/>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State Utilization </w:t>
            </w:r>
          </w:p>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Paved</w:t>
            </w:r>
            <w:r w:rsidRPr="00F90A98">
              <w:rPr>
                <w:rFonts w:ascii="Calibri" w:eastAsia="Times New Roman" w:hAnsi="Calibri" w:cs="Calibri"/>
                <w:color w:val="000000"/>
                <w:vertAlign w:val="subscript"/>
              </w:rPr>
              <w:t>2013 FHWA Roads</w:t>
            </w:r>
          </w:p>
        </w:tc>
        <w:tc>
          <w:tcPr>
            <w:tcW w:w="3613" w:type="pct"/>
            <w:tcBorders>
              <w:top w:val="nil"/>
              <w:left w:val="nil"/>
              <w:bottom w:val="single" w:sz="4" w:space="0" w:color="auto"/>
              <w:right w:val="single" w:sz="8" w:space="0" w:color="auto"/>
            </w:tcBorders>
            <w:shd w:val="clear" w:color="auto" w:fill="auto"/>
            <w:hideMark/>
          </w:tcPr>
          <w:p w:rsidR="00913792"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Estimate of state-level utilization measure for paved road surface by FHWA road class, </w:t>
            </w:r>
            <w:r>
              <w:rPr>
                <w:rFonts w:ascii="Calibri" w:eastAsia="Times New Roman" w:hAnsi="Calibri" w:cs="Calibri"/>
                <w:color w:val="000000"/>
              </w:rPr>
              <w:t>for 2013 based on the equation:</w:t>
            </w:r>
          </w:p>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sz w:val="20"/>
                <w:szCs w:val="20"/>
              </w:rPr>
              <w:t>(state</w:t>
            </w:r>
            <w:r w:rsidRPr="00F90A98">
              <w:rPr>
                <w:rFonts w:ascii="Calibri" w:eastAsia="Times New Roman" w:hAnsi="Calibri" w:cs="Calibri"/>
                <w:color w:val="000000"/>
                <w:sz w:val="20"/>
                <w:szCs w:val="20"/>
              </w:rPr>
              <w:t>VMT</w:t>
            </w:r>
            <w:r w:rsidRPr="00F90A98">
              <w:rPr>
                <w:rFonts w:ascii="Calibri" w:eastAsia="Times New Roman" w:hAnsi="Calibri" w:cs="Calibri"/>
                <w:color w:val="000000"/>
                <w:sz w:val="20"/>
                <w:szCs w:val="20"/>
                <w:vertAlign w:val="subscript"/>
              </w:rPr>
              <w:t>2013 FHWA Road</w:t>
            </w:r>
            <w:r>
              <w:rPr>
                <w:rFonts w:ascii="Calibri" w:eastAsia="Times New Roman" w:hAnsi="Calibri" w:cs="Calibri"/>
                <w:color w:val="000000"/>
                <w:sz w:val="20"/>
                <w:szCs w:val="20"/>
              </w:rPr>
              <w:t xml:space="preserve"> /</w:t>
            </w:r>
            <w:r w:rsidRPr="00F90A98">
              <w:rPr>
                <w:rFonts w:ascii="Calibri" w:eastAsia="Times New Roman" w:hAnsi="Calibri" w:cs="Calibri"/>
                <w:color w:val="000000"/>
                <w:sz w:val="20"/>
                <w:szCs w:val="20"/>
              </w:rPr>
              <w:t>state paved lane-miles</w:t>
            </w:r>
            <w:r w:rsidRPr="00F90A98">
              <w:rPr>
                <w:rFonts w:ascii="Calibri" w:eastAsia="Times New Roman" w:hAnsi="Calibri" w:cs="Calibri"/>
                <w:color w:val="000000"/>
                <w:sz w:val="20"/>
                <w:szCs w:val="20"/>
                <w:vertAlign w:val="subscript"/>
              </w:rPr>
              <w:t>2013 FHWA Road</w:t>
            </w:r>
            <w:r>
              <w:rPr>
                <w:rFonts w:ascii="Calibri" w:eastAsia="Times New Roman" w:hAnsi="Calibri" w:cs="Calibri"/>
                <w:color w:val="000000"/>
                <w:sz w:val="20"/>
                <w:szCs w:val="20"/>
              </w:rPr>
              <w:t>) = state utiliztn</w:t>
            </w:r>
            <w:r w:rsidRPr="00F90A98">
              <w:rPr>
                <w:rFonts w:ascii="Calibri" w:eastAsia="Times New Roman" w:hAnsi="Calibri" w:cs="Calibri"/>
                <w:color w:val="000000"/>
                <w:sz w:val="20"/>
                <w:szCs w:val="20"/>
              </w:rPr>
              <w:t xml:space="preserve"> paved roads</w:t>
            </w:r>
            <w:r w:rsidRPr="00F90A98">
              <w:rPr>
                <w:rFonts w:ascii="Calibri" w:eastAsia="Times New Roman" w:hAnsi="Calibri" w:cs="Calibri"/>
                <w:color w:val="000000"/>
                <w:sz w:val="20"/>
                <w:szCs w:val="20"/>
                <w:vertAlign w:val="subscript"/>
              </w:rPr>
              <w:t>2013 FHWA Road</w:t>
            </w:r>
          </w:p>
        </w:tc>
      </w:tr>
      <w:tr w:rsidR="00913792" w:rsidRPr="00F90A98" w:rsidTr="00100A96">
        <w:trPr>
          <w:trHeight w:val="1331"/>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County Utilization </w:t>
            </w:r>
          </w:p>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Paved</w:t>
            </w:r>
            <w:r w:rsidRPr="00F90A98">
              <w:rPr>
                <w:rFonts w:ascii="Calibri" w:eastAsia="Times New Roman" w:hAnsi="Calibri" w:cs="Calibri"/>
                <w:color w:val="000000"/>
                <w:vertAlign w:val="subscript"/>
              </w:rPr>
              <w:t>2013 FHWA Roads</w:t>
            </w:r>
          </w:p>
        </w:tc>
        <w:tc>
          <w:tcPr>
            <w:tcW w:w="3613" w:type="pct"/>
            <w:tcBorders>
              <w:top w:val="nil"/>
              <w:left w:val="nil"/>
              <w:bottom w:val="single" w:sz="4" w:space="0" w:color="auto"/>
              <w:right w:val="single" w:sz="8" w:space="0" w:color="auto"/>
            </w:tcBorders>
            <w:shd w:val="clear" w:color="auto" w:fill="auto"/>
            <w:hideMark/>
          </w:tcPr>
          <w:p w:rsidR="00913792" w:rsidRDefault="00913792" w:rsidP="00913792">
            <w:pPr>
              <w:spacing w:after="0" w:line="240" w:lineRule="auto"/>
              <w:rPr>
                <w:rFonts w:ascii="Calibri" w:eastAsia="Times New Roman" w:hAnsi="Calibri" w:cs="Calibri"/>
                <w:color w:val="000000"/>
                <w:sz w:val="20"/>
                <w:szCs w:val="20"/>
              </w:rPr>
            </w:pPr>
            <w:r w:rsidRPr="00F90A98">
              <w:rPr>
                <w:rFonts w:ascii="Calibri" w:eastAsia="Times New Roman" w:hAnsi="Calibri" w:cs="Calibri"/>
                <w:color w:val="000000"/>
              </w:rPr>
              <w:t>Estimate of the county-level utilization measure for paved road surface by FHWA road class is calculated by applying the county/state VMT fraction to the state paved road utilization measure.</w:t>
            </w:r>
            <w:r w:rsidRPr="00F90A98">
              <w:rPr>
                <w:rFonts w:ascii="Calibri" w:eastAsia="Times New Roman" w:hAnsi="Calibri" w:cs="Calibri"/>
                <w:color w:val="000000"/>
              </w:rPr>
              <w:br/>
            </w:r>
            <w:r w:rsidRPr="00F90A98">
              <w:rPr>
                <w:rFonts w:ascii="Calibri" w:eastAsia="Times New Roman" w:hAnsi="Calibri" w:cs="Calibri"/>
                <w:color w:val="000000"/>
                <w:sz w:val="20"/>
                <w:szCs w:val="20"/>
              </w:rPr>
              <w:t>(county VMT/ state VMT)</w:t>
            </w:r>
            <w:r w:rsidRPr="00F90A98">
              <w:rPr>
                <w:rFonts w:ascii="Calibri" w:eastAsia="Times New Roman" w:hAnsi="Calibri" w:cs="Calibri"/>
                <w:color w:val="000000"/>
                <w:sz w:val="20"/>
                <w:szCs w:val="20"/>
                <w:vertAlign w:val="subscript"/>
              </w:rPr>
              <w:t xml:space="preserve">FHWA Road for 2014 NEI </w:t>
            </w:r>
            <w:r w:rsidRPr="00F90A98">
              <w:rPr>
                <w:rFonts w:ascii="Calibri" w:eastAsia="Times New Roman" w:hAnsi="Calibri" w:cs="Calibri"/>
                <w:color w:val="000000"/>
                <w:sz w:val="20"/>
                <w:szCs w:val="20"/>
              </w:rPr>
              <w:t>x (state utilization paved roads</w:t>
            </w:r>
            <w:r w:rsidRPr="00F90A98">
              <w:rPr>
                <w:rFonts w:ascii="Calibri" w:eastAsia="Times New Roman" w:hAnsi="Calibri" w:cs="Calibri"/>
                <w:color w:val="000000"/>
                <w:sz w:val="20"/>
                <w:szCs w:val="20"/>
                <w:vertAlign w:val="subscript"/>
              </w:rPr>
              <w:t>2013 FHWA Road</w:t>
            </w:r>
            <w:r w:rsidRPr="00F90A98">
              <w:rPr>
                <w:rFonts w:ascii="Calibri" w:eastAsia="Times New Roman" w:hAnsi="Calibri" w:cs="Calibri"/>
                <w:color w:val="000000"/>
                <w:sz w:val="20"/>
                <w:szCs w:val="20"/>
              </w:rPr>
              <w:t xml:space="preserve">) </w:t>
            </w:r>
          </w:p>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sz w:val="20"/>
                <w:szCs w:val="20"/>
              </w:rPr>
              <w:t>= county utilization paved roads</w:t>
            </w:r>
            <w:r w:rsidRPr="00F90A98">
              <w:rPr>
                <w:rFonts w:ascii="Calibri" w:eastAsia="Times New Roman" w:hAnsi="Calibri" w:cs="Calibri"/>
                <w:color w:val="000000"/>
                <w:sz w:val="20"/>
                <w:szCs w:val="20"/>
                <w:vertAlign w:val="subscript"/>
              </w:rPr>
              <w:t>2013 FHWA road</w:t>
            </w:r>
          </w:p>
        </w:tc>
      </w:tr>
      <w:tr w:rsidR="00913792" w:rsidRPr="00F90A98" w:rsidTr="00100A96">
        <w:trPr>
          <w:trHeight w:val="624"/>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County Utilization Sum</w:t>
            </w:r>
            <w:r w:rsidRPr="00F90A98">
              <w:rPr>
                <w:rFonts w:ascii="Calibri" w:eastAsia="Times New Roman" w:hAnsi="Calibri" w:cs="Calibri"/>
                <w:color w:val="000000"/>
                <w:vertAlign w:val="subscript"/>
              </w:rPr>
              <w:t>2013</w:t>
            </w:r>
            <w:r w:rsidRPr="00F90A98">
              <w:rPr>
                <w:rFonts w:ascii="Calibri" w:eastAsia="Times New Roman" w:hAnsi="Calibri" w:cs="Calibri"/>
                <w:color w:val="000000"/>
                <w:vertAlign w:val="subscript"/>
              </w:rPr>
              <w:br/>
            </w:r>
            <w:r>
              <w:rPr>
                <w:rFonts w:ascii="Calibri" w:eastAsia="Times New Roman" w:hAnsi="Calibri" w:cs="Calibri"/>
                <w:color w:val="000000"/>
              </w:rPr>
              <w:t>County-to-State Utiliz</w:t>
            </w:r>
            <w:r w:rsidRPr="00F90A98">
              <w:rPr>
                <w:rFonts w:ascii="Calibri" w:eastAsia="Times New Roman" w:hAnsi="Calibri" w:cs="Calibri"/>
                <w:color w:val="000000"/>
              </w:rPr>
              <w:t xml:space="preserve"> Sum</w:t>
            </w:r>
            <w:r w:rsidRPr="00F90A98">
              <w:rPr>
                <w:rFonts w:ascii="Calibri" w:eastAsia="Times New Roman" w:hAnsi="Calibri" w:cs="Calibri"/>
                <w:color w:val="000000"/>
                <w:vertAlign w:val="subscript"/>
              </w:rPr>
              <w:t>2013</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Sum the county utilization by FHWA roads to county total and sum the county totals to state total.</w:t>
            </w:r>
          </w:p>
        </w:tc>
      </w:tr>
      <w:tr w:rsidR="00913792" w:rsidRPr="00F90A98" w:rsidTr="00100A96">
        <w:trPr>
          <w:trHeight w:val="836"/>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County Utilization Fraction </w:t>
            </w:r>
            <w:r w:rsidRPr="00F90A98">
              <w:rPr>
                <w:rFonts w:ascii="Calibri" w:eastAsia="Times New Roman" w:hAnsi="Calibri" w:cs="Calibri"/>
                <w:color w:val="000000"/>
              </w:rPr>
              <w:br/>
              <w:t>of State Utilization</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Estimate of county fraction of the state utilization measure for paved road surface is based on the  equation:</w:t>
            </w:r>
            <w:r w:rsidRPr="00F90A98">
              <w:rPr>
                <w:rFonts w:ascii="Calibri" w:eastAsia="Times New Roman" w:hAnsi="Calibri" w:cs="Calibri"/>
                <w:color w:val="000000"/>
              </w:rPr>
              <w:br/>
            </w:r>
            <w:r w:rsidRPr="00F90A98">
              <w:rPr>
                <w:rFonts w:ascii="Calibri" w:eastAsia="Times New Roman" w:hAnsi="Calibri" w:cs="Calibri"/>
                <w:color w:val="000000"/>
                <w:sz w:val="20"/>
                <w:szCs w:val="20"/>
              </w:rPr>
              <w:t>(county utilization paved</w:t>
            </w:r>
            <w:r w:rsidRPr="00F90A98">
              <w:rPr>
                <w:rFonts w:ascii="Calibri" w:eastAsia="Times New Roman" w:hAnsi="Calibri" w:cs="Calibri"/>
                <w:color w:val="000000"/>
                <w:sz w:val="20"/>
                <w:szCs w:val="20"/>
                <w:vertAlign w:val="subscript"/>
              </w:rPr>
              <w:t>2013</w:t>
            </w:r>
            <w:r w:rsidRPr="00F90A98">
              <w:rPr>
                <w:rFonts w:ascii="Calibri" w:eastAsia="Times New Roman" w:hAnsi="Calibri" w:cs="Calibri"/>
                <w:color w:val="000000"/>
                <w:sz w:val="20"/>
                <w:szCs w:val="20"/>
              </w:rPr>
              <w:t xml:space="preserve">/ </w:t>
            </w:r>
            <w:r w:rsidRPr="00DC4364">
              <w:rPr>
                <w:rFonts w:ascii="Calibri" w:eastAsia="Times New Roman" w:hAnsi="Calibri" w:cs="Calibri"/>
                <w:sz w:val="20"/>
                <w:szCs w:val="20"/>
              </w:rPr>
              <w:t>CountyToStateSum</w:t>
            </w:r>
            <w:r w:rsidRPr="00F90A98">
              <w:rPr>
                <w:rFonts w:ascii="Calibri" w:eastAsia="Times New Roman" w:hAnsi="Calibri" w:cs="Calibri"/>
                <w:color w:val="000000"/>
                <w:sz w:val="20"/>
                <w:szCs w:val="20"/>
              </w:rPr>
              <w:t xml:space="preserve"> utilization paved</w:t>
            </w:r>
            <w:r w:rsidRPr="00F90A98">
              <w:rPr>
                <w:rFonts w:ascii="Calibri" w:eastAsia="Times New Roman" w:hAnsi="Calibri" w:cs="Calibri"/>
                <w:color w:val="000000"/>
                <w:sz w:val="20"/>
                <w:szCs w:val="20"/>
                <w:vertAlign w:val="subscript"/>
              </w:rPr>
              <w:t>2013</w:t>
            </w:r>
            <w:r w:rsidRPr="00F90A98">
              <w:rPr>
                <w:rFonts w:ascii="Calibri" w:eastAsia="Times New Roman" w:hAnsi="Calibri" w:cs="Calibri"/>
                <w:color w:val="000000"/>
                <w:sz w:val="20"/>
                <w:szCs w:val="20"/>
              </w:rPr>
              <w:t>)</w:t>
            </w:r>
          </w:p>
        </w:tc>
      </w:tr>
      <w:tr w:rsidR="00913792" w:rsidRPr="00F90A98" w:rsidTr="00100A96">
        <w:trPr>
          <w:trHeight w:val="1124"/>
        </w:trPr>
        <w:tc>
          <w:tcPr>
            <w:tcW w:w="152" w:type="pct"/>
            <w:tcBorders>
              <w:top w:val="nil"/>
              <w:left w:val="single" w:sz="8" w:space="0" w:color="auto"/>
              <w:bottom w:val="single" w:sz="4" w:space="0" w:color="auto"/>
              <w:right w:val="single" w:sz="4" w:space="0" w:color="auto"/>
            </w:tcBorders>
          </w:tcPr>
          <w:p w:rsidR="00913792" w:rsidRPr="00F90A98" w:rsidRDefault="00913792" w:rsidP="00913792">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35" w:type="pct"/>
            <w:tcBorders>
              <w:top w:val="nil"/>
              <w:left w:val="single" w:sz="8" w:space="0" w:color="auto"/>
              <w:bottom w:val="single" w:sz="4" w:space="0" w:color="auto"/>
              <w:right w:val="single" w:sz="4" w:space="0" w:color="auto"/>
            </w:tcBorders>
            <w:shd w:val="clear" w:color="auto" w:fill="auto"/>
            <w:noWrap/>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 xml:space="preserve">County Asphalt Usage </w:t>
            </w:r>
            <w:r w:rsidRPr="00F90A98">
              <w:rPr>
                <w:rFonts w:ascii="Calibri" w:eastAsia="Times New Roman" w:hAnsi="Calibri" w:cs="Calibri"/>
                <w:color w:val="000000"/>
                <w:vertAlign w:val="subscript"/>
              </w:rPr>
              <w:t>for 2014NEI</w:t>
            </w:r>
          </w:p>
        </w:tc>
        <w:tc>
          <w:tcPr>
            <w:tcW w:w="3613" w:type="pct"/>
            <w:tcBorders>
              <w:top w:val="nil"/>
              <w:left w:val="nil"/>
              <w:bottom w:val="single" w:sz="4" w:space="0" w:color="auto"/>
              <w:right w:val="single" w:sz="8" w:space="0" w:color="auto"/>
            </w:tcBorders>
            <w:shd w:val="clear" w:color="auto" w:fill="auto"/>
            <w:hideMark/>
          </w:tcPr>
          <w:p w:rsidR="00913792" w:rsidRPr="00F90A98" w:rsidRDefault="00913792" w:rsidP="00913792">
            <w:pPr>
              <w:spacing w:after="0" w:line="240" w:lineRule="auto"/>
              <w:rPr>
                <w:rFonts w:ascii="Calibri" w:eastAsia="Times New Roman" w:hAnsi="Calibri" w:cs="Calibri"/>
                <w:color w:val="000000"/>
              </w:rPr>
            </w:pPr>
            <w:r w:rsidRPr="00F90A98">
              <w:rPr>
                <w:rFonts w:ascii="Calibri" w:eastAsia="Times New Roman" w:hAnsi="Calibri" w:cs="Calibri"/>
                <w:color w:val="000000"/>
              </w:rPr>
              <w:t>County-level cutback asphalt usage estimated by allocating state-level usage data to county based on the estimate of county utilization paved roads</w:t>
            </w:r>
            <w:r w:rsidRPr="00F90A98">
              <w:rPr>
                <w:rFonts w:ascii="Calibri" w:eastAsia="Times New Roman" w:hAnsi="Calibri" w:cs="Calibri"/>
                <w:color w:val="000000"/>
                <w:vertAlign w:val="subscript"/>
              </w:rPr>
              <w:t>2013</w:t>
            </w:r>
            <w:r w:rsidRPr="00F90A98">
              <w:rPr>
                <w:rFonts w:ascii="Calibri" w:eastAsia="Times New Roman" w:hAnsi="Calibri" w:cs="Calibri"/>
                <w:color w:val="000000"/>
              </w:rPr>
              <w:t xml:space="preserve"> using the equation:</w:t>
            </w:r>
            <w:r w:rsidRPr="00F90A98">
              <w:rPr>
                <w:rFonts w:ascii="Calibri" w:eastAsia="Times New Roman" w:hAnsi="Calibri" w:cs="Calibri"/>
                <w:color w:val="000000"/>
              </w:rPr>
              <w:br/>
            </w:r>
            <w:r w:rsidRPr="00F90A98">
              <w:rPr>
                <w:rFonts w:ascii="Calibri" w:eastAsia="Times New Roman" w:hAnsi="Calibri" w:cs="Calibri"/>
                <w:color w:val="000000"/>
                <w:sz w:val="20"/>
                <w:szCs w:val="20"/>
              </w:rPr>
              <w:t>(state-level asphalt usage x (county utilization paved</w:t>
            </w:r>
            <w:r w:rsidRPr="00F90A98">
              <w:rPr>
                <w:rFonts w:ascii="Calibri" w:eastAsia="Times New Roman" w:hAnsi="Calibri" w:cs="Calibri"/>
                <w:color w:val="000000"/>
                <w:sz w:val="20"/>
                <w:szCs w:val="20"/>
                <w:vertAlign w:val="subscript"/>
              </w:rPr>
              <w:t>2013</w:t>
            </w:r>
            <w:r w:rsidRPr="00F90A98">
              <w:rPr>
                <w:rFonts w:ascii="Calibri" w:eastAsia="Times New Roman" w:hAnsi="Calibri" w:cs="Calibri"/>
                <w:color w:val="000000"/>
                <w:sz w:val="20"/>
                <w:szCs w:val="20"/>
              </w:rPr>
              <w:t xml:space="preserve">/ </w:t>
            </w:r>
            <w:r w:rsidRPr="00DC4364">
              <w:rPr>
                <w:rFonts w:ascii="Calibri" w:eastAsia="Times New Roman" w:hAnsi="Calibri" w:cs="Calibri"/>
                <w:sz w:val="20"/>
                <w:szCs w:val="20"/>
              </w:rPr>
              <w:t xml:space="preserve">CountyToStateSum </w:t>
            </w:r>
            <w:r w:rsidRPr="00F90A98">
              <w:rPr>
                <w:rFonts w:ascii="Calibri" w:eastAsia="Times New Roman" w:hAnsi="Calibri" w:cs="Calibri"/>
                <w:color w:val="000000"/>
                <w:sz w:val="20"/>
                <w:szCs w:val="20"/>
              </w:rPr>
              <w:t>utilization paved</w:t>
            </w:r>
            <w:r w:rsidRPr="00F90A98">
              <w:rPr>
                <w:rFonts w:ascii="Calibri" w:eastAsia="Times New Roman" w:hAnsi="Calibri" w:cs="Calibri"/>
                <w:color w:val="000000"/>
                <w:sz w:val="20"/>
                <w:szCs w:val="20"/>
                <w:vertAlign w:val="subscript"/>
              </w:rPr>
              <w:t>2013</w:t>
            </w:r>
            <w:r w:rsidRPr="00F90A98">
              <w:rPr>
                <w:rFonts w:ascii="Calibri" w:eastAsia="Times New Roman" w:hAnsi="Calibri" w:cs="Calibri"/>
                <w:color w:val="000000"/>
                <w:sz w:val="20"/>
                <w:szCs w:val="20"/>
              </w:rPr>
              <w:t>)</w:t>
            </w:r>
            <w:r w:rsidRPr="00F90A98">
              <w:rPr>
                <w:rFonts w:ascii="Calibri" w:eastAsia="Times New Roman" w:hAnsi="Calibri" w:cs="Calibri"/>
                <w:color w:val="000000"/>
                <w:sz w:val="20"/>
                <w:szCs w:val="20"/>
              </w:rPr>
              <w:br/>
              <w:t xml:space="preserve">= county asphalt usage </w:t>
            </w:r>
            <w:r w:rsidRPr="00F90A98">
              <w:rPr>
                <w:rFonts w:ascii="Calibri" w:eastAsia="Times New Roman" w:hAnsi="Calibri" w:cs="Calibri"/>
                <w:color w:val="000000"/>
                <w:sz w:val="20"/>
                <w:szCs w:val="20"/>
                <w:vertAlign w:val="subscript"/>
              </w:rPr>
              <w:t>for 2014NEI</w:t>
            </w:r>
          </w:p>
        </w:tc>
      </w:tr>
    </w:tbl>
    <w:p w:rsidR="00994835" w:rsidRDefault="00994835" w:rsidP="00AD3C90">
      <w:pPr>
        <w:pStyle w:val="NoSpacing"/>
      </w:pPr>
    </w:p>
    <w:p w:rsidR="005F6840" w:rsidRDefault="005F6840" w:rsidP="00AD3C90">
      <w:pPr>
        <w:pStyle w:val="NoSpacing"/>
      </w:pPr>
    </w:p>
    <w:p w:rsidR="005F6840" w:rsidRDefault="005F6840" w:rsidP="00AD3C90">
      <w:pPr>
        <w:pStyle w:val="NoSpacing"/>
      </w:pPr>
    </w:p>
    <w:p w:rsidR="005F6840" w:rsidRDefault="005F6840" w:rsidP="00AD3C90">
      <w:pPr>
        <w:pStyle w:val="NoSpacing"/>
      </w:pPr>
    </w:p>
    <w:p w:rsidR="005F6840" w:rsidRDefault="005F6840" w:rsidP="00AD3C90">
      <w:pPr>
        <w:pStyle w:val="NoSpacing"/>
      </w:pPr>
    </w:p>
    <w:p w:rsidR="005F6840" w:rsidRDefault="005F6840" w:rsidP="00AD3C90">
      <w:pPr>
        <w:pStyle w:val="NoSpacing"/>
      </w:pPr>
    </w:p>
    <w:p w:rsidR="005F6840" w:rsidRDefault="005F6840" w:rsidP="00AD3C90">
      <w:pPr>
        <w:pStyle w:val="NoSpacing"/>
      </w:pPr>
    </w:p>
    <w:p w:rsidR="005F6840" w:rsidRDefault="00247C16" w:rsidP="001E3A86">
      <w:pPr>
        <w:pStyle w:val="Heading3"/>
      </w:pPr>
      <w:bookmarkStart w:id="16" w:name="_Toc428829855"/>
      <w:r>
        <w:lastRenderedPageBreak/>
        <w:t xml:space="preserve">Table 2b. </w:t>
      </w:r>
      <w:r w:rsidR="005F6840">
        <w:t>Sources of Emission Factors, Related Parameters, and Emissions</w:t>
      </w:r>
      <w:r w:rsidR="00EB58EE">
        <w:t xml:space="preserve"> – Proposed Update</w:t>
      </w:r>
      <w:bookmarkEnd w:id="16"/>
    </w:p>
    <w:p w:rsidR="005F6840" w:rsidRPr="005F6840" w:rsidRDefault="005F6840" w:rsidP="00AD3C90">
      <w:pPr>
        <w:pStyle w:val="NoSpacing"/>
        <w:rPr>
          <w:sz w:val="20"/>
          <w:szCs w:val="20"/>
        </w:rPr>
      </w:pPr>
      <w:r w:rsidRPr="005D7728">
        <w:rPr>
          <w:sz w:val="20"/>
          <w:szCs w:val="20"/>
        </w:rPr>
        <w:t>Parameter = G (Given) or C (Computed)</w:t>
      </w:r>
    </w:p>
    <w:tbl>
      <w:tblPr>
        <w:tblW w:w="5000" w:type="pct"/>
        <w:tblLayout w:type="fixed"/>
        <w:tblCellMar>
          <w:left w:w="115" w:type="dxa"/>
          <w:right w:w="115" w:type="dxa"/>
        </w:tblCellMar>
        <w:tblLook w:val="04A0" w:firstRow="1" w:lastRow="0" w:firstColumn="1" w:lastColumn="0" w:noHBand="0" w:noVBand="1"/>
      </w:tblPr>
      <w:tblGrid>
        <w:gridCol w:w="368"/>
        <w:gridCol w:w="2951"/>
        <w:gridCol w:w="8325"/>
      </w:tblGrid>
      <w:tr w:rsidR="005F6840" w:rsidRPr="00F90A98" w:rsidTr="00100A96">
        <w:trPr>
          <w:trHeight w:val="288"/>
        </w:trPr>
        <w:tc>
          <w:tcPr>
            <w:tcW w:w="5000" w:type="pct"/>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5F6840" w:rsidRPr="00177AC0" w:rsidRDefault="005F6840" w:rsidP="005F6840">
            <w:pPr>
              <w:spacing w:after="0" w:line="240" w:lineRule="auto"/>
              <w:rPr>
                <w:b/>
                <w:sz w:val="24"/>
                <w:szCs w:val="24"/>
              </w:rPr>
            </w:pPr>
            <w:r w:rsidRPr="00177AC0">
              <w:rPr>
                <w:b/>
                <w:sz w:val="24"/>
                <w:szCs w:val="24"/>
              </w:rPr>
              <w:t>Emission Factors</w:t>
            </w:r>
            <w:r>
              <w:rPr>
                <w:b/>
                <w:sz w:val="24"/>
                <w:szCs w:val="24"/>
              </w:rPr>
              <w:t xml:space="preserve"> / Emissions – Proposed Method Update</w:t>
            </w:r>
          </w:p>
        </w:tc>
      </w:tr>
      <w:tr w:rsidR="00B96CE3" w:rsidRPr="00F90A98" w:rsidTr="00100A96">
        <w:trPr>
          <w:trHeight w:val="288"/>
        </w:trPr>
        <w:tc>
          <w:tcPr>
            <w:tcW w:w="158" w:type="pct"/>
            <w:tcBorders>
              <w:top w:val="single" w:sz="8" w:space="0" w:color="auto"/>
              <w:left w:val="single" w:sz="8" w:space="0" w:color="auto"/>
              <w:bottom w:val="single" w:sz="4" w:space="0" w:color="auto"/>
              <w:right w:val="single" w:sz="8" w:space="0" w:color="auto"/>
            </w:tcBorders>
            <w:shd w:val="clear" w:color="auto" w:fill="D9D9D9" w:themeFill="background1" w:themeFillShade="D9"/>
          </w:tcPr>
          <w:p w:rsidR="00B96CE3" w:rsidRPr="00F90A98" w:rsidRDefault="00B96CE3" w:rsidP="00B96CE3">
            <w:pPr>
              <w:spacing w:after="0" w:line="240" w:lineRule="auto"/>
              <w:rPr>
                <w:rFonts w:ascii="Calibri" w:eastAsia="Times New Roman" w:hAnsi="Calibri" w:cs="Calibri"/>
                <w:color w:val="000000"/>
              </w:rPr>
            </w:pPr>
          </w:p>
        </w:tc>
        <w:tc>
          <w:tcPr>
            <w:tcW w:w="1267" w:type="pct"/>
            <w:tcBorders>
              <w:top w:val="single" w:sz="8" w:space="0" w:color="auto"/>
              <w:left w:val="single" w:sz="8" w:space="0" w:color="auto"/>
              <w:bottom w:val="single" w:sz="4" w:space="0" w:color="auto"/>
              <w:right w:val="single" w:sz="8" w:space="0" w:color="auto"/>
            </w:tcBorders>
            <w:shd w:val="clear" w:color="auto" w:fill="D9D9D9" w:themeFill="background1" w:themeFillShade="D9"/>
          </w:tcPr>
          <w:p w:rsidR="00B96CE3" w:rsidRPr="00135D09" w:rsidRDefault="00B96CE3" w:rsidP="00B96CE3">
            <w:pPr>
              <w:pStyle w:val="NoSpacing"/>
              <w:rPr>
                <w:b/>
                <w:sz w:val="24"/>
                <w:szCs w:val="24"/>
              </w:rPr>
            </w:pPr>
            <w:r>
              <w:rPr>
                <w:b/>
                <w:sz w:val="24"/>
                <w:szCs w:val="24"/>
              </w:rPr>
              <w:t>Parameter</w:t>
            </w:r>
          </w:p>
        </w:tc>
        <w:tc>
          <w:tcPr>
            <w:tcW w:w="3574" w:type="pct"/>
            <w:tcBorders>
              <w:top w:val="single" w:sz="8" w:space="0" w:color="auto"/>
              <w:left w:val="single" w:sz="8" w:space="0" w:color="auto"/>
              <w:bottom w:val="single" w:sz="4" w:space="0" w:color="auto"/>
              <w:right w:val="single" w:sz="8" w:space="0" w:color="auto"/>
            </w:tcBorders>
            <w:shd w:val="clear" w:color="auto" w:fill="D9D9D9" w:themeFill="background1" w:themeFillShade="D9"/>
          </w:tcPr>
          <w:p w:rsidR="00B96CE3" w:rsidRPr="00135D09" w:rsidRDefault="00B96CE3" w:rsidP="00B96CE3">
            <w:pPr>
              <w:pStyle w:val="NoSpacing"/>
              <w:rPr>
                <w:b/>
                <w:sz w:val="24"/>
                <w:szCs w:val="24"/>
              </w:rPr>
            </w:pPr>
            <w:r w:rsidRPr="00135D09">
              <w:rPr>
                <w:b/>
                <w:sz w:val="24"/>
                <w:szCs w:val="24"/>
              </w:rPr>
              <w:t>Source</w:t>
            </w:r>
            <w:r>
              <w:rPr>
                <w:b/>
                <w:sz w:val="24"/>
                <w:szCs w:val="24"/>
              </w:rPr>
              <w:t xml:space="preserve"> Reference_Use Note</w:t>
            </w:r>
          </w:p>
        </w:tc>
      </w:tr>
      <w:tr w:rsidR="00B96CE3" w:rsidRPr="00F90A98" w:rsidTr="00100A96">
        <w:trPr>
          <w:trHeight w:val="989"/>
        </w:trPr>
        <w:tc>
          <w:tcPr>
            <w:tcW w:w="158" w:type="pct"/>
            <w:tcBorders>
              <w:top w:val="nil"/>
              <w:left w:val="single" w:sz="8" w:space="0" w:color="auto"/>
              <w:bottom w:val="single" w:sz="4" w:space="0" w:color="auto"/>
              <w:right w:val="single" w:sz="4" w:space="0" w:color="auto"/>
            </w:tcBorders>
          </w:tcPr>
          <w:p w:rsidR="00B96CE3" w:rsidRPr="00F90A98" w:rsidRDefault="00B96CE3" w:rsidP="007951C3">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67" w:type="pct"/>
            <w:tcBorders>
              <w:top w:val="nil"/>
              <w:left w:val="single" w:sz="8" w:space="0" w:color="auto"/>
              <w:bottom w:val="single" w:sz="4" w:space="0" w:color="auto"/>
              <w:right w:val="single" w:sz="4" w:space="0" w:color="auto"/>
            </w:tcBorders>
            <w:shd w:val="clear" w:color="auto" w:fill="auto"/>
            <w:noWrap/>
            <w:hideMark/>
          </w:tcPr>
          <w:p w:rsidR="00B96CE3" w:rsidRPr="00F90A98" w:rsidRDefault="00B96CE3" w:rsidP="007951C3">
            <w:pPr>
              <w:spacing w:after="0" w:line="240" w:lineRule="auto"/>
              <w:rPr>
                <w:rFonts w:ascii="Calibri" w:eastAsia="Times New Roman" w:hAnsi="Calibri" w:cs="Calibri"/>
                <w:color w:val="000000"/>
              </w:rPr>
            </w:pPr>
            <w:r>
              <w:rPr>
                <w:rFonts w:ascii="Calibri" w:eastAsia="Times New Roman" w:hAnsi="Calibri" w:cs="Calibri"/>
                <w:color w:val="000000"/>
              </w:rPr>
              <w:t>Emission Factor VOC, HAPs</w:t>
            </w:r>
          </w:p>
        </w:tc>
        <w:tc>
          <w:tcPr>
            <w:tcW w:w="3574" w:type="pct"/>
            <w:tcBorders>
              <w:top w:val="nil"/>
              <w:left w:val="nil"/>
              <w:bottom w:val="single" w:sz="4" w:space="0" w:color="auto"/>
              <w:right w:val="single" w:sz="8" w:space="0" w:color="auto"/>
            </w:tcBorders>
            <w:shd w:val="clear" w:color="auto" w:fill="auto"/>
            <w:hideMark/>
          </w:tcPr>
          <w:p w:rsidR="00A817A6" w:rsidRDefault="00B96CE3" w:rsidP="00A817A6">
            <w:pPr>
              <w:pStyle w:val="NoSpacing"/>
            </w:pPr>
            <w:r w:rsidRPr="00F90A98">
              <w:t xml:space="preserve">Emission factors </w:t>
            </w:r>
            <w:r w:rsidR="00156682">
              <w:t xml:space="preserve">are </w:t>
            </w:r>
            <w:r w:rsidRPr="00F90A98">
              <w:t>updated for 2014 NEI</w:t>
            </w:r>
            <w:r w:rsidR="00156682">
              <w:t xml:space="preserve">.  </w:t>
            </w:r>
            <w:r w:rsidR="001F6507">
              <w:t>Basis includes: 2008 annual asphalt cement use data</w:t>
            </w:r>
            <w:r w:rsidR="00235001">
              <w:t xml:space="preserve"> from Asphalt Institute; </w:t>
            </w:r>
            <w:r w:rsidR="001F6507">
              <w:t xml:space="preserve">average </w:t>
            </w:r>
            <w:r w:rsidR="00235001">
              <w:t>chemical composition information</w:t>
            </w:r>
            <w:r w:rsidR="001F6507">
              <w:t xml:space="preserve"> from available online MSDS</w:t>
            </w:r>
            <w:r w:rsidR="00235001">
              <w:t xml:space="preserve"> </w:t>
            </w:r>
            <w:r w:rsidR="001F6507">
              <w:t>– specific diluent, % wgt fraction</w:t>
            </w:r>
            <w:r w:rsidR="00235001">
              <w:t xml:space="preserve">; and </w:t>
            </w:r>
            <w:r w:rsidR="00A817A6">
              <w:t xml:space="preserve">assumed %wgt emitted. </w:t>
            </w:r>
          </w:p>
          <w:p w:rsidR="00B96CE3" w:rsidRPr="00235001" w:rsidRDefault="00B96CE3" w:rsidP="00A817A6">
            <w:pPr>
              <w:pStyle w:val="NoSpacing"/>
            </w:pPr>
            <w:r>
              <w:t>See factors in table below and equations in method discussion section.</w:t>
            </w:r>
          </w:p>
        </w:tc>
      </w:tr>
      <w:tr w:rsidR="004D71FC" w:rsidRPr="00F90A98" w:rsidTr="00100A96">
        <w:trPr>
          <w:trHeight w:val="620"/>
        </w:trPr>
        <w:tc>
          <w:tcPr>
            <w:tcW w:w="158" w:type="pct"/>
            <w:tcBorders>
              <w:top w:val="nil"/>
              <w:left w:val="single" w:sz="8" w:space="0" w:color="auto"/>
              <w:bottom w:val="single" w:sz="4" w:space="0" w:color="auto"/>
              <w:right w:val="single" w:sz="4" w:space="0" w:color="auto"/>
            </w:tcBorders>
          </w:tcPr>
          <w:p w:rsidR="004D71FC" w:rsidRDefault="004D71FC" w:rsidP="007951C3">
            <w:pPr>
              <w:rPr>
                <w:rFonts w:cstheme="minorHAnsi"/>
              </w:rPr>
            </w:pPr>
            <w:r>
              <w:rPr>
                <w:rFonts w:cstheme="minorHAnsi"/>
              </w:rPr>
              <w:t>G</w:t>
            </w:r>
          </w:p>
        </w:tc>
        <w:tc>
          <w:tcPr>
            <w:tcW w:w="1267" w:type="pct"/>
            <w:tcBorders>
              <w:top w:val="nil"/>
              <w:left w:val="single" w:sz="8" w:space="0" w:color="auto"/>
              <w:bottom w:val="single" w:sz="4" w:space="0" w:color="auto"/>
              <w:right w:val="single" w:sz="4" w:space="0" w:color="auto"/>
            </w:tcBorders>
            <w:shd w:val="clear" w:color="auto" w:fill="auto"/>
            <w:noWrap/>
          </w:tcPr>
          <w:p w:rsidR="00A817A6" w:rsidRDefault="004D71FC" w:rsidP="00D85696">
            <w:pPr>
              <w:pStyle w:val="NoSpacing"/>
            </w:pPr>
            <w:r w:rsidRPr="005F3F45">
              <w:t xml:space="preserve">Asphalt </w:t>
            </w:r>
            <w:r w:rsidR="00A817A6">
              <w:t xml:space="preserve">cement </w:t>
            </w:r>
            <w:r w:rsidRPr="005F3F45">
              <w:t>consumption</w:t>
            </w:r>
          </w:p>
          <w:p w:rsidR="00A817A6" w:rsidRPr="005F3F45" w:rsidRDefault="00A817A6" w:rsidP="00D85696">
            <w:pPr>
              <w:pStyle w:val="NoSpacing"/>
            </w:pPr>
            <w:r w:rsidRPr="00A817A6">
              <w:t>Annual 2008 national tons</w:t>
            </w:r>
          </w:p>
        </w:tc>
        <w:tc>
          <w:tcPr>
            <w:tcW w:w="3574" w:type="pct"/>
            <w:tcBorders>
              <w:top w:val="nil"/>
              <w:left w:val="nil"/>
              <w:bottom w:val="single" w:sz="4" w:space="0" w:color="auto"/>
              <w:right w:val="single" w:sz="8" w:space="0" w:color="auto"/>
            </w:tcBorders>
            <w:shd w:val="clear" w:color="auto" w:fill="auto"/>
          </w:tcPr>
          <w:p w:rsidR="004D71FC" w:rsidRPr="00D85696" w:rsidRDefault="004D71FC" w:rsidP="00D85696">
            <w:pPr>
              <w:pStyle w:val="NoSpacing"/>
            </w:pPr>
            <w:r w:rsidRPr="00D85696">
              <w:t>The 2008 activity usage by state (2008 Asphalt Usage Survey, from Asphalt Institute) is summed to national. Cutback usage = 187,328 tons; Emulsified usage = 1,350,999 tons.</w:t>
            </w:r>
          </w:p>
        </w:tc>
      </w:tr>
      <w:tr w:rsidR="004D71FC" w:rsidRPr="00F90A98" w:rsidTr="00100A96">
        <w:trPr>
          <w:trHeight w:val="521"/>
        </w:trPr>
        <w:tc>
          <w:tcPr>
            <w:tcW w:w="158" w:type="pct"/>
            <w:tcBorders>
              <w:top w:val="nil"/>
              <w:left w:val="single" w:sz="8" w:space="0" w:color="auto"/>
              <w:bottom w:val="single" w:sz="4" w:space="0" w:color="auto"/>
              <w:right w:val="single" w:sz="4" w:space="0" w:color="auto"/>
            </w:tcBorders>
          </w:tcPr>
          <w:p w:rsidR="004D71FC" w:rsidRDefault="00AA6016" w:rsidP="007951C3">
            <w:pPr>
              <w:spacing w:after="0" w:line="240" w:lineRule="auto"/>
              <w:rPr>
                <w:rFonts w:ascii="Calibri" w:eastAsia="Times New Roman" w:hAnsi="Calibri" w:cs="Calibri"/>
                <w:color w:val="000000"/>
              </w:rPr>
            </w:pPr>
            <w:r>
              <w:rPr>
                <w:rFonts w:ascii="Calibri" w:eastAsia="Times New Roman" w:hAnsi="Calibri" w:cs="Calibri"/>
                <w:color w:val="000000"/>
              </w:rPr>
              <w:t>G</w:t>
            </w:r>
          </w:p>
        </w:tc>
        <w:tc>
          <w:tcPr>
            <w:tcW w:w="1267" w:type="pct"/>
            <w:tcBorders>
              <w:top w:val="nil"/>
              <w:left w:val="single" w:sz="8" w:space="0" w:color="auto"/>
              <w:bottom w:val="single" w:sz="4" w:space="0" w:color="auto"/>
              <w:right w:val="single" w:sz="4" w:space="0" w:color="auto"/>
            </w:tcBorders>
            <w:shd w:val="clear" w:color="auto" w:fill="auto"/>
            <w:noWrap/>
          </w:tcPr>
          <w:p w:rsidR="004D71FC" w:rsidRPr="00F90A98" w:rsidRDefault="00AA6016" w:rsidP="001F6507">
            <w:pPr>
              <w:pStyle w:val="NoSpacing"/>
              <w:rPr>
                <w:rFonts w:ascii="Calibri" w:eastAsia="Times New Roman" w:hAnsi="Calibri" w:cs="Calibri"/>
                <w:color w:val="000000"/>
              </w:rPr>
            </w:pPr>
            <w:r>
              <w:t xml:space="preserve">Diluent(s) and Average pct of </w:t>
            </w:r>
            <w:r w:rsidR="00AC48CB">
              <w:t xml:space="preserve">each </w:t>
            </w:r>
            <w:r>
              <w:t xml:space="preserve">diluent in asphalt </w:t>
            </w:r>
            <w:r w:rsidR="00A817A6">
              <w:t>cement</w:t>
            </w:r>
          </w:p>
        </w:tc>
        <w:tc>
          <w:tcPr>
            <w:tcW w:w="3574" w:type="pct"/>
            <w:tcBorders>
              <w:top w:val="nil"/>
              <w:left w:val="nil"/>
              <w:bottom w:val="single" w:sz="4" w:space="0" w:color="auto"/>
              <w:right w:val="single" w:sz="8" w:space="0" w:color="auto"/>
            </w:tcBorders>
            <w:shd w:val="clear" w:color="auto" w:fill="auto"/>
          </w:tcPr>
          <w:p w:rsidR="001F6507" w:rsidRDefault="00AA6016" w:rsidP="00D85696">
            <w:pPr>
              <w:pStyle w:val="NoSpacing"/>
              <w:rPr>
                <w:rFonts w:cstheme="minorHAnsi"/>
                <w:color w:val="231F20"/>
              </w:rPr>
            </w:pPr>
            <w:r>
              <w:t xml:space="preserve">Determination that </w:t>
            </w:r>
            <w:r w:rsidR="001F6507">
              <w:t>likely multiple</w:t>
            </w:r>
            <w:r>
              <w:t xml:space="preserve"> diluents are </w:t>
            </w:r>
            <w:r w:rsidR="001F6507">
              <w:t>present in asphalt cement</w:t>
            </w:r>
            <w:r>
              <w:t xml:space="preserve"> </w:t>
            </w:r>
            <w:r w:rsidR="001F6507">
              <w:t xml:space="preserve">(binder) </w:t>
            </w:r>
            <w:r>
              <w:t xml:space="preserve">and an average </w:t>
            </w:r>
            <w:r w:rsidR="00A817A6">
              <w:t xml:space="preserve">wgt </w:t>
            </w:r>
            <w:r>
              <w:t xml:space="preserve">percent of diluent in asphalt cement is </w:t>
            </w:r>
            <w:r w:rsidR="00D85696">
              <w:t xml:space="preserve">assumed </w:t>
            </w:r>
            <w:r>
              <w:t xml:space="preserve">based on </w:t>
            </w:r>
            <w:r w:rsidRPr="005A31F4">
              <w:rPr>
                <w:rFonts w:cstheme="minorHAnsi"/>
                <w:color w:val="231F20"/>
              </w:rPr>
              <w:t xml:space="preserve">MSDS </w:t>
            </w:r>
            <w:r>
              <w:rPr>
                <w:rFonts w:cstheme="minorHAnsi"/>
                <w:color w:val="231F20"/>
              </w:rPr>
              <w:t>information.</w:t>
            </w:r>
            <w:r w:rsidR="001F6507">
              <w:rPr>
                <w:rFonts w:cstheme="minorHAnsi"/>
                <w:color w:val="231F20"/>
              </w:rPr>
              <w:t xml:space="preserve">  </w:t>
            </w:r>
          </w:p>
          <w:p w:rsidR="004D71FC" w:rsidRPr="001F6507" w:rsidRDefault="009029B6" w:rsidP="00D85696">
            <w:pPr>
              <w:pStyle w:val="NoSpacing"/>
              <w:rPr>
                <w:rFonts w:cstheme="minorHAnsi"/>
                <w:color w:val="231F20"/>
              </w:rPr>
            </w:pPr>
            <w:r>
              <w:t xml:space="preserve">Specific diluent and </w:t>
            </w:r>
            <w:r w:rsidR="009B3051">
              <w:t>properties</w:t>
            </w:r>
            <w:r>
              <w:t xml:space="preserve"> </w:t>
            </w:r>
            <w:r w:rsidR="009B3051">
              <w:t>are referenced</w:t>
            </w:r>
            <w:r>
              <w:t xml:space="preserve"> in method discussion section.</w:t>
            </w:r>
          </w:p>
        </w:tc>
      </w:tr>
      <w:tr w:rsidR="00657949" w:rsidRPr="00F90A98" w:rsidTr="00100A96">
        <w:trPr>
          <w:trHeight w:val="260"/>
        </w:trPr>
        <w:tc>
          <w:tcPr>
            <w:tcW w:w="158" w:type="pct"/>
            <w:tcBorders>
              <w:top w:val="nil"/>
              <w:left w:val="single" w:sz="8" w:space="0" w:color="auto"/>
              <w:bottom w:val="single" w:sz="4" w:space="0" w:color="auto"/>
              <w:right w:val="single" w:sz="4" w:space="0" w:color="auto"/>
            </w:tcBorders>
          </w:tcPr>
          <w:p w:rsidR="00657949" w:rsidRPr="00A37A7C" w:rsidRDefault="00657949" w:rsidP="00657949">
            <w:pPr>
              <w:rPr>
                <w:rFonts w:cstheme="minorHAnsi"/>
              </w:rPr>
            </w:pPr>
            <w:r>
              <w:rPr>
                <w:rFonts w:cstheme="minorHAnsi"/>
              </w:rPr>
              <w:t>G</w:t>
            </w:r>
          </w:p>
        </w:tc>
        <w:tc>
          <w:tcPr>
            <w:tcW w:w="1267" w:type="pct"/>
            <w:tcBorders>
              <w:top w:val="nil"/>
              <w:left w:val="single" w:sz="8" w:space="0" w:color="auto"/>
              <w:bottom w:val="single" w:sz="4" w:space="0" w:color="auto"/>
              <w:right w:val="single" w:sz="4" w:space="0" w:color="auto"/>
            </w:tcBorders>
            <w:shd w:val="clear" w:color="auto" w:fill="auto"/>
            <w:noWrap/>
          </w:tcPr>
          <w:p w:rsidR="00657949" w:rsidRPr="00A37A7C" w:rsidRDefault="00657949" w:rsidP="00657949">
            <w:pPr>
              <w:rPr>
                <w:rFonts w:cstheme="minorHAnsi"/>
              </w:rPr>
            </w:pPr>
            <w:r w:rsidRPr="00A37A7C">
              <w:rPr>
                <w:rFonts w:cstheme="minorHAnsi"/>
              </w:rPr>
              <w:t xml:space="preserve">Density of asphalt </w:t>
            </w:r>
          </w:p>
        </w:tc>
        <w:tc>
          <w:tcPr>
            <w:tcW w:w="3574" w:type="pct"/>
            <w:tcBorders>
              <w:top w:val="nil"/>
              <w:left w:val="nil"/>
              <w:bottom w:val="single" w:sz="4" w:space="0" w:color="auto"/>
              <w:right w:val="single" w:sz="8" w:space="0" w:color="auto"/>
            </w:tcBorders>
            <w:shd w:val="clear" w:color="auto" w:fill="auto"/>
          </w:tcPr>
          <w:p w:rsidR="00657949" w:rsidRPr="00A37A7C" w:rsidRDefault="00657949" w:rsidP="00657949">
            <w:pPr>
              <w:pStyle w:val="NoSpacing"/>
            </w:pPr>
            <w:r>
              <w:t>The d</w:t>
            </w:r>
            <w:r w:rsidRPr="00A37A7C">
              <w:t xml:space="preserve">ensity of asphalt </w:t>
            </w:r>
            <w:r>
              <w:t xml:space="preserve">is </w:t>
            </w:r>
            <w:r w:rsidRPr="00A37A7C">
              <w:t>assumed similar to that of water, 8.34 lbs/gal</w:t>
            </w:r>
            <w:r>
              <w:t xml:space="preserve"> which seems reasonable based on relative density information in MSDS.</w:t>
            </w:r>
          </w:p>
        </w:tc>
      </w:tr>
      <w:tr w:rsidR="00657949" w:rsidRPr="00F90A98" w:rsidTr="00100A96">
        <w:trPr>
          <w:trHeight w:val="260"/>
        </w:trPr>
        <w:tc>
          <w:tcPr>
            <w:tcW w:w="158" w:type="pct"/>
            <w:tcBorders>
              <w:top w:val="nil"/>
              <w:left w:val="single" w:sz="8" w:space="0" w:color="auto"/>
              <w:bottom w:val="single" w:sz="4" w:space="0" w:color="auto"/>
              <w:right w:val="single" w:sz="4" w:space="0" w:color="auto"/>
            </w:tcBorders>
          </w:tcPr>
          <w:p w:rsidR="00657949" w:rsidRDefault="00657949" w:rsidP="00657949">
            <w:pPr>
              <w:rPr>
                <w:rFonts w:cstheme="minorHAnsi"/>
              </w:rPr>
            </w:pPr>
            <w:r>
              <w:rPr>
                <w:rFonts w:cstheme="minorHAnsi"/>
              </w:rPr>
              <w:t>G</w:t>
            </w:r>
          </w:p>
        </w:tc>
        <w:tc>
          <w:tcPr>
            <w:tcW w:w="1267" w:type="pct"/>
            <w:tcBorders>
              <w:top w:val="nil"/>
              <w:left w:val="single" w:sz="8" w:space="0" w:color="auto"/>
              <w:bottom w:val="single" w:sz="4" w:space="0" w:color="auto"/>
              <w:right w:val="single" w:sz="4" w:space="0" w:color="auto"/>
            </w:tcBorders>
            <w:shd w:val="clear" w:color="auto" w:fill="auto"/>
            <w:noWrap/>
          </w:tcPr>
          <w:p w:rsidR="00657949" w:rsidRPr="000426CC" w:rsidRDefault="00657949" w:rsidP="00657949">
            <w:pPr>
              <w:pStyle w:val="NoSpacing"/>
            </w:pPr>
            <w:r w:rsidRPr="000426CC">
              <w:t xml:space="preserve">Density of </w:t>
            </w:r>
            <w:r>
              <w:t>d</w:t>
            </w:r>
            <w:r w:rsidRPr="000426CC">
              <w:t>iluent (s)</w:t>
            </w:r>
          </w:p>
        </w:tc>
        <w:tc>
          <w:tcPr>
            <w:tcW w:w="3574" w:type="pct"/>
            <w:tcBorders>
              <w:top w:val="nil"/>
              <w:left w:val="nil"/>
              <w:bottom w:val="single" w:sz="4" w:space="0" w:color="auto"/>
              <w:right w:val="single" w:sz="8" w:space="0" w:color="auto"/>
            </w:tcBorders>
            <w:shd w:val="clear" w:color="auto" w:fill="auto"/>
          </w:tcPr>
          <w:p w:rsidR="00657949" w:rsidRPr="001F6507" w:rsidRDefault="00657949" w:rsidP="00657949">
            <w:pPr>
              <w:pStyle w:val="NoSpacing"/>
            </w:pPr>
            <w:r w:rsidRPr="001F6507">
              <w:t>Density measures for each diluent are referenced in method discussion section.</w:t>
            </w:r>
            <w:r>
              <w:t xml:space="preserve">  While density measures were gathered/recorded, they are not used for wgt % calculations. </w:t>
            </w:r>
          </w:p>
        </w:tc>
      </w:tr>
      <w:tr w:rsidR="00657949" w:rsidRPr="00F90A98" w:rsidTr="00100A96">
        <w:trPr>
          <w:trHeight w:val="521"/>
        </w:trPr>
        <w:tc>
          <w:tcPr>
            <w:tcW w:w="158" w:type="pct"/>
            <w:tcBorders>
              <w:top w:val="nil"/>
              <w:left w:val="single" w:sz="8" w:space="0" w:color="auto"/>
              <w:bottom w:val="single" w:sz="4" w:space="0" w:color="auto"/>
              <w:right w:val="single" w:sz="4" w:space="0" w:color="auto"/>
            </w:tcBorders>
          </w:tcPr>
          <w:p w:rsidR="00657949" w:rsidRDefault="00657949" w:rsidP="00657949">
            <w:pPr>
              <w:rPr>
                <w:rFonts w:cstheme="minorHAnsi"/>
              </w:rPr>
            </w:pPr>
            <w:r>
              <w:rPr>
                <w:rFonts w:cstheme="minorHAnsi"/>
              </w:rPr>
              <w:t>G</w:t>
            </w:r>
          </w:p>
        </w:tc>
        <w:tc>
          <w:tcPr>
            <w:tcW w:w="1267" w:type="pct"/>
            <w:tcBorders>
              <w:top w:val="nil"/>
              <w:left w:val="single" w:sz="8" w:space="0" w:color="auto"/>
              <w:bottom w:val="single" w:sz="4" w:space="0" w:color="auto"/>
              <w:right w:val="single" w:sz="4" w:space="0" w:color="auto"/>
            </w:tcBorders>
            <w:shd w:val="clear" w:color="auto" w:fill="auto"/>
            <w:noWrap/>
          </w:tcPr>
          <w:p w:rsidR="00657949" w:rsidRPr="005E6D7C" w:rsidRDefault="00657949" w:rsidP="00657949">
            <w:pPr>
              <w:pStyle w:val="NoSpacing"/>
              <w:rPr>
                <w:rFonts w:cstheme="minorHAnsi"/>
              </w:rPr>
            </w:pPr>
            <w:r w:rsidRPr="005E6D7C">
              <w:t xml:space="preserve">Pct by wgt of volatile </w:t>
            </w:r>
            <w:r>
              <w:t xml:space="preserve">(diluent) </w:t>
            </w:r>
            <w:r w:rsidRPr="005E6D7C">
              <w:t>emitted in product</w:t>
            </w:r>
          </w:p>
        </w:tc>
        <w:tc>
          <w:tcPr>
            <w:tcW w:w="3574" w:type="pct"/>
            <w:tcBorders>
              <w:top w:val="nil"/>
              <w:left w:val="nil"/>
              <w:bottom w:val="single" w:sz="4" w:space="0" w:color="auto"/>
              <w:right w:val="single" w:sz="8" w:space="0" w:color="auto"/>
            </w:tcBorders>
            <w:shd w:val="clear" w:color="auto" w:fill="auto"/>
          </w:tcPr>
          <w:p w:rsidR="00657949" w:rsidRPr="00D85696" w:rsidRDefault="00657949" w:rsidP="00657949">
            <w:pPr>
              <w:pStyle w:val="NoSpacing"/>
            </w:pPr>
            <w:r w:rsidRPr="00D85696">
              <w:t>95% of total solvent is assumed emitted; with 5% of total solvent assumed retained in the product.</w:t>
            </w:r>
          </w:p>
        </w:tc>
      </w:tr>
      <w:tr w:rsidR="00657949" w:rsidRPr="00F90A98" w:rsidTr="00100A96">
        <w:trPr>
          <w:trHeight w:val="300"/>
        </w:trPr>
        <w:tc>
          <w:tcPr>
            <w:tcW w:w="158" w:type="pct"/>
            <w:tcBorders>
              <w:top w:val="nil"/>
              <w:left w:val="single" w:sz="8" w:space="0" w:color="auto"/>
              <w:bottom w:val="single" w:sz="8" w:space="0" w:color="auto"/>
              <w:right w:val="single" w:sz="4" w:space="0" w:color="auto"/>
            </w:tcBorders>
          </w:tcPr>
          <w:p w:rsidR="00657949" w:rsidRPr="00F90A98" w:rsidRDefault="00657949" w:rsidP="00657949">
            <w:pPr>
              <w:spacing w:after="0" w:line="240" w:lineRule="auto"/>
              <w:rPr>
                <w:rFonts w:ascii="Calibri" w:eastAsia="Times New Roman" w:hAnsi="Calibri" w:cs="Calibri"/>
                <w:color w:val="000000"/>
              </w:rPr>
            </w:pPr>
            <w:r>
              <w:rPr>
                <w:rFonts w:ascii="Calibri" w:eastAsia="Times New Roman" w:hAnsi="Calibri" w:cs="Calibri"/>
                <w:color w:val="000000"/>
              </w:rPr>
              <w:t>C</w:t>
            </w:r>
          </w:p>
        </w:tc>
        <w:tc>
          <w:tcPr>
            <w:tcW w:w="1267" w:type="pct"/>
            <w:tcBorders>
              <w:top w:val="nil"/>
              <w:left w:val="single" w:sz="8" w:space="0" w:color="auto"/>
              <w:bottom w:val="single" w:sz="8" w:space="0" w:color="auto"/>
              <w:right w:val="single" w:sz="4" w:space="0" w:color="auto"/>
            </w:tcBorders>
            <w:shd w:val="clear" w:color="auto" w:fill="auto"/>
            <w:noWrap/>
            <w:hideMark/>
          </w:tcPr>
          <w:p w:rsidR="00657949" w:rsidRPr="00F90A98" w:rsidRDefault="00657949" w:rsidP="00657949">
            <w:pPr>
              <w:spacing w:after="0" w:line="240" w:lineRule="auto"/>
              <w:rPr>
                <w:rFonts w:ascii="Calibri" w:eastAsia="Times New Roman" w:hAnsi="Calibri" w:cs="Calibri"/>
                <w:color w:val="000000"/>
              </w:rPr>
            </w:pPr>
            <w:r w:rsidRPr="00F90A98">
              <w:rPr>
                <w:rFonts w:ascii="Calibri" w:eastAsia="Times New Roman" w:hAnsi="Calibri" w:cs="Calibri"/>
                <w:color w:val="000000"/>
              </w:rPr>
              <w:t>Emissions</w:t>
            </w:r>
          </w:p>
        </w:tc>
        <w:tc>
          <w:tcPr>
            <w:tcW w:w="3574" w:type="pct"/>
            <w:tcBorders>
              <w:top w:val="nil"/>
              <w:left w:val="nil"/>
              <w:bottom w:val="single" w:sz="8" w:space="0" w:color="auto"/>
              <w:right w:val="single" w:sz="8" w:space="0" w:color="auto"/>
            </w:tcBorders>
            <w:shd w:val="clear" w:color="auto" w:fill="auto"/>
            <w:hideMark/>
          </w:tcPr>
          <w:p w:rsidR="00657949" w:rsidRPr="00F90A98" w:rsidRDefault="00657949" w:rsidP="00657949">
            <w:pPr>
              <w:spacing w:after="0" w:line="240" w:lineRule="auto"/>
              <w:rPr>
                <w:rFonts w:ascii="Calibri" w:eastAsia="Times New Roman" w:hAnsi="Calibri" w:cs="Calibri"/>
                <w:color w:val="000000"/>
              </w:rPr>
            </w:pPr>
            <w:r>
              <w:rPr>
                <w:rFonts w:cstheme="minorHAnsi"/>
              </w:rPr>
              <w:t>Emissions =</w:t>
            </w:r>
            <w:r w:rsidRPr="00A37A7C">
              <w:rPr>
                <w:rFonts w:cstheme="minorHAnsi"/>
              </w:rPr>
              <w:t xml:space="preserve"> </w:t>
            </w:r>
            <w:r w:rsidRPr="00A7650A">
              <w:rPr>
                <w:rFonts w:cstheme="minorHAnsi"/>
                <w:iCs/>
                <w:color w:val="000000"/>
              </w:rPr>
              <w:t>County-Level Asphalt Usage</w:t>
            </w:r>
            <w:r w:rsidRPr="00A7650A">
              <w:rPr>
                <w:rFonts w:cstheme="minorHAnsi"/>
              </w:rPr>
              <w:t xml:space="preserve"> * </w:t>
            </w:r>
            <w:r w:rsidRPr="00A7650A">
              <w:rPr>
                <w:rFonts w:cstheme="minorHAnsi"/>
                <w:iCs/>
                <w:color w:val="000000"/>
              </w:rPr>
              <w:t>Emission Factors</w:t>
            </w:r>
          </w:p>
        </w:tc>
      </w:tr>
    </w:tbl>
    <w:p w:rsidR="00B5470B" w:rsidRDefault="00B5470B" w:rsidP="00AD3C90">
      <w:pPr>
        <w:pStyle w:val="NoSpacing"/>
      </w:pPr>
    </w:p>
    <w:p w:rsidR="00994835" w:rsidRPr="00B5470B" w:rsidRDefault="00247C16" w:rsidP="001E3A86">
      <w:pPr>
        <w:pStyle w:val="Heading3"/>
      </w:pPr>
      <w:bookmarkStart w:id="17" w:name="_Toc428829856"/>
      <w:r>
        <w:t xml:space="preserve">Table 2c. </w:t>
      </w:r>
      <w:r w:rsidR="00B5470B">
        <w:t>Proposed Method Update - Source Category Codes (SCCs), Emission Factors, Expected Pollutants</w:t>
      </w:r>
      <w:bookmarkEnd w:id="17"/>
    </w:p>
    <w:tbl>
      <w:tblPr>
        <w:tblStyle w:val="TableGrid"/>
        <w:tblW w:w="10800" w:type="dxa"/>
        <w:tblInd w:w="-5" w:type="dxa"/>
        <w:tblLook w:val="04A0" w:firstRow="1" w:lastRow="0" w:firstColumn="1" w:lastColumn="0" w:noHBand="0" w:noVBand="1"/>
      </w:tblPr>
      <w:tblGrid>
        <w:gridCol w:w="1333"/>
        <w:gridCol w:w="2325"/>
        <w:gridCol w:w="3697"/>
        <w:gridCol w:w="1289"/>
        <w:gridCol w:w="2156"/>
      </w:tblGrid>
      <w:tr w:rsidR="00A21AD3" w:rsidTr="00C154D2">
        <w:trPr>
          <w:trHeight w:val="250"/>
        </w:trPr>
        <w:tc>
          <w:tcPr>
            <w:tcW w:w="1260" w:type="dxa"/>
            <w:shd w:val="clear" w:color="auto" w:fill="D9D9D9" w:themeFill="background1" w:themeFillShade="D9"/>
          </w:tcPr>
          <w:p w:rsidR="00A21AD3" w:rsidRPr="0012268C" w:rsidRDefault="00A21AD3" w:rsidP="003477CC">
            <w:pPr>
              <w:pStyle w:val="NoSpacing"/>
              <w:rPr>
                <w:b/>
                <w:sz w:val="24"/>
                <w:szCs w:val="24"/>
              </w:rPr>
            </w:pPr>
            <w:r w:rsidRPr="0012268C">
              <w:rPr>
                <w:b/>
                <w:sz w:val="24"/>
                <w:szCs w:val="24"/>
              </w:rPr>
              <w:t>SCC</w:t>
            </w:r>
          </w:p>
        </w:tc>
        <w:tc>
          <w:tcPr>
            <w:tcW w:w="2340" w:type="dxa"/>
            <w:shd w:val="clear" w:color="auto" w:fill="D9D9D9" w:themeFill="background1" w:themeFillShade="D9"/>
          </w:tcPr>
          <w:p w:rsidR="00A21AD3" w:rsidRPr="0012268C" w:rsidRDefault="00A21AD3" w:rsidP="003477CC">
            <w:pPr>
              <w:pStyle w:val="NoSpacing"/>
              <w:rPr>
                <w:b/>
                <w:sz w:val="24"/>
                <w:szCs w:val="24"/>
              </w:rPr>
            </w:pPr>
            <w:r w:rsidRPr="0012268C">
              <w:rPr>
                <w:b/>
                <w:sz w:val="24"/>
                <w:szCs w:val="24"/>
              </w:rPr>
              <w:t>Description</w:t>
            </w:r>
          </w:p>
        </w:tc>
        <w:tc>
          <w:tcPr>
            <w:tcW w:w="3733" w:type="dxa"/>
            <w:shd w:val="clear" w:color="auto" w:fill="D9D9D9" w:themeFill="background1" w:themeFillShade="D9"/>
          </w:tcPr>
          <w:p w:rsidR="00A21AD3" w:rsidRPr="0012268C" w:rsidRDefault="00A21AD3" w:rsidP="003477CC">
            <w:pPr>
              <w:pStyle w:val="NoSpacing"/>
              <w:rPr>
                <w:b/>
                <w:sz w:val="24"/>
                <w:szCs w:val="24"/>
              </w:rPr>
            </w:pPr>
            <w:r w:rsidRPr="0012268C">
              <w:rPr>
                <w:b/>
                <w:sz w:val="24"/>
                <w:szCs w:val="24"/>
              </w:rPr>
              <w:t>Pollutant</w:t>
            </w:r>
          </w:p>
        </w:tc>
        <w:tc>
          <w:tcPr>
            <w:tcW w:w="1294" w:type="dxa"/>
            <w:shd w:val="clear" w:color="auto" w:fill="D9D9D9" w:themeFill="background1" w:themeFillShade="D9"/>
          </w:tcPr>
          <w:p w:rsidR="00A21AD3" w:rsidRPr="0012268C" w:rsidRDefault="00A21AD3" w:rsidP="003477CC">
            <w:pPr>
              <w:pStyle w:val="NoSpacing"/>
              <w:rPr>
                <w:b/>
                <w:sz w:val="24"/>
                <w:szCs w:val="24"/>
              </w:rPr>
            </w:pPr>
            <w:r w:rsidRPr="0012268C">
              <w:rPr>
                <w:b/>
                <w:sz w:val="24"/>
                <w:szCs w:val="24"/>
              </w:rPr>
              <w:t>EIS Code</w:t>
            </w:r>
          </w:p>
        </w:tc>
        <w:tc>
          <w:tcPr>
            <w:tcW w:w="2173" w:type="dxa"/>
            <w:shd w:val="clear" w:color="auto" w:fill="D9D9D9" w:themeFill="background1" w:themeFillShade="D9"/>
          </w:tcPr>
          <w:p w:rsidR="00A21AD3" w:rsidRPr="00BD16D6" w:rsidRDefault="00A21AD3" w:rsidP="003477CC">
            <w:pPr>
              <w:pStyle w:val="NoSpacing"/>
              <w:rPr>
                <w:b/>
                <w:sz w:val="24"/>
                <w:szCs w:val="24"/>
              </w:rPr>
            </w:pPr>
            <w:r>
              <w:rPr>
                <w:b/>
                <w:sz w:val="24"/>
                <w:szCs w:val="24"/>
              </w:rPr>
              <w:t xml:space="preserve">Emission </w:t>
            </w:r>
            <w:r w:rsidRPr="0012268C">
              <w:rPr>
                <w:b/>
                <w:sz w:val="24"/>
                <w:szCs w:val="24"/>
              </w:rPr>
              <w:t>Factor</w:t>
            </w:r>
          </w:p>
        </w:tc>
      </w:tr>
      <w:tr w:rsidR="00A21AD3" w:rsidTr="009716C5">
        <w:trPr>
          <w:trHeight w:val="470"/>
        </w:trPr>
        <w:tc>
          <w:tcPr>
            <w:tcW w:w="1260" w:type="dxa"/>
          </w:tcPr>
          <w:p w:rsidR="00A21AD3" w:rsidRPr="009716C5" w:rsidRDefault="00A21AD3" w:rsidP="009716C5">
            <w:pPr>
              <w:rPr>
                <w:rFonts w:asciiTheme="minorHAnsi" w:hAnsiTheme="minorHAnsi" w:cstheme="minorHAnsi"/>
                <w:sz w:val="22"/>
                <w:szCs w:val="22"/>
              </w:rPr>
            </w:pPr>
            <w:r w:rsidRPr="009716C5">
              <w:rPr>
                <w:rFonts w:asciiTheme="minorHAnsi" w:hAnsiTheme="minorHAnsi" w:cstheme="minorHAnsi"/>
                <w:sz w:val="22"/>
                <w:szCs w:val="22"/>
              </w:rPr>
              <w:t>2461021000</w:t>
            </w:r>
          </w:p>
        </w:tc>
        <w:tc>
          <w:tcPr>
            <w:tcW w:w="2340" w:type="dxa"/>
          </w:tcPr>
          <w:p w:rsidR="00A21AD3" w:rsidRPr="009716C5" w:rsidRDefault="00A21AD3" w:rsidP="009716C5">
            <w:pPr>
              <w:rPr>
                <w:rFonts w:asciiTheme="minorHAnsi" w:hAnsiTheme="minorHAnsi" w:cstheme="minorHAnsi"/>
                <w:sz w:val="22"/>
                <w:szCs w:val="22"/>
              </w:rPr>
            </w:pPr>
            <w:r w:rsidRPr="009716C5">
              <w:rPr>
                <w:rFonts w:asciiTheme="minorHAnsi" w:hAnsiTheme="minorHAnsi" w:cstheme="minorHAnsi"/>
                <w:sz w:val="22"/>
                <w:szCs w:val="22"/>
              </w:rPr>
              <w:t xml:space="preserve">Cutback Asphalt, </w:t>
            </w:r>
          </w:p>
          <w:p w:rsidR="00A21AD3" w:rsidRPr="009716C5" w:rsidRDefault="00A21AD3" w:rsidP="009716C5">
            <w:pPr>
              <w:rPr>
                <w:rFonts w:asciiTheme="minorHAnsi" w:hAnsiTheme="minorHAnsi" w:cstheme="minorHAnsi"/>
                <w:sz w:val="22"/>
                <w:szCs w:val="22"/>
              </w:rPr>
            </w:pPr>
            <w:r w:rsidRPr="009716C5">
              <w:rPr>
                <w:rFonts w:asciiTheme="minorHAnsi" w:hAnsiTheme="minorHAnsi" w:cstheme="minorHAnsi"/>
                <w:sz w:val="22"/>
                <w:szCs w:val="22"/>
              </w:rPr>
              <w:t>Total: All Solvent Types</w:t>
            </w:r>
          </w:p>
        </w:tc>
        <w:tc>
          <w:tcPr>
            <w:tcW w:w="3733" w:type="dxa"/>
          </w:tcPr>
          <w:p w:rsidR="00A21AD3" w:rsidRPr="009716C5" w:rsidRDefault="00A21AD3" w:rsidP="009716C5">
            <w:pPr>
              <w:rPr>
                <w:rFonts w:asciiTheme="minorHAnsi" w:hAnsiTheme="minorHAnsi" w:cstheme="minorHAnsi"/>
                <w:sz w:val="22"/>
                <w:szCs w:val="22"/>
              </w:rPr>
            </w:pPr>
            <w:r w:rsidRPr="009716C5">
              <w:rPr>
                <w:rFonts w:asciiTheme="minorHAnsi" w:hAnsiTheme="minorHAnsi" w:cstheme="minorHAnsi"/>
                <w:sz w:val="22"/>
                <w:szCs w:val="22"/>
              </w:rPr>
              <w:t>Volatile Organic Compounds</w:t>
            </w:r>
          </w:p>
        </w:tc>
        <w:tc>
          <w:tcPr>
            <w:tcW w:w="1294" w:type="dxa"/>
          </w:tcPr>
          <w:p w:rsidR="00A21AD3" w:rsidRPr="009716C5" w:rsidRDefault="00A21AD3" w:rsidP="009716C5">
            <w:pPr>
              <w:rPr>
                <w:rFonts w:asciiTheme="minorHAnsi" w:hAnsiTheme="minorHAnsi" w:cstheme="minorHAnsi"/>
                <w:sz w:val="22"/>
                <w:szCs w:val="22"/>
              </w:rPr>
            </w:pPr>
            <w:r w:rsidRPr="009716C5">
              <w:rPr>
                <w:rFonts w:asciiTheme="minorHAnsi" w:hAnsiTheme="minorHAnsi" w:cstheme="minorHAnsi"/>
                <w:sz w:val="22"/>
                <w:szCs w:val="22"/>
              </w:rPr>
              <w:t>VOC</w:t>
            </w:r>
          </w:p>
        </w:tc>
        <w:tc>
          <w:tcPr>
            <w:tcW w:w="2173" w:type="dxa"/>
          </w:tcPr>
          <w:p w:rsidR="00A21AD3" w:rsidRPr="009716C5" w:rsidRDefault="00DF52C8" w:rsidP="009716C5">
            <w:pPr>
              <w:rPr>
                <w:sz w:val="22"/>
                <w:szCs w:val="22"/>
              </w:rPr>
            </w:pPr>
            <w:r w:rsidRPr="00DF52C8">
              <w:rPr>
                <w:color w:val="0070C0"/>
                <w:sz w:val="22"/>
                <w:szCs w:val="22"/>
              </w:rPr>
              <w:t>813.96</w:t>
            </w:r>
            <w:r w:rsidR="00370E67">
              <w:rPr>
                <w:sz w:val="22"/>
                <w:szCs w:val="22"/>
              </w:rPr>
              <w:t xml:space="preserve"> lb/ton</w:t>
            </w:r>
          </w:p>
        </w:tc>
      </w:tr>
      <w:tr w:rsidR="00A21AD3" w:rsidTr="009716C5">
        <w:trPr>
          <w:trHeight w:val="229"/>
        </w:trPr>
        <w:tc>
          <w:tcPr>
            <w:tcW w:w="1260" w:type="dxa"/>
          </w:tcPr>
          <w:p w:rsidR="00A21AD3" w:rsidRPr="009716C5" w:rsidRDefault="00A21AD3" w:rsidP="009716C5">
            <w:pPr>
              <w:rPr>
                <w:rFonts w:asciiTheme="minorHAnsi" w:hAnsiTheme="minorHAnsi" w:cstheme="minorHAnsi"/>
                <w:sz w:val="22"/>
                <w:szCs w:val="22"/>
              </w:rPr>
            </w:pPr>
          </w:p>
        </w:tc>
        <w:tc>
          <w:tcPr>
            <w:tcW w:w="2340" w:type="dxa"/>
          </w:tcPr>
          <w:p w:rsidR="00A21AD3" w:rsidRPr="009716C5" w:rsidRDefault="00A21AD3" w:rsidP="009716C5">
            <w:pPr>
              <w:rPr>
                <w:rFonts w:asciiTheme="minorHAnsi" w:hAnsiTheme="minorHAnsi" w:cstheme="minorHAnsi"/>
                <w:sz w:val="22"/>
                <w:szCs w:val="22"/>
              </w:rPr>
            </w:pPr>
          </w:p>
        </w:tc>
        <w:tc>
          <w:tcPr>
            <w:tcW w:w="3733" w:type="dxa"/>
          </w:tcPr>
          <w:p w:rsidR="00A21AD3"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Benzene</w:t>
            </w:r>
          </w:p>
        </w:tc>
        <w:tc>
          <w:tcPr>
            <w:tcW w:w="1294" w:type="dxa"/>
          </w:tcPr>
          <w:p w:rsidR="00A21AD3"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71432</w:t>
            </w:r>
          </w:p>
        </w:tc>
        <w:tc>
          <w:tcPr>
            <w:tcW w:w="2173" w:type="dxa"/>
          </w:tcPr>
          <w:p w:rsidR="00A21AD3" w:rsidRPr="009716C5" w:rsidRDefault="00370E67" w:rsidP="009716C5">
            <w:pPr>
              <w:rPr>
                <w:sz w:val="22"/>
                <w:szCs w:val="22"/>
              </w:rPr>
            </w:pPr>
            <w:r>
              <w:rPr>
                <w:sz w:val="22"/>
                <w:szCs w:val="22"/>
              </w:rPr>
              <w:t>3.61</w:t>
            </w:r>
            <w:r w:rsidR="00C154D2" w:rsidRPr="009716C5">
              <w:rPr>
                <w:sz w:val="22"/>
                <w:szCs w:val="22"/>
              </w:rPr>
              <w:t xml:space="preserve"> </w:t>
            </w:r>
            <w:r>
              <w:rPr>
                <w:sz w:val="22"/>
                <w:szCs w:val="22"/>
              </w:rPr>
              <w:t>lb/ton</w:t>
            </w:r>
          </w:p>
        </w:tc>
      </w:tr>
      <w:tr w:rsidR="00C154D2" w:rsidTr="009716C5">
        <w:trPr>
          <w:trHeight w:val="229"/>
        </w:trPr>
        <w:tc>
          <w:tcPr>
            <w:tcW w:w="1260" w:type="dxa"/>
          </w:tcPr>
          <w:p w:rsidR="00C154D2" w:rsidRPr="009716C5" w:rsidRDefault="00C154D2" w:rsidP="009716C5">
            <w:pPr>
              <w:rPr>
                <w:rFonts w:asciiTheme="minorHAnsi" w:hAnsiTheme="minorHAnsi" w:cstheme="minorHAnsi"/>
                <w:sz w:val="22"/>
                <w:szCs w:val="22"/>
              </w:rPr>
            </w:pPr>
          </w:p>
        </w:tc>
        <w:tc>
          <w:tcPr>
            <w:tcW w:w="2340" w:type="dxa"/>
          </w:tcPr>
          <w:p w:rsidR="00C154D2" w:rsidRPr="009716C5" w:rsidRDefault="00C154D2" w:rsidP="009716C5">
            <w:pPr>
              <w:rPr>
                <w:rFonts w:asciiTheme="minorHAnsi" w:hAnsiTheme="minorHAnsi" w:cstheme="minorHAnsi"/>
                <w:sz w:val="22"/>
                <w:szCs w:val="22"/>
              </w:rPr>
            </w:pPr>
          </w:p>
        </w:tc>
        <w:tc>
          <w:tcPr>
            <w:tcW w:w="3733" w:type="dxa"/>
          </w:tcPr>
          <w:p w:rsidR="00C154D2" w:rsidRPr="009716C5" w:rsidRDefault="00370E67" w:rsidP="009716C5">
            <w:pPr>
              <w:rPr>
                <w:rFonts w:asciiTheme="minorHAnsi" w:hAnsiTheme="minorHAnsi" w:cstheme="minorHAnsi"/>
                <w:sz w:val="22"/>
                <w:szCs w:val="22"/>
              </w:rPr>
            </w:pPr>
            <w:r>
              <w:rPr>
                <w:rFonts w:asciiTheme="minorHAnsi" w:hAnsiTheme="minorHAnsi" w:cstheme="minorHAnsi"/>
                <w:sz w:val="22"/>
                <w:szCs w:val="22"/>
              </w:rPr>
              <w:t>Ethylb</w:t>
            </w:r>
            <w:r w:rsidR="00C154D2" w:rsidRPr="009716C5">
              <w:rPr>
                <w:rFonts w:asciiTheme="minorHAnsi" w:hAnsiTheme="minorHAnsi" w:cstheme="minorHAnsi"/>
                <w:sz w:val="22"/>
                <w:szCs w:val="22"/>
              </w:rPr>
              <w:t>enzene</w:t>
            </w:r>
          </w:p>
        </w:tc>
        <w:tc>
          <w:tcPr>
            <w:tcW w:w="1294"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100414</w:t>
            </w:r>
          </w:p>
        </w:tc>
        <w:tc>
          <w:tcPr>
            <w:tcW w:w="2173" w:type="dxa"/>
          </w:tcPr>
          <w:p w:rsidR="00C154D2" w:rsidRPr="009716C5" w:rsidRDefault="00370E67" w:rsidP="009716C5">
            <w:pPr>
              <w:rPr>
                <w:sz w:val="22"/>
                <w:szCs w:val="22"/>
              </w:rPr>
            </w:pPr>
            <w:r>
              <w:rPr>
                <w:sz w:val="22"/>
                <w:szCs w:val="22"/>
              </w:rPr>
              <w:t>9.31</w:t>
            </w:r>
            <w:r w:rsidR="00C154D2" w:rsidRPr="009716C5">
              <w:rPr>
                <w:sz w:val="22"/>
                <w:szCs w:val="22"/>
              </w:rPr>
              <w:t xml:space="preserve"> </w:t>
            </w:r>
            <w:r>
              <w:rPr>
                <w:sz w:val="22"/>
                <w:szCs w:val="22"/>
              </w:rPr>
              <w:t>lb/ton</w:t>
            </w:r>
          </w:p>
        </w:tc>
      </w:tr>
      <w:tr w:rsidR="00C154D2" w:rsidTr="009716C5">
        <w:trPr>
          <w:trHeight w:val="229"/>
        </w:trPr>
        <w:tc>
          <w:tcPr>
            <w:tcW w:w="1260" w:type="dxa"/>
          </w:tcPr>
          <w:p w:rsidR="00C154D2" w:rsidRPr="009716C5" w:rsidRDefault="00C154D2" w:rsidP="009716C5">
            <w:pPr>
              <w:rPr>
                <w:rFonts w:asciiTheme="minorHAnsi" w:hAnsiTheme="minorHAnsi" w:cstheme="minorHAnsi"/>
                <w:sz w:val="22"/>
                <w:szCs w:val="22"/>
              </w:rPr>
            </w:pPr>
          </w:p>
        </w:tc>
        <w:tc>
          <w:tcPr>
            <w:tcW w:w="2340" w:type="dxa"/>
          </w:tcPr>
          <w:p w:rsidR="00C154D2" w:rsidRPr="009716C5" w:rsidRDefault="00C154D2" w:rsidP="009716C5">
            <w:pPr>
              <w:rPr>
                <w:rFonts w:asciiTheme="minorHAnsi" w:hAnsiTheme="minorHAnsi" w:cstheme="minorHAnsi"/>
                <w:sz w:val="22"/>
                <w:szCs w:val="22"/>
              </w:rPr>
            </w:pPr>
          </w:p>
        </w:tc>
        <w:tc>
          <w:tcPr>
            <w:tcW w:w="3733"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Naphthalene</w:t>
            </w:r>
          </w:p>
        </w:tc>
        <w:tc>
          <w:tcPr>
            <w:tcW w:w="1294"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91203</w:t>
            </w:r>
          </w:p>
        </w:tc>
        <w:tc>
          <w:tcPr>
            <w:tcW w:w="2173" w:type="dxa"/>
          </w:tcPr>
          <w:p w:rsidR="00C154D2" w:rsidRPr="009716C5" w:rsidRDefault="00370E67" w:rsidP="009716C5">
            <w:pPr>
              <w:rPr>
                <w:sz w:val="22"/>
                <w:szCs w:val="22"/>
              </w:rPr>
            </w:pPr>
            <w:r>
              <w:rPr>
                <w:sz w:val="22"/>
                <w:szCs w:val="22"/>
              </w:rPr>
              <w:t>11.02</w:t>
            </w:r>
            <w:r w:rsidR="00C154D2" w:rsidRPr="009716C5">
              <w:rPr>
                <w:sz w:val="22"/>
                <w:szCs w:val="22"/>
              </w:rPr>
              <w:t xml:space="preserve"> </w:t>
            </w:r>
            <w:r>
              <w:rPr>
                <w:sz w:val="22"/>
                <w:szCs w:val="22"/>
              </w:rPr>
              <w:t>lb/ton</w:t>
            </w:r>
          </w:p>
        </w:tc>
      </w:tr>
      <w:tr w:rsidR="00C154D2" w:rsidTr="009716C5">
        <w:trPr>
          <w:trHeight w:val="229"/>
        </w:trPr>
        <w:tc>
          <w:tcPr>
            <w:tcW w:w="1260" w:type="dxa"/>
          </w:tcPr>
          <w:p w:rsidR="00C154D2" w:rsidRPr="009716C5" w:rsidRDefault="00C154D2" w:rsidP="009716C5">
            <w:pPr>
              <w:rPr>
                <w:rFonts w:asciiTheme="minorHAnsi" w:hAnsiTheme="minorHAnsi" w:cstheme="minorHAnsi"/>
                <w:sz w:val="22"/>
                <w:szCs w:val="22"/>
              </w:rPr>
            </w:pPr>
          </w:p>
        </w:tc>
        <w:tc>
          <w:tcPr>
            <w:tcW w:w="2340" w:type="dxa"/>
          </w:tcPr>
          <w:p w:rsidR="00C154D2" w:rsidRPr="009716C5" w:rsidRDefault="00C154D2" w:rsidP="009716C5">
            <w:pPr>
              <w:rPr>
                <w:rFonts w:asciiTheme="minorHAnsi" w:hAnsiTheme="minorHAnsi" w:cstheme="minorHAnsi"/>
                <w:sz w:val="22"/>
                <w:szCs w:val="22"/>
              </w:rPr>
            </w:pPr>
          </w:p>
        </w:tc>
        <w:tc>
          <w:tcPr>
            <w:tcW w:w="3733"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Toluene</w:t>
            </w:r>
          </w:p>
        </w:tc>
        <w:tc>
          <w:tcPr>
            <w:tcW w:w="1294"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108883</w:t>
            </w:r>
          </w:p>
        </w:tc>
        <w:tc>
          <w:tcPr>
            <w:tcW w:w="2173" w:type="dxa"/>
          </w:tcPr>
          <w:p w:rsidR="00C154D2" w:rsidRPr="009716C5" w:rsidRDefault="00370E67" w:rsidP="009716C5">
            <w:pPr>
              <w:rPr>
                <w:sz w:val="22"/>
                <w:szCs w:val="22"/>
              </w:rPr>
            </w:pPr>
            <w:r>
              <w:rPr>
                <w:sz w:val="22"/>
                <w:szCs w:val="22"/>
              </w:rPr>
              <w:t>11.21 lb/ton</w:t>
            </w:r>
          </w:p>
        </w:tc>
      </w:tr>
      <w:tr w:rsidR="00C154D2" w:rsidTr="009716C5">
        <w:trPr>
          <w:trHeight w:val="229"/>
        </w:trPr>
        <w:tc>
          <w:tcPr>
            <w:tcW w:w="1260" w:type="dxa"/>
          </w:tcPr>
          <w:p w:rsidR="00C154D2" w:rsidRPr="009716C5" w:rsidRDefault="00C154D2" w:rsidP="009716C5">
            <w:pPr>
              <w:rPr>
                <w:rFonts w:asciiTheme="minorHAnsi" w:hAnsiTheme="minorHAnsi" w:cstheme="minorHAnsi"/>
                <w:sz w:val="22"/>
                <w:szCs w:val="22"/>
              </w:rPr>
            </w:pPr>
          </w:p>
        </w:tc>
        <w:tc>
          <w:tcPr>
            <w:tcW w:w="2340" w:type="dxa"/>
          </w:tcPr>
          <w:p w:rsidR="00C154D2" w:rsidRPr="009716C5" w:rsidRDefault="00C154D2" w:rsidP="009716C5">
            <w:pPr>
              <w:rPr>
                <w:rFonts w:asciiTheme="minorHAnsi" w:hAnsiTheme="minorHAnsi" w:cstheme="minorHAnsi"/>
                <w:sz w:val="22"/>
                <w:szCs w:val="22"/>
              </w:rPr>
            </w:pPr>
          </w:p>
        </w:tc>
        <w:tc>
          <w:tcPr>
            <w:tcW w:w="3733"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Xylenes (Mixed Isomers)</w:t>
            </w:r>
          </w:p>
        </w:tc>
        <w:tc>
          <w:tcPr>
            <w:tcW w:w="1294"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1330207</w:t>
            </w:r>
          </w:p>
        </w:tc>
        <w:tc>
          <w:tcPr>
            <w:tcW w:w="2173" w:type="dxa"/>
          </w:tcPr>
          <w:p w:rsidR="00C154D2" w:rsidRPr="009716C5" w:rsidRDefault="00370E67" w:rsidP="009716C5">
            <w:pPr>
              <w:rPr>
                <w:sz w:val="22"/>
                <w:szCs w:val="22"/>
              </w:rPr>
            </w:pPr>
            <w:r>
              <w:rPr>
                <w:sz w:val="22"/>
                <w:szCs w:val="22"/>
              </w:rPr>
              <w:t>18.81 lb/ton</w:t>
            </w:r>
          </w:p>
        </w:tc>
      </w:tr>
      <w:tr w:rsidR="00C154D2" w:rsidTr="009716C5">
        <w:trPr>
          <w:trHeight w:val="229"/>
        </w:trPr>
        <w:tc>
          <w:tcPr>
            <w:tcW w:w="1260" w:type="dxa"/>
          </w:tcPr>
          <w:p w:rsidR="00C154D2" w:rsidRPr="009716C5" w:rsidRDefault="00C154D2" w:rsidP="009716C5">
            <w:pPr>
              <w:rPr>
                <w:rFonts w:asciiTheme="minorHAnsi" w:hAnsiTheme="minorHAnsi" w:cstheme="minorHAnsi"/>
                <w:sz w:val="22"/>
                <w:szCs w:val="22"/>
              </w:rPr>
            </w:pPr>
          </w:p>
        </w:tc>
        <w:tc>
          <w:tcPr>
            <w:tcW w:w="2340" w:type="dxa"/>
          </w:tcPr>
          <w:p w:rsidR="00C154D2" w:rsidRPr="009716C5" w:rsidRDefault="00C154D2" w:rsidP="009716C5">
            <w:pPr>
              <w:rPr>
                <w:rFonts w:asciiTheme="minorHAnsi" w:hAnsiTheme="minorHAnsi" w:cstheme="minorHAnsi"/>
                <w:sz w:val="22"/>
                <w:szCs w:val="22"/>
              </w:rPr>
            </w:pPr>
          </w:p>
        </w:tc>
        <w:tc>
          <w:tcPr>
            <w:tcW w:w="3733"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Hydrogen Sulfide</w:t>
            </w:r>
          </w:p>
        </w:tc>
        <w:tc>
          <w:tcPr>
            <w:tcW w:w="1294"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7783064</w:t>
            </w:r>
          </w:p>
        </w:tc>
        <w:tc>
          <w:tcPr>
            <w:tcW w:w="2173" w:type="dxa"/>
          </w:tcPr>
          <w:p w:rsidR="00C154D2" w:rsidRPr="009716C5" w:rsidRDefault="00370E67" w:rsidP="009716C5">
            <w:pPr>
              <w:rPr>
                <w:sz w:val="22"/>
                <w:szCs w:val="22"/>
              </w:rPr>
            </w:pPr>
            <w:r>
              <w:rPr>
                <w:sz w:val="22"/>
                <w:szCs w:val="22"/>
              </w:rPr>
              <w:t>1.71 lb/ton</w:t>
            </w:r>
          </w:p>
        </w:tc>
      </w:tr>
      <w:tr w:rsidR="00C154D2" w:rsidTr="009716C5">
        <w:trPr>
          <w:trHeight w:val="470"/>
        </w:trPr>
        <w:tc>
          <w:tcPr>
            <w:tcW w:w="1260"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2461022000</w:t>
            </w:r>
          </w:p>
        </w:tc>
        <w:tc>
          <w:tcPr>
            <w:tcW w:w="2340"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 xml:space="preserve">Emulsified Asphalt, </w:t>
            </w:r>
          </w:p>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Total: All Solvent Types</w:t>
            </w:r>
          </w:p>
        </w:tc>
        <w:tc>
          <w:tcPr>
            <w:tcW w:w="3733"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Volatile Organic Compounds</w:t>
            </w:r>
          </w:p>
        </w:tc>
        <w:tc>
          <w:tcPr>
            <w:tcW w:w="1294" w:type="dxa"/>
          </w:tcPr>
          <w:p w:rsidR="00C154D2" w:rsidRPr="009716C5" w:rsidRDefault="00C154D2" w:rsidP="009716C5">
            <w:pPr>
              <w:rPr>
                <w:rFonts w:asciiTheme="minorHAnsi" w:hAnsiTheme="minorHAnsi" w:cstheme="minorHAnsi"/>
                <w:sz w:val="22"/>
                <w:szCs w:val="22"/>
              </w:rPr>
            </w:pPr>
            <w:r w:rsidRPr="009716C5">
              <w:rPr>
                <w:rFonts w:asciiTheme="minorHAnsi" w:hAnsiTheme="minorHAnsi" w:cstheme="minorHAnsi"/>
                <w:sz w:val="22"/>
                <w:szCs w:val="22"/>
              </w:rPr>
              <w:t>VOC</w:t>
            </w:r>
          </w:p>
        </w:tc>
        <w:tc>
          <w:tcPr>
            <w:tcW w:w="2173" w:type="dxa"/>
          </w:tcPr>
          <w:p w:rsidR="00C154D2" w:rsidRPr="009716C5" w:rsidRDefault="00370E67" w:rsidP="009716C5">
            <w:pPr>
              <w:rPr>
                <w:sz w:val="22"/>
                <w:szCs w:val="22"/>
              </w:rPr>
            </w:pPr>
            <w:r>
              <w:rPr>
                <w:sz w:val="22"/>
                <w:szCs w:val="22"/>
              </w:rPr>
              <w:t>190.0 lb/ton</w:t>
            </w:r>
          </w:p>
        </w:tc>
      </w:tr>
      <w:tr w:rsidR="009716C5" w:rsidTr="009716C5">
        <w:trPr>
          <w:trHeight w:val="269"/>
        </w:trPr>
        <w:tc>
          <w:tcPr>
            <w:tcW w:w="1260" w:type="dxa"/>
          </w:tcPr>
          <w:p w:rsidR="009716C5" w:rsidRPr="009716C5" w:rsidRDefault="009716C5" w:rsidP="009716C5">
            <w:pPr>
              <w:pStyle w:val="NoSpacing"/>
              <w:rPr>
                <w:sz w:val="22"/>
                <w:szCs w:val="22"/>
              </w:rPr>
            </w:pPr>
          </w:p>
        </w:tc>
        <w:tc>
          <w:tcPr>
            <w:tcW w:w="2340" w:type="dxa"/>
          </w:tcPr>
          <w:p w:rsidR="009716C5" w:rsidRPr="009716C5" w:rsidRDefault="009716C5" w:rsidP="009716C5">
            <w:pPr>
              <w:pStyle w:val="NoSpacing"/>
              <w:rPr>
                <w:rFonts w:cstheme="minorHAnsi"/>
                <w:sz w:val="22"/>
                <w:szCs w:val="22"/>
              </w:rPr>
            </w:pPr>
          </w:p>
        </w:tc>
        <w:tc>
          <w:tcPr>
            <w:tcW w:w="3733" w:type="dxa"/>
          </w:tcPr>
          <w:p w:rsidR="009716C5" w:rsidRPr="009716C5" w:rsidRDefault="009716C5" w:rsidP="009716C5">
            <w:pPr>
              <w:pStyle w:val="NoSpacing"/>
              <w:rPr>
                <w:sz w:val="22"/>
                <w:szCs w:val="22"/>
              </w:rPr>
            </w:pPr>
            <w:r w:rsidRPr="009716C5">
              <w:rPr>
                <w:sz w:val="22"/>
                <w:szCs w:val="22"/>
              </w:rPr>
              <w:t>Naphthalene</w:t>
            </w:r>
          </w:p>
        </w:tc>
        <w:tc>
          <w:tcPr>
            <w:tcW w:w="1294" w:type="dxa"/>
          </w:tcPr>
          <w:p w:rsidR="009716C5" w:rsidRPr="009716C5" w:rsidRDefault="009716C5" w:rsidP="009716C5">
            <w:pPr>
              <w:pStyle w:val="NoSpacing"/>
              <w:rPr>
                <w:rFonts w:asciiTheme="minorHAnsi" w:hAnsiTheme="minorHAnsi" w:cstheme="minorHAnsi"/>
                <w:sz w:val="22"/>
                <w:szCs w:val="22"/>
              </w:rPr>
            </w:pPr>
            <w:r w:rsidRPr="009716C5">
              <w:rPr>
                <w:rFonts w:asciiTheme="minorHAnsi" w:hAnsiTheme="minorHAnsi" w:cstheme="minorHAnsi"/>
                <w:sz w:val="22"/>
                <w:szCs w:val="22"/>
              </w:rPr>
              <w:t>91203</w:t>
            </w:r>
          </w:p>
        </w:tc>
        <w:tc>
          <w:tcPr>
            <w:tcW w:w="2173" w:type="dxa"/>
          </w:tcPr>
          <w:p w:rsidR="009716C5" w:rsidRPr="009716C5" w:rsidRDefault="00370E67" w:rsidP="009716C5">
            <w:pPr>
              <w:pStyle w:val="NoSpacing"/>
              <w:rPr>
                <w:sz w:val="22"/>
                <w:szCs w:val="22"/>
              </w:rPr>
            </w:pPr>
            <w:r>
              <w:rPr>
                <w:sz w:val="22"/>
                <w:szCs w:val="22"/>
              </w:rPr>
              <w:t>5.51 lb/ton</w:t>
            </w:r>
          </w:p>
        </w:tc>
      </w:tr>
      <w:tr w:rsidR="009716C5" w:rsidTr="009716C5">
        <w:trPr>
          <w:trHeight w:val="269"/>
        </w:trPr>
        <w:tc>
          <w:tcPr>
            <w:tcW w:w="1260" w:type="dxa"/>
          </w:tcPr>
          <w:p w:rsidR="009716C5" w:rsidRPr="009716C5" w:rsidRDefault="009716C5" w:rsidP="009716C5">
            <w:pPr>
              <w:pStyle w:val="NoSpacing"/>
              <w:rPr>
                <w:sz w:val="22"/>
                <w:szCs w:val="22"/>
              </w:rPr>
            </w:pPr>
          </w:p>
        </w:tc>
        <w:tc>
          <w:tcPr>
            <w:tcW w:w="2340" w:type="dxa"/>
          </w:tcPr>
          <w:p w:rsidR="009716C5" w:rsidRPr="009716C5" w:rsidRDefault="009716C5" w:rsidP="009716C5">
            <w:pPr>
              <w:pStyle w:val="NoSpacing"/>
              <w:rPr>
                <w:sz w:val="22"/>
                <w:szCs w:val="22"/>
              </w:rPr>
            </w:pPr>
          </w:p>
        </w:tc>
        <w:tc>
          <w:tcPr>
            <w:tcW w:w="3733" w:type="dxa"/>
          </w:tcPr>
          <w:p w:rsidR="009716C5" w:rsidRPr="009716C5" w:rsidRDefault="009716C5" w:rsidP="009716C5">
            <w:pPr>
              <w:pStyle w:val="NoSpacing"/>
              <w:rPr>
                <w:rFonts w:asciiTheme="minorHAnsi" w:hAnsiTheme="minorHAnsi"/>
                <w:sz w:val="22"/>
                <w:szCs w:val="22"/>
              </w:rPr>
            </w:pPr>
            <w:r w:rsidRPr="009716C5">
              <w:rPr>
                <w:rFonts w:asciiTheme="minorHAnsi" w:hAnsiTheme="minorHAnsi"/>
                <w:sz w:val="22"/>
                <w:szCs w:val="22"/>
              </w:rPr>
              <w:t>Hydrogen Sulfide</w:t>
            </w:r>
          </w:p>
        </w:tc>
        <w:tc>
          <w:tcPr>
            <w:tcW w:w="1294" w:type="dxa"/>
          </w:tcPr>
          <w:p w:rsidR="009716C5" w:rsidRPr="009716C5" w:rsidRDefault="009716C5" w:rsidP="009716C5">
            <w:pPr>
              <w:pStyle w:val="NoSpacing"/>
              <w:rPr>
                <w:rFonts w:asciiTheme="minorHAnsi" w:hAnsiTheme="minorHAnsi"/>
                <w:sz w:val="22"/>
                <w:szCs w:val="22"/>
              </w:rPr>
            </w:pPr>
            <w:r w:rsidRPr="009716C5">
              <w:rPr>
                <w:rFonts w:asciiTheme="minorHAnsi" w:hAnsiTheme="minorHAnsi"/>
                <w:sz w:val="22"/>
                <w:szCs w:val="22"/>
              </w:rPr>
              <w:t>7783064</w:t>
            </w:r>
          </w:p>
        </w:tc>
        <w:tc>
          <w:tcPr>
            <w:tcW w:w="2173" w:type="dxa"/>
          </w:tcPr>
          <w:p w:rsidR="009716C5" w:rsidRPr="009716C5" w:rsidRDefault="00370E67" w:rsidP="009716C5">
            <w:pPr>
              <w:pStyle w:val="NoSpacing"/>
              <w:rPr>
                <w:sz w:val="22"/>
                <w:szCs w:val="22"/>
              </w:rPr>
            </w:pPr>
            <w:r>
              <w:rPr>
                <w:sz w:val="22"/>
                <w:szCs w:val="22"/>
              </w:rPr>
              <w:t>1.71 lb/ton</w:t>
            </w:r>
          </w:p>
        </w:tc>
      </w:tr>
    </w:tbl>
    <w:p w:rsidR="00B5470B" w:rsidRDefault="00B5470B" w:rsidP="00AD3C90">
      <w:pPr>
        <w:pStyle w:val="NoSpacing"/>
      </w:pPr>
    </w:p>
    <w:tbl>
      <w:tblPr>
        <w:tblStyle w:val="TableGrid"/>
        <w:tblW w:w="5000" w:type="pct"/>
        <w:tblLook w:val="04A0" w:firstRow="1" w:lastRow="0" w:firstColumn="1" w:lastColumn="0" w:noHBand="0" w:noVBand="1"/>
      </w:tblPr>
      <w:tblGrid>
        <w:gridCol w:w="1358"/>
        <w:gridCol w:w="2038"/>
        <w:gridCol w:w="5543"/>
        <w:gridCol w:w="2715"/>
      </w:tblGrid>
      <w:tr w:rsidR="00B5470B" w:rsidTr="003477CC">
        <w:tc>
          <w:tcPr>
            <w:tcW w:w="582" w:type="pct"/>
            <w:shd w:val="clear" w:color="auto" w:fill="D9D9D9" w:themeFill="background1" w:themeFillShade="D9"/>
          </w:tcPr>
          <w:p w:rsidR="00B5470B" w:rsidRPr="0012268C" w:rsidRDefault="00B5470B" w:rsidP="003477CC">
            <w:pPr>
              <w:pStyle w:val="NoSpacing"/>
              <w:rPr>
                <w:b/>
                <w:sz w:val="24"/>
                <w:szCs w:val="24"/>
              </w:rPr>
            </w:pPr>
            <w:r w:rsidRPr="0012268C">
              <w:rPr>
                <w:b/>
                <w:sz w:val="24"/>
                <w:szCs w:val="24"/>
              </w:rPr>
              <w:t>SCC</w:t>
            </w:r>
          </w:p>
        </w:tc>
        <w:tc>
          <w:tcPr>
            <w:tcW w:w="874" w:type="pct"/>
            <w:shd w:val="clear" w:color="auto" w:fill="D9D9D9" w:themeFill="background1" w:themeFillShade="D9"/>
          </w:tcPr>
          <w:p w:rsidR="00B5470B" w:rsidRPr="0012268C" w:rsidRDefault="00B5470B" w:rsidP="003477CC">
            <w:pPr>
              <w:pStyle w:val="NoSpacing"/>
              <w:rPr>
                <w:b/>
                <w:sz w:val="24"/>
                <w:szCs w:val="24"/>
              </w:rPr>
            </w:pPr>
            <w:r>
              <w:rPr>
                <w:b/>
                <w:sz w:val="24"/>
                <w:szCs w:val="24"/>
              </w:rPr>
              <w:t xml:space="preserve">Full </w:t>
            </w:r>
            <w:r w:rsidRPr="0012268C">
              <w:rPr>
                <w:b/>
                <w:sz w:val="24"/>
                <w:szCs w:val="24"/>
              </w:rPr>
              <w:t>Description</w:t>
            </w:r>
          </w:p>
        </w:tc>
        <w:tc>
          <w:tcPr>
            <w:tcW w:w="2378" w:type="pct"/>
            <w:shd w:val="clear" w:color="auto" w:fill="D9D9D9" w:themeFill="background1" w:themeFillShade="D9"/>
          </w:tcPr>
          <w:p w:rsidR="00B5470B" w:rsidRPr="00F17281" w:rsidRDefault="00B5470B" w:rsidP="003477CC">
            <w:pPr>
              <w:pStyle w:val="NoSpacing"/>
              <w:rPr>
                <w:b/>
                <w:sz w:val="22"/>
                <w:szCs w:val="22"/>
              </w:rPr>
            </w:pPr>
          </w:p>
        </w:tc>
        <w:tc>
          <w:tcPr>
            <w:tcW w:w="1165" w:type="pct"/>
            <w:shd w:val="clear" w:color="auto" w:fill="D0CECE" w:themeFill="background2" w:themeFillShade="E6"/>
          </w:tcPr>
          <w:p w:rsidR="00B5470B" w:rsidRPr="00F17281" w:rsidRDefault="00B5470B" w:rsidP="003477CC">
            <w:pPr>
              <w:pStyle w:val="NoSpacing"/>
              <w:rPr>
                <w:b/>
                <w:sz w:val="22"/>
                <w:szCs w:val="22"/>
              </w:rPr>
            </w:pPr>
          </w:p>
        </w:tc>
      </w:tr>
      <w:tr w:rsidR="00B5470B" w:rsidRPr="00A00FDB" w:rsidTr="003477CC">
        <w:tc>
          <w:tcPr>
            <w:tcW w:w="582" w:type="pct"/>
            <w:vAlign w:val="bottom"/>
          </w:tcPr>
          <w:p w:rsidR="00B5470B" w:rsidRPr="00D6083D" w:rsidRDefault="00B5470B" w:rsidP="003477CC">
            <w:pPr>
              <w:rPr>
                <w:rFonts w:cs="Calibri"/>
              </w:rPr>
            </w:pPr>
            <w:r w:rsidRPr="00D6083D">
              <w:rPr>
                <w:rFonts w:cs="Calibri"/>
              </w:rPr>
              <w:t>2461021000</w:t>
            </w:r>
          </w:p>
        </w:tc>
        <w:tc>
          <w:tcPr>
            <w:tcW w:w="874" w:type="pct"/>
            <w:vAlign w:val="bottom"/>
          </w:tcPr>
          <w:p w:rsidR="00B5470B" w:rsidRPr="0012268C" w:rsidRDefault="00B5470B" w:rsidP="003477CC">
            <w:pPr>
              <w:rPr>
                <w:rFonts w:cs="Calibri"/>
                <w:sz w:val="22"/>
                <w:szCs w:val="22"/>
              </w:rPr>
            </w:pPr>
            <w:r w:rsidRPr="0012268C">
              <w:rPr>
                <w:rFonts w:cs="Calibri"/>
                <w:sz w:val="22"/>
                <w:szCs w:val="22"/>
              </w:rPr>
              <w:t>Solvent Utilization</w:t>
            </w:r>
          </w:p>
        </w:tc>
        <w:tc>
          <w:tcPr>
            <w:tcW w:w="2378" w:type="pct"/>
            <w:vAlign w:val="bottom"/>
          </w:tcPr>
          <w:p w:rsidR="00B5470B" w:rsidRPr="0012268C" w:rsidRDefault="00B5470B" w:rsidP="003477CC">
            <w:pPr>
              <w:rPr>
                <w:rFonts w:cs="Calibri"/>
                <w:sz w:val="22"/>
                <w:szCs w:val="22"/>
              </w:rPr>
            </w:pPr>
            <w:r w:rsidRPr="0012268C">
              <w:rPr>
                <w:rFonts w:cs="Calibri"/>
                <w:sz w:val="22"/>
                <w:szCs w:val="22"/>
              </w:rPr>
              <w:t>Misc Non-industrial: Commercial, Cutback Asphalt</w:t>
            </w:r>
          </w:p>
        </w:tc>
        <w:tc>
          <w:tcPr>
            <w:tcW w:w="1165" w:type="pct"/>
            <w:vAlign w:val="bottom"/>
          </w:tcPr>
          <w:p w:rsidR="00B5470B" w:rsidRPr="0012268C" w:rsidRDefault="00B5470B" w:rsidP="003477CC">
            <w:pPr>
              <w:rPr>
                <w:rFonts w:cs="Calibri"/>
                <w:sz w:val="22"/>
                <w:szCs w:val="22"/>
              </w:rPr>
            </w:pPr>
            <w:r w:rsidRPr="0012268C">
              <w:rPr>
                <w:rFonts w:cs="Calibri"/>
                <w:sz w:val="22"/>
                <w:szCs w:val="22"/>
              </w:rPr>
              <w:t>Total: All Solvent Types</w:t>
            </w:r>
          </w:p>
        </w:tc>
      </w:tr>
      <w:tr w:rsidR="00B5470B" w:rsidRPr="00A00FDB" w:rsidTr="003477CC">
        <w:tc>
          <w:tcPr>
            <w:tcW w:w="582" w:type="pct"/>
            <w:vAlign w:val="bottom"/>
          </w:tcPr>
          <w:p w:rsidR="00B5470B" w:rsidRPr="00D6083D" w:rsidRDefault="00B5470B" w:rsidP="003477CC">
            <w:pPr>
              <w:rPr>
                <w:rFonts w:cs="Calibri"/>
              </w:rPr>
            </w:pPr>
            <w:r w:rsidRPr="00D6083D">
              <w:rPr>
                <w:rFonts w:cs="Calibri"/>
              </w:rPr>
              <w:t>2461022000</w:t>
            </w:r>
          </w:p>
        </w:tc>
        <w:tc>
          <w:tcPr>
            <w:tcW w:w="874" w:type="pct"/>
            <w:vAlign w:val="bottom"/>
          </w:tcPr>
          <w:p w:rsidR="00B5470B" w:rsidRPr="0012268C" w:rsidRDefault="00B5470B" w:rsidP="003477CC">
            <w:pPr>
              <w:rPr>
                <w:rFonts w:cs="Calibri"/>
                <w:sz w:val="22"/>
                <w:szCs w:val="22"/>
              </w:rPr>
            </w:pPr>
            <w:r w:rsidRPr="0012268C">
              <w:rPr>
                <w:rFonts w:cs="Calibri"/>
                <w:sz w:val="22"/>
                <w:szCs w:val="22"/>
              </w:rPr>
              <w:t>Solvent Utilization</w:t>
            </w:r>
          </w:p>
        </w:tc>
        <w:tc>
          <w:tcPr>
            <w:tcW w:w="2378" w:type="pct"/>
            <w:vAlign w:val="bottom"/>
          </w:tcPr>
          <w:p w:rsidR="00B5470B" w:rsidRPr="0012268C" w:rsidRDefault="00B5470B" w:rsidP="003477CC">
            <w:pPr>
              <w:rPr>
                <w:rFonts w:cs="Calibri"/>
                <w:sz w:val="22"/>
                <w:szCs w:val="22"/>
              </w:rPr>
            </w:pPr>
            <w:r w:rsidRPr="0012268C">
              <w:rPr>
                <w:rFonts w:cs="Calibri"/>
                <w:sz w:val="22"/>
                <w:szCs w:val="22"/>
              </w:rPr>
              <w:t>Misc Non-industrial: Commercial, Emulsified Asphalt</w:t>
            </w:r>
          </w:p>
        </w:tc>
        <w:tc>
          <w:tcPr>
            <w:tcW w:w="1165" w:type="pct"/>
            <w:vAlign w:val="bottom"/>
          </w:tcPr>
          <w:p w:rsidR="00B5470B" w:rsidRPr="0012268C" w:rsidRDefault="00B5470B" w:rsidP="003477CC">
            <w:pPr>
              <w:rPr>
                <w:rFonts w:cs="Calibri"/>
                <w:sz w:val="22"/>
                <w:szCs w:val="22"/>
              </w:rPr>
            </w:pPr>
            <w:r w:rsidRPr="0012268C">
              <w:rPr>
                <w:rFonts w:cs="Calibri"/>
                <w:sz w:val="22"/>
                <w:szCs w:val="22"/>
              </w:rPr>
              <w:t>Total: All Solvent Types</w:t>
            </w:r>
          </w:p>
        </w:tc>
      </w:tr>
    </w:tbl>
    <w:p w:rsidR="004D3373" w:rsidRDefault="004D3373" w:rsidP="00AD3C90">
      <w:pPr>
        <w:pStyle w:val="NoSpacing"/>
      </w:pPr>
    </w:p>
    <w:p w:rsidR="004D3373" w:rsidRDefault="004D3373" w:rsidP="00AD3C90">
      <w:pPr>
        <w:pStyle w:val="NoSpacing"/>
      </w:pPr>
    </w:p>
    <w:p w:rsidR="00F90A98" w:rsidRPr="008F0645" w:rsidRDefault="00790014" w:rsidP="00790014">
      <w:pPr>
        <w:pStyle w:val="Heading2"/>
      </w:pPr>
      <w:bookmarkStart w:id="18" w:name="_Toc428829857"/>
      <w:r w:rsidRPr="008F0645">
        <w:t>Activity</w:t>
      </w:r>
      <w:r w:rsidR="001E3A86">
        <w:t xml:space="preserve"> As</w:t>
      </w:r>
      <w:r w:rsidR="00906179">
        <w:t>s</w:t>
      </w:r>
      <w:r w:rsidR="001E3A86">
        <w:t>essment</w:t>
      </w:r>
      <w:bookmarkEnd w:id="18"/>
    </w:p>
    <w:p w:rsidR="00511E86" w:rsidRPr="00760D9C" w:rsidRDefault="00511E86" w:rsidP="00AD3C90">
      <w:pPr>
        <w:pStyle w:val="NoSpacing"/>
        <w:rPr>
          <w:sz w:val="24"/>
          <w:szCs w:val="24"/>
        </w:rPr>
      </w:pPr>
    </w:p>
    <w:p w:rsidR="00F27899" w:rsidRPr="00760D9C" w:rsidRDefault="00F27899" w:rsidP="00F27899">
      <w:pPr>
        <w:pStyle w:val="NoSpacing"/>
        <w:rPr>
          <w:sz w:val="24"/>
          <w:szCs w:val="24"/>
        </w:rPr>
      </w:pPr>
      <w:r w:rsidRPr="00760D9C">
        <w:rPr>
          <w:sz w:val="24"/>
          <w:szCs w:val="24"/>
        </w:rPr>
        <w:t xml:space="preserve">Asphalts are used in two ways. They are either mixed with aggregates at plants and hauled to the paving site and compacted on the road, or they are sprayed in relatively thin layers with or without aggregates. Plant mixed asphalt products are called asphalt concrete mix. These can be produced and laid down hot, using asphalt cements, or cold, using emulsions or cutbacks. These mixes usually contain about 5% asphalt and 95% aggregates by weight. Aggregates give the mix most of its ability to carry or resist loads while the asphalt coats and binds the aggregate structure. </w:t>
      </w:r>
    </w:p>
    <w:p w:rsidR="00F27899" w:rsidRPr="00760D9C" w:rsidRDefault="00F27899" w:rsidP="00F27899">
      <w:pPr>
        <w:pStyle w:val="NoSpacing"/>
        <w:rPr>
          <w:sz w:val="24"/>
          <w:szCs w:val="24"/>
        </w:rPr>
      </w:pPr>
      <w:r w:rsidRPr="00760D9C">
        <w:rPr>
          <w:sz w:val="24"/>
          <w:szCs w:val="24"/>
        </w:rPr>
        <w:t xml:space="preserve">Hot laid mixes, also called hot mix asphalt, are produced by mixing heated aggregates and asphalt cements in special mixing plants. These very strong, stiff mixes are usually used for surface and subsurface layers in highways, airports, parking lots, and other areas which carry heavy or high volume traffic.  </w:t>
      </w:r>
    </w:p>
    <w:p w:rsidR="00F27899" w:rsidRPr="00760D9C" w:rsidRDefault="00F27899" w:rsidP="00F27899">
      <w:pPr>
        <w:pStyle w:val="NoSpacing"/>
        <w:rPr>
          <w:sz w:val="24"/>
          <w:szCs w:val="24"/>
        </w:rPr>
      </w:pPr>
      <w:r w:rsidRPr="00760D9C">
        <w:rPr>
          <w:sz w:val="24"/>
          <w:szCs w:val="24"/>
        </w:rPr>
        <w:lastRenderedPageBreak/>
        <w:t>Cold asphalt mixes are produced by mixing damp, cold aggregates with emulsions or cutbacks at mixing plants — either stationary plants or portable ones brought to the site. Although not as strong and stiff as hot mix, cold mixes may be more economical and flexible, and less polluting.  Cold mix is sometimes used for base course construction and is also commonly used for patching and repairing pavement.</w:t>
      </w:r>
    </w:p>
    <w:p w:rsidR="00F27899" w:rsidRPr="00760D9C" w:rsidRDefault="00F27899" w:rsidP="00F27899">
      <w:pPr>
        <w:pStyle w:val="NoSpacing"/>
        <w:rPr>
          <w:sz w:val="24"/>
          <w:szCs w:val="24"/>
        </w:rPr>
      </w:pPr>
      <w:r w:rsidRPr="00760D9C">
        <w:rPr>
          <w:sz w:val="24"/>
          <w:szCs w:val="24"/>
        </w:rPr>
        <w:t xml:space="preserve">However, it is difficult to compact thoroughly and in general is not as durable as HMA.  </w:t>
      </w:r>
    </w:p>
    <w:p w:rsidR="00F27899" w:rsidRDefault="00F27899" w:rsidP="00F27899">
      <w:pPr>
        <w:pStyle w:val="NoSpacing"/>
        <w:rPr>
          <w:sz w:val="24"/>
          <w:szCs w:val="24"/>
        </w:rPr>
      </w:pPr>
      <w:r w:rsidRPr="00760D9C">
        <w:rPr>
          <w:sz w:val="24"/>
          <w:szCs w:val="24"/>
        </w:rPr>
        <w:t xml:space="preserve">A new, third type of mix, </w:t>
      </w:r>
      <w:r w:rsidR="007330A1">
        <w:rPr>
          <w:sz w:val="24"/>
          <w:szCs w:val="24"/>
        </w:rPr>
        <w:t xml:space="preserve">warm-mix asphalt (WMA), </w:t>
      </w:r>
      <w:r w:rsidRPr="00760D9C">
        <w:rPr>
          <w:sz w:val="24"/>
          <w:szCs w:val="24"/>
        </w:rPr>
        <w:t>has become increasingly popular. In this type of mixture, various different methods are used to significantly reduce mix production temperature by 30 to over 100°F. These methods include (1) using chemical additives to lower the high-temperature viscosity of the asphalt binder; (2) techniques involving the addition of water to the binder, causing it to foam; and (3) two-stage processes involving the addition of hard and soft binders at different points during mix production. WMA has several benefits, including lower cost (since significantly less fuel is needed to heat the mix), lower emissions and so improved environmental impact, and potentially improved performance because of decreased age hardening.</w:t>
      </w:r>
    </w:p>
    <w:p w:rsidR="00625276" w:rsidRDefault="00625276" w:rsidP="00F27899">
      <w:pPr>
        <w:pStyle w:val="NoSpacing"/>
        <w:rPr>
          <w:sz w:val="24"/>
          <w:szCs w:val="24"/>
        </w:rPr>
      </w:pPr>
    </w:p>
    <w:p w:rsidR="00625276" w:rsidRPr="007330A1" w:rsidRDefault="00625276" w:rsidP="00F27899">
      <w:pPr>
        <w:pStyle w:val="NoSpacing"/>
        <w:rPr>
          <w:sz w:val="24"/>
          <w:szCs w:val="24"/>
        </w:rPr>
      </w:pPr>
      <w:r>
        <w:rPr>
          <w:sz w:val="24"/>
          <w:szCs w:val="24"/>
        </w:rPr>
        <w:t>Additional description of asphalt paving practices and terminology is included in the Appendix.</w:t>
      </w:r>
    </w:p>
    <w:p w:rsidR="00511E86" w:rsidRPr="00760D9C" w:rsidRDefault="00511E86" w:rsidP="00AD3C90">
      <w:pPr>
        <w:pStyle w:val="NoSpacing"/>
        <w:rPr>
          <w:sz w:val="24"/>
          <w:szCs w:val="24"/>
        </w:rPr>
      </w:pPr>
    </w:p>
    <w:p w:rsidR="00762A4D" w:rsidRDefault="00FC0980" w:rsidP="00762A4D">
      <w:pPr>
        <w:autoSpaceDE w:val="0"/>
        <w:autoSpaceDN w:val="0"/>
        <w:adjustRightInd w:val="0"/>
        <w:spacing w:after="0" w:line="240" w:lineRule="auto"/>
        <w:rPr>
          <w:sz w:val="24"/>
          <w:szCs w:val="24"/>
        </w:rPr>
      </w:pPr>
      <w:r w:rsidRPr="00760D9C">
        <w:rPr>
          <w:sz w:val="24"/>
          <w:szCs w:val="24"/>
        </w:rPr>
        <w:t>T</w:t>
      </w:r>
      <w:r w:rsidR="0094653F" w:rsidRPr="00760D9C">
        <w:rPr>
          <w:sz w:val="24"/>
          <w:szCs w:val="24"/>
        </w:rPr>
        <w:t>he 2008 data by the Asphalt Institute is the emissions activity basis for EPA’s existing estimation method for paving using cutback or emulsified asphalt</w:t>
      </w:r>
      <w:r w:rsidR="00F27899" w:rsidRPr="00760D9C">
        <w:rPr>
          <w:sz w:val="24"/>
          <w:szCs w:val="24"/>
        </w:rPr>
        <w:t xml:space="preserve"> cement</w:t>
      </w:r>
      <w:r w:rsidR="0094653F" w:rsidRPr="00760D9C">
        <w:rPr>
          <w:sz w:val="24"/>
          <w:szCs w:val="24"/>
        </w:rPr>
        <w:t xml:space="preserve">.  That data for </w:t>
      </w:r>
      <w:r w:rsidR="0094653F" w:rsidRPr="00760D9C">
        <w:rPr>
          <w:i/>
          <w:sz w:val="24"/>
          <w:szCs w:val="24"/>
        </w:rPr>
        <w:t>many states has zero usage for cutback asphalt</w:t>
      </w:r>
      <w:r w:rsidR="0094653F" w:rsidRPr="00760D9C">
        <w:rPr>
          <w:sz w:val="24"/>
          <w:szCs w:val="24"/>
        </w:rPr>
        <w:t xml:space="preserve">, specifically </w:t>
      </w:r>
      <w:r w:rsidR="0094653F" w:rsidRPr="00F94D79">
        <w:t>AK, CT, DE, DC, HI, ME, MD, MA, NH, NJ, NY, NC, RI, SC, VT, and WV</w:t>
      </w:r>
      <w:r w:rsidR="0094653F" w:rsidRPr="00760D9C">
        <w:rPr>
          <w:sz w:val="24"/>
          <w:szCs w:val="24"/>
        </w:rPr>
        <w:t>.  Some o</w:t>
      </w:r>
      <w:r w:rsidR="00514618">
        <w:rPr>
          <w:sz w:val="24"/>
          <w:szCs w:val="24"/>
        </w:rPr>
        <w:t>f tho</w:t>
      </w:r>
      <w:r w:rsidR="0094653F" w:rsidRPr="00760D9C">
        <w:rPr>
          <w:sz w:val="24"/>
          <w:szCs w:val="24"/>
        </w:rPr>
        <w:t>se states also have zero</w:t>
      </w:r>
      <w:r w:rsidR="00A4335D">
        <w:rPr>
          <w:sz w:val="24"/>
          <w:szCs w:val="24"/>
        </w:rPr>
        <w:t xml:space="preserve"> </w:t>
      </w:r>
      <w:r w:rsidR="00440F00">
        <w:rPr>
          <w:sz w:val="24"/>
          <w:szCs w:val="24"/>
        </w:rPr>
        <w:t xml:space="preserve">usage for emulsified asphalt.  </w:t>
      </w:r>
      <w:r w:rsidR="007F1737">
        <w:rPr>
          <w:sz w:val="24"/>
          <w:szCs w:val="24"/>
        </w:rPr>
        <w:t>The survey report acknowledges that manufacturers or resellers in some states may have not reported or under-reported due to confidentiality concerns.</w:t>
      </w:r>
      <w:r w:rsidR="00762A4D">
        <w:rPr>
          <w:sz w:val="24"/>
          <w:szCs w:val="24"/>
        </w:rPr>
        <w:t xml:space="preserve">  </w:t>
      </w:r>
      <w:r w:rsidR="00480D35">
        <w:rPr>
          <w:sz w:val="24"/>
          <w:szCs w:val="24"/>
        </w:rPr>
        <w:t>While g</w:t>
      </w:r>
      <w:r w:rsidR="0094653F" w:rsidRPr="00760D9C">
        <w:rPr>
          <w:sz w:val="24"/>
          <w:szCs w:val="24"/>
        </w:rPr>
        <w:t>eneral on-line data searches did not yield more recent and available information on cutback and emulsified asphalt usage</w:t>
      </w:r>
      <w:r w:rsidR="00480D35">
        <w:rPr>
          <w:sz w:val="24"/>
          <w:szCs w:val="24"/>
        </w:rPr>
        <w:t>,</w:t>
      </w:r>
      <w:r w:rsidR="0094653F" w:rsidRPr="00760D9C">
        <w:rPr>
          <w:sz w:val="24"/>
          <w:szCs w:val="24"/>
        </w:rPr>
        <w:t xml:space="preserve"> recent data may be available for purchase from F</w:t>
      </w:r>
      <w:r w:rsidR="005C45DC" w:rsidRPr="00760D9C">
        <w:rPr>
          <w:sz w:val="24"/>
          <w:szCs w:val="24"/>
        </w:rPr>
        <w:t>r</w:t>
      </w:r>
      <w:r w:rsidR="00095DE9">
        <w:rPr>
          <w:sz w:val="24"/>
          <w:szCs w:val="24"/>
        </w:rPr>
        <w:t xml:space="preserve">eedonia (e.g., $5,500 USD) </w:t>
      </w:r>
      <w:r w:rsidR="005C45DC" w:rsidRPr="00760D9C">
        <w:rPr>
          <w:sz w:val="24"/>
          <w:szCs w:val="24"/>
        </w:rPr>
        <w:t xml:space="preserve">or by contacting </w:t>
      </w:r>
      <w:r w:rsidR="00480D35">
        <w:rPr>
          <w:sz w:val="24"/>
          <w:szCs w:val="24"/>
        </w:rPr>
        <w:t>industry associations such as the</w:t>
      </w:r>
      <w:r w:rsidR="0094653F" w:rsidRPr="00760D9C">
        <w:rPr>
          <w:sz w:val="24"/>
          <w:szCs w:val="24"/>
        </w:rPr>
        <w:t xml:space="preserve"> Asphalt Institute.  Several information sources indicate that the Asphalt Institute which performed periodic surveys through 2008, stopped surveys efforts of that type after 2008.</w:t>
      </w:r>
      <w:r w:rsidR="0034239C">
        <w:rPr>
          <w:sz w:val="24"/>
          <w:szCs w:val="24"/>
        </w:rPr>
        <w:t xml:space="preserve">  For this project, t</w:t>
      </w:r>
      <w:r w:rsidR="00762A4D">
        <w:rPr>
          <w:sz w:val="24"/>
          <w:szCs w:val="24"/>
        </w:rPr>
        <w:t xml:space="preserve">he EPA contacted the Asphalt Institute to see if more recent activity data is available and was provided the copyright protected 2014 survey report </w:t>
      </w:r>
      <w:r w:rsidR="00762A4D" w:rsidRPr="00C342C6">
        <w:rPr>
          <w:sz w:val="20"/>
          <w:szCs w:val="20"/>
        </w:rPr>
        <w:t>(FINAL 2014 Asphalt Usage Survey.pdf)</w:t>
      </w:r>
      <w:r w:rsidR="00762A4D">
        <w:rPr>
          <w:sz w:val="20"/>
          <w:szCs w:val="20"/>
        </w:rPr>
        <w:t>.</w:t>
      </w:r>
      <w:r w:rsidR="00CD2A72">
        <w:rPr>
          <w:sz w:val="24"/>
          <w:szCs w:val="24"/>
        </w:rPr>
        <w:t xml:space="preserve">  While that data </w:t>
      </w:r>
      <w:r w:rsidR="00C9677F">
        <w:rPr>
          <w:sz w:val="24"/>
          <w:szCs w:val="24"/>
        </w:rPr>
        <w:t xml:space="preserve">is </w:t>
      </w:r>
      <w:r w:rsidR="00F94D79">
        <w:rPr>
          <w:sz w:val="24"/>
          <w:szCs w:val="24"/>
        </w:rPr>
        <w:t>not</w:t>
      </w:r>
      <w:r w:rsidR="00762A4D">
        <w:rPr>
          <w:sz w:val="24"/>
          <w:szCs w:val="24"/>
        </w:rPr>
        <w:t xml:space="preserve"> presented here, there is little difference between the </w:t>
      </w:r>
      <w:r w:rsidR="008007DC">
        <w:rPr>
          <w:sz w:val="24"/>
          <w:szCs w:val="24"/>
        </w:rPr>
        <w:t>national-</w:t>
      </w:r>
      <w:r w:rsidR="00762A4D">
        <w:rPr>
          <w:sz w:val="24"/>
          <w:szCs w:val="24"/>
        </w:rPr>
        <w:t xml:space="preserve">level 2008 and the 2014 </w:t>
      </w:r>
      <w:r w:rsidR="008007DC">
        <w:rPr>
          <w:sz w:val="24"/>
          <w:szCs w:val="24"/>
        </w:rPr>
        <w:t>us</w:t>
      </w:r>
      <w:r w:rsidR="00702B84">
        <w:rPr>
          <w:sz w:val="24"/>
          <w:szCs w:val="24"/>
        </w:rPr>
        <w:t>e amount</w:t>
      </w:r>
      <w:r w:rsidR="00762A4D">
        <w:rPr>
          <w:sz w:val="24"/>
          <w:szCs w:val="24"/>
        </w:rPr>
        <w:t xml:space="preserve"> for cutback asphalt and there is a large</w:t>
      </w:r>
      <w:r w:rsidR="00CD2A72">
        <w:rPr>
          <w:sz w:val="24"/>
          <w:szCs w:val="24"/>
        </w:rPr>
        <w:t>r</w:t>
      </w:r>
      <w:r w:rsidR="00762A4D">
        <w:rPr>
          <w:sz w:val="24"/>
          <w:szCs w:val="24"/>
        </w:rPr>
        <w:t xml:space="preserve"> increase in the </w:t>
      </w:r>
      <w:r w:rsidR="0079101A">
        <w:rPr>
          <w:sz w:val="24"/>
          <w:szCs w:val="24"/>
        </w:rPr>
        <w:t xml:space="preserve">national </w:t>
      </w:r>
      <w:r w:rsidR="00762A4D">
        <w:rPr>
          <w:sz w:val="24"/>
          <w:szCs w:val="24"/>
        </w:rPr>
        <w:t>2014 emulsified usage compared to t</w:t>
      </w:r>
      <w:r w:rsidR="00CD2A72">
        <w:rPr>
          <w:sz w:val="24"/>
          <w:szCs w:val="24"/>
        </w:rPr>
        <w:t>he 2008 use value, i.e., a 20 percent change from 2008.</w:t>
      </w:r>
    </w:p>
    <w:p w:rsidR="007C0050" w:rsidRDefault="0094653F" w:rsidP="00933DBA">
      <w:pPr>
        <w:autoSpaceDE w:val="0"/>
        <w:autoSpaceDN w:val="0"/>
        <w:adjustRightInd w:val="0"/>
        <w:spacing w:after="0" w:line="240" w:lineRule="auto"/>
        <w:rPr>
          <w:sz w:val="24"/>
          <w:szCs w:val="24"/>
        </w:rPr>
      </w:pPr>
      <w:r w:rsidRPr="00760D9C">
        <w:rPr>
          <w:sz w:val="24"/>
          <w:szCs w:val="24"/>
        </w:rPr>
        <w:t xml:space="preserve"> </w:t>
      </w:r>
    </w:p>
    <w:p w:rsidR="00787AC9" w:rsidRPr="00933DBA" w:rsidRDefault="00E357D3" w:rsidP="00933DBA">
      <w:pPr>
        <w:autoSpaceDE w:val="0"/>
        <w:autoSpaceDN w:val="0"/>
        <w:adjustRightInd w:val="0"/>
        <w:spacing w:after="0" w:line="240" w:lineRule="auto"/>
        <w:rPr>
          <w:sz w:val="24"/>
          <w:szCs w:val="24"/>
        </w:rPr>
      </w:pPr>
      <w:r w:rsidRPr="00760D9C">
        <w:rPr>
          <w:noProof/>
          <w:sz w:val="24"/>
          <w:szCs w:val="24"/>
        </w:rPr>
        <w:drawing>
          <wp:anchor distT="0" distB="0" distL="114300" distR="114300" simplePos="0" relativeHeight="251661312" behindDoc="0" locked="0" layoutInCell="1" allowOverlap="1" wp14:anchorId="375B0685" wp14:editId="3A15F39C">
            <wp:simplePos x="0" y="0"/>
            <wp:positionH relativeFrom="margin">
              <wp:posOffset>3352800</wp:posOffset>
            </wp:positionH>
            <wp:positionV relativeFrom="paragraph">
              <wp:posOffset>786130</wp:posOffset>
            </wp:positionV>
            <wp:extent cx="3954780" cy="2502535"/>
            <wp:effectExtent l="0" t="0" r="762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4780" cy="2502535"/>
                    </a:xfrm>
                    <a:prstGeom prst="rect">
                      <a:avLst/>
                    </a:prstGeom>
                    <a:noFill/>
                  </pic:spPr>
                </pic:pic>
              </a:graphicData>
            </a:graphic>
            <wp14:sizeRelH relativeFrom="page">
              <wp14:pctWidth>0</wp14:pctWidth>
            </wp14:sizeRelH>
            <wp14:sizeRelV relativeFrom="page">
              <wp14:pctHeight>0</wp14:pctHeight>
            </wp14:sizeRelV>
          </wp:anchor>
        </w:drawing>
      </w:r>
      <w:r w:rsidR="00C9677F">
        <w:rPr>
          <w:sz w:val="24"/>
          <w:szCs w:val="24"/>
        </w:rPr>
        <w:t>The</w:t>
      </w:r>
      <w:r w:rsidR="00787AC9" w:rsidRPr="00760D9C">
        <w:rPr>
          <w:sz w:val="24"/>
          <w:szCs w:val="24"/>
        </w:rPr>
        <w:t xml:space="preserve"> rate of growth </w:t>
      </w:r>
      <w:r w:rsidR="00C9677F">
        <w:rPr>
          <w:sz w:val="24"/>
          <w:szCs w:val="24"/>
        </w:rPr>
        <w:t>pattern for</w:t>
      </w:r>
      <w:r w:rsidR="00787AC9" w:rsidRPr="00760D9C">
        <w:rPr>
          <w:sz w:val="24"/>
          <w:szCs w:val="24"/>
        </w:rPr>
        <w:t xml:space="preserve"> asp</w:t>
      </w:r>
      <w:r w:rsidR="00C9677F">
        <w:rPr>
          <w:sz w:val="24"/>
          <w:szCs w:val="24"/>
        </w:rPr>
        <w:t xml:space="preserve">halt use between 2008 and 2014 was </w:t>
      </w:r>
      <w:r w:rsidR="00702B84">
        <w:rPr>
          <w:sz w:val="24"/>
          <w:szCs w:val="24"/>
        </w:rPr>
        <w:t xml:space="preserve">also </w:t>
      </w:r>
      <w:r w:rsidR="00C9677F">
        <w:rPr>
          <w:sz w:val="24"/>
          <w:szCs w:val="24"/>
        </w:rPr>
        <w:t xml:space="preserve">reviewed by looking at </w:t>
      </w:r>
      <w:r w:rsidR="00787AC9" w:rsidRPr="00760D9C">
        <w:rPr>
          <w:sz w:val="24"/>
          <w:szCs w:val="24"/>
        </w:rPr>
        <w:t xml:space="preserve">several on-line sources such as Freedonia brochures and the U.S. Energy Information Administration (EIA) State Energy Data System (SEDS).  Freedonia suggests that demand for asphalt in the United States will rebound from the sharp declines in the 2007-2012 period, driven by stronger economic growth and increased construction activity, though demand in 2017 is expected to remain below the 2007 level. The US and Canada are significant consumers of asphalt for roofing products; demand for those products will rise with increased building construction expenditures.  The study says demand for asphalt in both paving and roofing applications will be driven by the recovering US economy and increasing construction activity in the country.  </w:t>
      </w:r>
      <w:r w:rsidR="00787AC9" w:rsidRPr="00760D9C">
        <w:rPr>
          <w:rFonts w:cstheme="minorHAnsi"/>
          <w:color w:val="231F20"/>
          <w:sz w:val="24"/>
          <w:szCs w:val="24"/>
        </w:rPr>
        <w:t xml:space="preserve">Review of the EIA SEDs data </w:t>
      </w:r>
      <w:r w:rsidR="00787AC9" w:rsidRPr="00760D9C">
        <w:rPr>
          <w:sz w:val="24"/>
          <w:szCs w:val="24"/>
        </w:rPr>
        <w:t xml:space="preserve">to determine the trend in asphalt product sales and consumption since 2008, specifically the petroleum end-use industrial sector of asphalt and road oil - </w:t>
      </w:r>
      <w:r w:rsidR="00787AC9" w:rsidRPr="00760D9C">
        <w:rPr>
          <w:rFonts w:cstheme="minorHAnsi"/>
          <w:color w:val="231F20"/>
          <w:sz w:val="24"/>
          <w:szCs w:val="24"/>
        </w:rPr>
        <w:t>indicates that state-level consumption of asphalt and road oil between the years of 2008-2013 has experienced a general decline or approximately flat growth.</w:t>
      </w:r>
    </w:p>
    <w:p w:rsidR="00787AC9" w:rsidRPr="00760D9C" w:rsidRDefault="00787AC9" w:rsidP="00787AC9">
      <w:pPr>
        <w:autoSpaceDE w:val="0"/>
        <w:autoSpaceDN w:val="0"/>
        <w:adjustRightInd w:val="0"/>
        <w:spacing w:after="0" w:line="240" w:lineRule="auto"/>
        <w:rPr>
          <w:sz w:val="24"/>
          <w:szCs w:val="24"/>
        </w:rPr>
      </w:pPr>
    </w:p>
    <w:p w:rsidR="00586041" w:rsidRDefault="00826D50" w:rsidP="00787AC9">
      <w:pPr>
        <w:autoSpaceDE w:val="0"/>
        <w:autoSpaceDN w:val="0"/>
        <w:adjustRightInd w:val="0"/>
        <w:spacing w:after="0" w:line="240" w:lineRule="auto"/>
      </w:pPr>
      <w:r>
        <w:rPr>
          <w:noProof/>
        </w:rPr>
        <w:lastRenderedPageBreak/>
        <w:drawing>
          <wp:anchor distT="0" distB="0" distL="114300" distR="114300" simplePos="0" relativeHeight="251660288" behindDoc="0" locked="0" layoutInCell="1" allowOverlap="1" wp14:anchorId="772F7299" wp14:editId="724C49FF">
            <wp:simplePos x="0" y="0"/>
            <wp:positionH relativeFrom="margin">
              <wp:posOffset>643890</wp:posOffset>
            </wp:positionH>
            <wp:positionV relativeFrom="paragraph">
              <wp:posOffset>10795</wp:posOffset>
            </wp:positionV>
            <wp:extent cx="5595620" cy="3459480"/>
            <wp:effectExtent l="0" t="0" r="5080" b="762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5620" cy="3459480"/>
                    </a:xfrm>
                    <a:prstGeom prst="rect">
                      <a:avLst/>
                    </a:prstGeom>
                    <a:noFill/>
                  </pic:spPr>
                </pic:pic>
              </a:graphicData>
            </a:graphic>
            <wp14:sizeRelH relativeFrom="page">
              <wp14:pctWidth>0</wp14:pctWidth>
            </wp14:sizeRelH>
            <wp14:sizeRelV relativeFrom="page">
              <wp14:pctHeight>0</wp14:pctHeight>
            </wp14:sizeRelV>
          </wp:anchor>
        </w:drawing>
      </w: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586041" w:rsidRDefault="00586041" w:rsidP="00787AC9">
      <w:pPr>
        <w:autoSpaceDE w:val="0"/>
        <w:autoSpaceDN w:val="0"/>
        <w:adjustRightInd w:val="0"/>
        <w:spacing w:after="0" w:line="240" w:lineRule="auto"/>
      </w:pPr>
    </w:p>
    <w:p w:rsidR="00FB5FE0" w:rsidRDefault="00FB5FE0" w:rsidP="00787AC9">
      <w:pPr>
        <w:autoSpaceDE w:val="0"/>
        <w:autoSpaceDN w:val="0"/>
        <w:adjustRightInd w:val="0"/>
        <w:spacing w:after="0" w:line="240" w:lineRule="auto"/>
      </w:pPr>
    </w:p>
    <w:p w:rsidR="00FB5FE0" w:rsidRDefault="00FB5FE0" w:rsidP="00787AC9">
      <w:pPr>
        <w:autoSpaceDE w:val="0"/>
        <w:autoSpaceDN w:val="0"/>
        <w:adjustRightInd w:val="0"/>
        <w:spacing w:after="0" w:line="240" w:lineRule="auto"/>
      </w:pPr>
    </w:p>
    <w:p w:rsidR="00FB5FE0" w:rsidRDefault="00FB5FE0" w:rsidP="00787AC9">
      <w:pPr>
        <w:autoSpaceDE w:val="0"/>
        <w:autoSpaceDN w:val="0"/>
        <w:adjustRightInd w:val="0"/>
        <w:spacing w:after="0" w:line="240" w:lineRule="auto"/>
      </w:pPr>
    </w:p>
    <w:p w:rsidR="00FB5FE0" w:rsidRDefault="00FB5FE0" w:rsidP="00787AC9">
      <w:pPr>
        <w:autoSpaceDE w:val="0"/>
        <w:autoSpaceDN w:val="0"/>
        <w:adjustRightInd w:val="0"/>
        <w:spacing w:after="0" w:line="240" w:lineRule="auto"/>
      </w:pPr>
    </w:p>
    <w:p w:rsidR="00FB5FE0" w:rsidRDefault="00FB5FE0" w:rsidP="00787AC9">
      <w:pPr>
        <w:autoSpaceDE w:val="0"/>
        <w:autoSpaceDN w:val="0"/>
        <w:adjustRightInd w:val="0"/>
        <w:spacing w:after="0" w:line="240" w:lineRule="auto"/>
      </w:pPr>
    </w:p>
    <w:p w:rsidR="00FB5FE0" w:rsidRDefault="00FB5FE0" w:rsidP="00787AC9">
      <w:pPr>
        <w:autoSpaceDE w:val="0"/>
        <w:autoSpaceDN w:val="0"/>
        <w:adjustRightInd w:val="0"/>
        <w:spacing w:after="0" w:line="240" w:lineRule="auto"/>
      </w:pPr>
    </w:p>
    <w:p w:rsidR="00C342C6" w:rsidRPr="00762A4D" w:rsidRDefault="00C45B81" w:rsidP="00762A4D">
      <w:pPr>
        <w:autoSpaceDE w:val="0"/>
        <w:autoSpaceDN w:val="0"/>
        <w:adjustRightInd w:val="0"/>
        <w:spacing w:after="0" w:line="240" w:lineRule="auto"/>
        <w:rPr>
          <w:sz w:val="24"/>
          <w:szCs w:val="24"/>
        </w:rPr>
      </w:pPr>
      <w:r w:rsidRPr="00760D9C">
        <w:rPr>
          <w:noProof/>
          <w:sz w:val="24"/>
          <w:szCs w:val="24"/>
        </w:rPr>
        <w:drawing>
          <wp:anchor distT="0" distB="0" distL="114300" distR="114300" simplePos="0" relativeHeight="251662336" behindDoc="0" locked="0" layoutInCell="1" allowOverlap="1" wp14:anchorId="73BFA38F" wp14:editId="19F2A2C2">
            <wp:simplePos x="0" y="0"/>
            <wp:positionH relativeFrom="margin">
              <wp:align>right</wp:align>
            </wp:positionH>
            <wp:positionV relativeFrom="paragraph">
              <wp:posOffset>147320</wp:posOffset>
            </wp:positionV>
            <wp:extent cx="4427855" cy="502920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7855" cy="502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653F" w:rsidRPr="00760D9C">
        <w:rPr>
          <w:sz w:val="24"/>
          <w:szCs w:val="24"/>
        </w:rPr>
        <w:t xml:space="preserve">The FHWA (Federal Highway Administration) is also a potential source </w:t>
      </w:r>
      <w:r w:rsidR="007E6761">
        <w:rPr>
          <w:sz w:val="24"/>
          <w:szCs w:val="24"/>
        </w:rPr>
        <w:t xml:space="preserve">of activity data </w:t>
      </w:r>
      <w:r w:rsidR="0094653F" w:rsidRPr="00760D9C">
        <w:rPr>
          <w:sz w:val="24"/>
          <w:szCs w:val="24"/>
        </w:rPr>
        <w:t>via contract with the National Paving Association to survey states about their use of asp</w:t>
      </w:r>
      <w:r w:rsidR="00787AC9" w:rsidRPr="00760D9C">
        <w:rPr>
          <w:sz w:val="24"/>
          <w:szCs w:val="24"/>
        </w:rPr>
        <w:t xml:space="preserve">halt and reclaimed materials.  </w:t>
      </w:r>
      <w:r w:rsidR="0094653F" w:rsidRPr="00760D9C">
        <w:rPr>
          <w:color w:val="231F20"/>
          <w:sz w:val="24"/>
          <w:szCs w:val="24"/>
        </w:rPr>
        <w:t xml:space="preserve">The FWHA and National Paving Association survey of 2013 state-level asphalt usage cites an increased use of warm-mix asphalt and recycled content.  There is no discussion of the amount of solvent </w:t>
      </w:r>
      <w:r w:rsidRPr="00760D9C">
        <w:rPr>
          <w:color w:val="231F20"/>
          <w:sz w:val="24"/>
          <w:szCs w:val="24"/>
        </w:rPr>
        <w:t xml:space="preserve">that may be </w:t>
      </w:r>
      <w:r w:rsidR="0094653F" w:rsidRPr="00760D9C">
        <w:rPr>
          <w:color w:val="231F20"/>
          <w:sz w:val="24"/>
          <w:szCs w:val="24"/>
        </w:rPr>
        <w:t xml:space="preserve">attributed to the </w:t>
      </w:r>
      <w:r w:rsidR="007E6761">
        <w:rPr>
          <w:color w:val="231F20"/>
          <w:sz w:val="24"/>
          <w:szCs w:val="24"/>
        </w:rPr>
        <w:t xml:space="preserve">HMA (hot-mix) or </w:t>
      </w:r>
      <w:r w:rsidRPr="00760D9C">
        <w:rPr>
          <w:color w:val="231F20"/>
          <w:sz w:val="24"/>
          <w:szCs w:val="24"/>
        </w:rPr>
        <w:t>WMA</w:t>
      </w:r>
      <w:r w:rsidR="0094653F" w:rsidRPr="00760D9C">
        <w:rPr>
          <w:color w:val="231F20"/>
          <w:sz w:val="24"/>
          <w:szCs w:val="24"/>
        </w:rPr>
        <w:t xml:space="preserve">.  </w:t>
      </w:r>
      <w:r w:rsidR="0094653F" w:rsidRPr="00760D9C">
        <w:rPr>
          <w:sz w:val="24"/>
          <w:szCs w:val="24"/>
        </w:rPr>
        <w:t xml:space="preserve">The objective of the survey is to quantify the use of recycled materials and WMA produced by the asphalt pavement industry in each state.  </w:t>
      </w:r>
      <w:r w:rsidR="0094653F" w:rsidRPr="00760D9C">
        <w:rPr>
          <w:color w:val="231F20"/>
          <w:sz w:val="24"/>
          <w:szCs w:val="24"/>
        </w:rPr>
        <w:t xml:space="preserve">The results include an estimate of 351 million tons of HMA/WMA plant mix asphalt produced in 2013, of which WMA is 106 million tons.  </w:t>
      </w:r>
      <w:r w:rsidR="007E6761">
        <w:rPr>
          <w:color w:val="231F20"/>
          <w:sz w:val="24"/>
          <w:szCs w:val="24"/>
        </w:rPr>
        <w:t xml:space="preserve">In the Appendix that </w:t>
      </w:r>
      <w:r w:rsidR="00721C25">
        <w:rPr>
          <w:color w:val="231F20"/>
          <w:sz w:val="24"/>
          <w:szCs w:val="24"/>
        </w:rPr>
        <w:t xml:space="preserve">2013 </w:t>
      </w:r>
      <w:r w:rsidR="007E6761">
        <w:rPr>
          <w:color w:val="231F20"/>
          <w:sz w:val="24"/>
          <w:szCs w:val="24"/>
        </w:rPr>
        <w:t>state summary</w:t>
      </w:r>
      <w:r w:rsidR="0094653F" w:rsidRPr="00760D9C">
        <w:rPr>
          <w:color w:val="231F20"/>
          <w:sz w:val="24"/>
          <w:szCs w:val="24"/>
        </w:rPr>
        <w:t xml:space="preserve"> i</w:t>
      </w:r>
      <w:r w:rsidR="007E6761">
        <w:rPr>
          <w:color w:val="231F20"/>
          <w:sz w:val="24"/>
          <w:szCs w:val="24"/>
        </w:rPr>
        <w:t>s compared</w:t>
      </w:r>
      <w:r w:rsidR="0094653F" w:rsidRPr="00760D9C">
        <w:rPr>
          <w:color w:val="231F20"/>
          <w:sz w:val="24"/>
          <w:szCs w:val="24"/>
        </w:rPr>
        <w:t xml:space="preserve"> to the 2008 usage for cutback and emulsified </w:t>
      </w:r>
      <w:r w:rsidR="004B060B">
        <w:rPr>
          <w:color w:val="231F20"/>
          <w:sz w:val="24"/>
          <w:szCs w:val="24"/>
        </w:rPr>
        <w:t xml:space="preserve">asphalt that EPA </w:t>
      </w:r>
      <w:r w:rsidR="00721C25">
        <w:rPr>
          <w:color w:val="231F20"/>
          <w:sz w:val="24"/>
          <w:szCs w:val="24"/>
        </w:rPr>
        <w:t xml:space="preserve">last </w:t>
      </w:r>
      <w:r w:rsidR="004B060B">
        <w:rPr>
          <w:color w:val="231F20"/>
          <w:sz w:val="24"/>
          <w:szCs w:val="24"/>
        </w:rPr>
        <w:t>obtained from the Asphalt Institute</w:t>
      </w:r>
      <w:r w:rsidR="0094653F" w:rsidRPr="00760D9C">
        <w:rPr>
          <w:color w:val="231F20"/>
          <w:sz w:val="24"/>
          <w:szCs w:val="24"/>
        </w:rPr>
        <w:t xml:space="preserve">.  </w:t>
      </w:r>
      <w:r w:rsidR="0094653F" w:rsidRPr="00401B58">
        <w:rPr>
          <w:i/>
          <w:color w:val="231F20"/>
          <w:sz w:val="24"/>
          <w:szCs w:val="24"/>
        </w:rPr>
        <w:t xml:space="preserve">Unlike the 2008 data usage, there are no states with an estimated zero </w:t>
      </w:r>
      <w:r w:rsidR="005C45DC" w:rsidRPr="00401B58">
        <w:rPr>
          <w:i/>
          <w:color w:val="231F20"/>
          <w:sz w:val="24"/>
          <w:szCs w:val="24"/>
        </w:rPr>
        <w:t xml:space="preserve">HMA/WMA </w:t>
      </w:r>
      <w:r w:rsidR="0094653F" w:rsidRPr="00401B58">
        <w:rPr>
          <w:i/>
          <w:color w:val="231F20"/>
          <w:sz w:val="24"/>
          <w:szCs w:val="24"/>
        </w:rPr>
        <w:t>asphalt production for 2013.</w:t>
      </w:r>
      <w:r w:rsidR="0094653F" w:rsidRPr="00760D9C">
        <w:rPr>
          <w:color w:val="231F20"/>
          <w:sz w:val="24"/>
          <w:szCs w:val="24"/>
        </w:rPr>
        <w:t xml:space="preserve">  </w:t>
      </w:r>
      <w:r w:rsidR="0094653F" w:rsidRPr="00760D9C">
        <w:rPr>
          <w:sz w:val="24"/>
          <w:szCs w:val="24"/>
        </w:rPr>
        <w:t>The survey also notes that in 2013, WMA was more than 30 percent of the total asphalt mixture market.  WMA use increased by nearly 22 percent from 2012 to 2013, and about 533 percent since 2009.  Plant foaming is used most often in producing WMA, with 87 percent of the market and WMA additives accounted for about 13 percent of the market.</w:t>
      </w:r>
    </w:p>
    <w:p w:rsidR="00130688" w:rsidRDefault="00686B14" w:rsidP="00130688">
      <w:pPr>
        <w:autoSpaceDE w:val="0"/>
        <w:autoSpaceDN w:val="0"/>
        <w:adjustRightInd w:val="0"/>
        <w:spacing w:after="0" w:line="240" w:lineRule="auto"/>
        <w:rPr>
          <w:sz w:val="24"/>
          <w:szCs w:val="24"/>
        </w:rPr>
      </w:pPr>
      <w:r w:rsidRPr="00686B14">
        <w:rPr>
          <w:noProof/>
        </w:rPr>
        <w:lastRenderedPageBreak/>
        <mc:AlternateContent>
          <mc:Choice Requires="wps">
            <w:drawing>
              <wp:anchor distT="0" distB="0" distL="114300" distR="114300" simplePos="0" relativeHeight="251687936" behindDoc="0" locked="0" layoutInCell="1" allowOverlap="1" wp14:anchorId="45ADCE31" wp14:editId="37CC0D2F">
                <wp:simplePos x="0" y="0"/>
                <wp:positionH relativeFrom="margin">
                  <wp:posOffset>4084320</wp:posOffset>
                </wp:positionH>
                <wp:positionV relativeFrom="paragraph">
                  <wp:posOffset>55245</wp:posOffset>
                </wp:positionV>
                <wp:extent cx="3307080" cy="3108960"/>
                <wp:effectExtent l="0" t="0" r="26670" b="15240"/>
                <wp:wrapSquare wrapText="bothSides"/>
                <wp:docPr id="2" name="TextBox 1"/>
                <wp:cNvGraphicFramePr/>
                <a:graphic xmlns:a="http://schemas.openxmlformats.org/drawingml/2006/main">
                  <a:graphicData uri="http://schemas.microsoft.com/office/word/2010/wordprocessingShape">
                    <wps:wsp>
                      <wps:cNvSpPr txBox="1"/>
                      <wps:spPr>
                        <a:xfrm>
                          <a:off x="0" y="0"/>
                          <a:ext cx="3307080" cy="310896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u w:val="single"/>
                              </w:rPr>
                              <w:t>Cutback VOC tons</w:t>
                            </w:r>
                            <w:r>
                              <w:rPr>
                                <w:rFonts w:asciiTheme="minorHAnsi" w:hAnsi="Calibri" w:cstheme="minorBidi"/>
                                <w:color w:val="000000" w:themeColor="dark1"/>
                                <w:sz w:val="22"/>
                                <w:szCs w:val="22"/>
                              </w:rPr>
                              <w:br/>
                              <w:t>Asphalt survey 2008 indicated 16 states with zero and 9 of the 16 states are in northeast &amp; mid-atlantic.</w:t>
                            </w:r>
                          </w:p>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For the 13 MANU-VU states, with D.C.:</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MANE-VU 2007 inv has data for 8 states: 8,554.</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EPA 2011 v2 has data for 6 states: 7,654.</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2008 spreadsheet tool has data for 2 states: 6912.</w:t>
                            </w:r>
                          </w:p>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2014 draft has data for same 2 states: 11,198.</w:t>
                            </w:r>
                          </w:p>
                          <w:p w:rsidR="001A480A" w:rsidRDefault="001A480A" w:rsidP="00686B14">
                            <w:pPr>
                              <w:pStyle w:val="NormalWeb"/>
                              <w:spacing w:before="0" w:beforeAutospacing="0" w:after="0" w:afterAutospacing="0"/>
                            </w:pP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u w:val="single"/>
                              </w:rPr>
                              <w:t>Emulsified VOC tons</w:t>
                            </w:r>
                          </w:p>
                          <w:p w:rsidR="001A480A" w:rsidRDefault="001A480A" w:rsidP="00014048">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Asphalt survey 2008 indicated 10 states with zero and 7 of the 10 states are in northeast &amp; mid-atlantic.</w:t>
                            </w:r>
                          </w:p>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For the 13 MANU-VU states, with D.C.:</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MANE-VU 2007 inv has data for 11 states: 10,790.</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EPA 2011 v2 has data for 8 states: 6,984.</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2008 spreadsheet tool has data for 6 states: 3,859.</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2014 draft has data for same 6 states: 14,361.</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45ADCE31" id="_x0000_t202" coordsize="21600,21600" o:spt="202" path="m,l,21600r21600,l21600,xe">
                <v:stroke joinstyle="miter"/>
                <v:path gradientshapeok="t" o:connecttype="rect"/>
              </v:shapetype>
              <v:shape id="TextBox 1" o:spid="_x0000_s1026" type="#_x0000_t202" style="position:absolute;margin-left:321.6pt;margin-top:4.35pt;width:260.4pt;height:244.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" fillcolor="white [3201]" strokecolor="#7f7f7f [1601]">
                <v:textbox>
                  <w:txbxContent>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u w:val="single"/>
                        </w:rPr>
                        <w:t>Cutback VOC tons</w:t>
                      </w:r>
                      <w:r>
                        <w:rPr>
                          <w:rFonts w:asciiTheme="minorHAnsi" w:hAnsi="Calibri" w:cstheme="minorBidi"/>
                          <w:color w:val="000000" w:themeColor="dark1"/>
                          <w:sz w:val="22"/>
                          <w:szCs w:val="22"/>
                        </w:rPr>
                        <w:br/>
                        <w:t>Asphalt survey 2008 indicated 16 states with zero and 9 of the 16 states are in northeast &amp; mid-atlantic.</w:t>
                      </w:r>
                    </w:p>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For the 13 MANU-VU states, with D.C.:</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MANE-VU 2007 inv has data for 8 states: 8,554.</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EPA 2011 v2 has data for 6 states: 7,654.</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2008 spreadsheet tool has data for 2 states: 6912.</w:t>
                      </w:r>
                    </w:p>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2014 draft has data for same 2 states: 11,198.</w:t>
                      </w:r>
                    </w:p>
                    <w:p w:rsidR="001A480A" w:rsidRDefault="001A480A" w:rsidP="00686B14">
                      <w:pPr>
                        <w:pStyle w:val="NormalWeb"/>
                        <w:spacing w:before="0" w:beforeAutospacing="0" w:after="0" w:afterAutospacing="0"/>
                      </w:pP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u w:val="single"/>
                        </w:rPr>
                        <w:t>Emulsified VOC tons</w:t>
                      </w:r>
                    </w:p>
                    <w:p w:rsidR="001A480A" w:rsidRDefault="001A480A" w:rsidP="00014048">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Asphalt survey 2008 indicated 10 states with zero and 7 of the 10 states are in northeast &amp; mid-atlantic.</w:t>
                      </w:r>
                    </w:p>
                    <w:p w:rsidR="001A480A" w:rsidRDefault="001A480A" w:rsidP="00686B14">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For the 13 MANU-VU states, with D.C.:</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MANE-VU 2007 inv has data for 11 states: 10,790.</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EPA 2011 v2 has data for 8 states: 6,984.</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2008 spreadsheet tool has data for 6 states: 3,859.</w:t>
                      </w:r>
                    </w:p>
                    <w:p w:rsidR="001A480A" w:rsidRDefault="001A480A" w:rsidP="00686B14">
                      <w:pPr>
                        <w:pStyle w:val="NormalWeb"/>
                        <w:spacing w:before="0" w:beforeAutospacing="0" w:after="0" w:afterAutospacing="0"/>
                      </w:pPr>
                      <w:r>
                        <w:rPr>
                          <w:rFonts w:asciiTheme="minorHAnsi" w:hAnsi="Calibri" w:cstheme="minorBidi"/>
                          <w:color w:val="000000" w:themeColor="dark1"/>
                          <w:sz w:val="22"/>
                          <w:szCs w:val="22"/>
                        </w:rPr>
                        <w:t>2014 draft has data for same 6 states: 14,361.</w:t>
                      </w:r>
                    </w:p>
                  </w:txbxContent>
                </v:textbox>
                <w10:wrap type="square" anchorx="margin"/>
              </v:shape>
            </w:pict>
          </mc:Fallback>
        </mc:AlternateContent>
      </w:r>
      <w:r w:rsidR="00B84030" w:rsidRPr="00B84030">
        <w:rPr>
          <w:sz w:val="24"/>
          <w:szCs w:val="24"/>
        </w:rPr>
        <w:t>Beca</w:t>
      </w:r>
      <w:r w:rsidR="00702B84">
        <w:rPr>
          <w:sz w:val="24"/>
          <w:szCs w:val="24"/>
        </w:rPr>
        <w:t xml:space="preserve">use </w:t>
      </w:r>
      <w:r w:rsidR="00B84030" w:rsidRPr="00B84030">
        <w:rPr>
          <w:sz w:val="24"/>
          <w:szCs w:val="24"/>
        </w:rPr>
        <w:t>many of the states indicated with zero use in the 2008 survey are in the northeast and mid-atlantic, contact from the Mid-Atlantic Regional Air</w:t>
      </w:r>
      <w:r w:rsidR="00B84030">
        <w:rPr>
          <w:sz w:val="24"/>
          <w:szCs w:val="24"/>
        </w:rPr>
        <w:t xml:space="preserve"> Management Association (MARAMA, </w:t>
      </w:r>
      <w:r w:rsidR="00B84030" w:rsidRPr="00B84030">
        <w:t>www.marama.org</w:t>
      </w:r>
      <w:r w:rsidR="00B84030">
        <w:rPr>
          <w:sz w:val="24"/>
          <w:szCs w:val="24"/>
        </w:rPr>
        <w:t>) suggested looking at the 200</w:t>
      </w:r>
      <w:r w:rsidR="00073043">
        <w:rPr>
          <w:sz w:val="24"/>
          <w:szCs w:val="24"/>
        </w:rPr>
        <w:t>7 MANE-VU emissions inve</w:t>
      </w:r>
      <w:r w:rsidR="00702B84">
        <w:rPr>
          <w:sz w:val="24"/>
          <w:szCs w:val="24"/>
        </w:rPr>
        <w:t>ntory to</w:t>
      </w:r>
      <w:r w:rsidR="00B84030">
        <w:rPr>
          <w:sz w:val="24"/>
          <w:szCs w:val="24"/>
        </w:rPr>
        <w:t xml:space="preserve"> help confirm </w:t>
      </w:r>
      <w:r>
        <w:rPr>
          <w:sz w:val="24"/>
          <w:szCs w:val="24"/>
        </w:rPr>
        <w:t>zero values.  Submissions to the 2011 NEI v2 were also reviewed for the same states.</w:t>
      </w:r>
      <w:r w:rsidR="00580BC8">
        <w:rPr>
          <w:sz w:val="24"/>
          <w:szCs w:val="24"/>
        </w:rPr>
        <w:t xml:space="preserve">  </w:t>
      </w:r>
      <w:r w:rsidR="001254CA">
        <w:rPr>
          <w:sz w:val="24"/>
          <w:szCs w:val="24"/>
        </w:rPr>
        <w:t>Based on those comparisons – see the box summary, it</w:t>
      </w:r>
      <w:r w:rsidR="00580BC8">
        <w:rPr>
          <w:sz w:val="24"/>
          <w:szCs w:val="24"/>
        </w:rPr>
        <w:t xml:space="preserve"> appears that the proposed estimates for the 2014 NEI asphalt emissions </w:t>
      </w:r>
      <w:r w:rsidR="001254CA">
        <w:rPr>
          <w:sz w:val="24"/>
          <w:szCs w:val="24"/>
        </w:rPr>
        <w:t>may</w:t>
      </w:r>
      <w:r w:rsidR="009A704B">
        <w:rPr>
          <w:sz w:val="24"/>
          <w:szCs w:val="24"/>
        </w:rPr>
        <w:t xml:space="preserve"> </w:t>
      </w:r>
      <w:r w:rsidR="00580BC8">
        <w:rPr>
          <w:sz w:val="24"/>
          <w:szCs w:val="24"/>
        </w:rPr>
        <w:t>under-</w:t>
      </w:r>
      <w:r w:rsidR="001254CA">
        <w:rPr>
          <w:sz w:val="24"/>
          <w:szCs w:val="24"/>
        </w:rPr>
        <w:t xml:space="preserve">estimate </w:t>
      </w:r>
      <w:r w:rsidR="00713AD9">
        <w:rPr>
          <w:sz w:val="24"/>
          <w:szCs w:val="24"/>
        </w:rPr>
        <w:t>(</w:t>
      </w:r>
      <w:r w:rsidR="001254CA">
        <w:rPr>
          <w:sz w:val="24"/>
          <w:szCs w:val="24"/>
        </w:rPr>
        <w:t>zero</w:t>
      </w:r>
      <w:r w:rsidR="00713AD9">
        <w:rPr>
          <w:sz w:val="24"/>
          <w:szCs w:val="24"/>
        </w:rPr>
        <w:t xml:space="preserve"> emissions)</w:t>
      </w:r>
      <w:r w:rsidR="001254CA">
        <w:rPr>
          <w:sz w:val="24"/>
          <w:szCs w:val="24"/>
        </w:rPr>
        <w:t xml:space="preserve"> for the MARAMA states when many have those states have emissions in the 2007 MANE-VU inventory and in the 2011 NEI v2</w:t>
      </w:r>
      <w:r w:rsidR="007028D6">
        <w:rPr>
          <w:sz w:val="24"/>
          <w:szCs w:val="24"/>
        </w:rPr>
        <w:t>.  Nationally, the e</w:t>
      </w:r>
      <w:r w:rsidR="00130688">
        <w:rPr>
          <w:sz w:val="24"/>
          <w:szCs w:val="24"/>
        </w:rPr>
        <w:t xml:space="preserve">mulsified asphalt emissions may be </w:t>
      </w:r>
      <w:r w:rsidR="007028D6">
        <w:rPr>
          <w:sz w:val="24"/>
          <w:szCs w:val="24"/>
        </w:rPr>
        <w:t xml:space="preserve">more </w:t>
      </w:r>
      <w:r w:rsidR="00130688">
        <w:rPr>
          <w:sz w:val="24"/>
          <w:szCs w:val="24"/>
        </w:rPr>
        <w:t xml:space="preserve">generally under-estimated based on the large increase in the national 2014 emulsified usage </w:t>
      </w:r>
      <w:r w:rsidR="007028D6">
        <w:rPr>
          <w:sz w:val="24"/>
          <w:szCs w:val="24"/>
        </w:rPr>
        <w:t>given</w:t>
      </w:r>
      <w:r w:rsidR="00130688">
        <w:rPr>
          <w:sz w:val="24"/>
          <w:szCs w:val="24"/>
        </w:rPr>
        <w:t xml:space="preserve"> </w:t>
      </w:r>
      <w:r w:rsidR="007028D6">
        <w:rPr>
          <w:sz w:val="24"/>
          <w:szCs w:val="24"/>
        </w:rPr>
        <w:t xml:space="preserve">in </w:t>
      </w:r>
      <w:r w:rsidR="00130688">
        <w:rPr>
          <w:sz w:val="24"/>
          <w:szCs w:val="24"/>
        </w:rPr>
        <w:t xml:space="preserve">the 2014 </w:t>
      </w:r>
      <w:r w:rsidR="007028D6">
        <w:rPr>
          <w:sz w:val="24"/>
          <w:szCs w:val="24"/>
        </w:rPr>
        <w:t xml:space="preserve">Asphalt Institute survey </w:t>
      </w:r>
      <w:r w:rsidR="00130688">
        <w:rPr>
          <w:sz w:val="24"/>
          <w:szCs w:val="24"/>
        </w:rPr>
        <w:t>compared to the 2008 use value.</w:t>
      </w:r>
    </w:p>
    <w:p w:rsidR="00B84030" w:rsidRPr="007028D6" w:rsidRDefault="00580BC8" w:rsidP="00625276">
      <w:pPr>
        <w:pStyle w:val="NoSpacing"/>
        <w:rPr>
          <w:sz w:val="24"/>
          <w:szCs w:val="24"/>
        </w:rPr>
      </w:pPr>
      <w:r>
        <w:rPr>
          <w:sz w:val="24"/>
          <w:szCs w:val="24"/>
        </w:rPr>
        <w:t xml:space="preserve"> </w:t>
      </w:r>
      <w:r w:rsidR="00686B14">
        <w:rPr>
          <w:sz w:val="24"/>
          <w:szCs w:val="24"/>
        </w:rPr>
        <w:t xml:space="preserve">  </w:t>
      </w:r>
    </w:p>
    <w:p w:rsidR="00625276" w:rsidRPr="00EA1765" w:rsidRDefault="00625276" w:rsidP="00625276">
      <w:pPr>
        <w:pStyle w:val="NoSpacing"/>
        <w:rPr>
          <w:sz w:val="24"/>
          <w:szCs w:val="24"/>
        </w:rPr>
      </w:pPr>
      <w:r>
        <w:rPr>
          <w:rFonts w:cstheme="minorHAnsi"/>
          <w:color w:val="231F20"/>
          <w:sz w:val="24"/>
          <w:szCs w:val="24"/>
        </w:rPr>
        <w:t>Many state and or local jurisdictions restrict or ban the use of highly evaporative asphalt mixtures such as cutback asphalt during months of potentially poor air quality, i.e., typically in the warmer, sunny months.   Paving using cutback asphalt may be scheduled and resume in other parts of the year when evaporation of the VOC content will not influence ozone formation as much.  For the purposes of the NEI annual county-level estimate, it may be assumed that the county allocation of asphalt usage will eventually be used at some point during the year, rather than assuming emissions are ‘zeroed-out’ – unless bans are in place.  If agencies are</w:t>
      </w:r>
      <w:r w:rsidR="00601D39">
        <w:rPr>
          <w:rFonts w:cstheme="minorHAnsi"/>
          <w:color w:val="231F20"/>
          <w:sz w:val="24"/>
          <w:szCs w:val="24"/>
        </w:rPr>
        <w:t xml:space="preserve"> developing an</w:t>
      </w:r>
      <w:r>
        <w:rPr>
          <w:rFonts w:cstheme="minorHAnsi"/>
          <w:color w:val="231F20"/>
          <w:sz w:val="24"/>
          <w:szCs w:val="24"/>
        </w:rPr>
        <w:t xml:space="preserve"> inventory for SIP purposes, a monthly inventory could be calculated to account for monthly variations in process activity, unless restricted use or bans.  </w:t>
      </w:r>
      <w:r>
        <w:rPr>
          <w:sz w:val="24"/>
          <w:szCs w:val="24"/>
        </w:rPr>
        <w:t>EPA’s processing of the annual emission inventory for regional air quality modeling may not take that into account unless county, SCC-specific spatial and temporal factors can be developed and applied, which is typically outside of the scope of limited resources unless the SCC emissions are particularly significant.</w:t>
      </w:r>
    </w:p>
    <w:p w:rsidR="00402384" w:rsidRPr="00625276" w:rsidRDefault="00402384" w:rsidP="007C7583">
      <w:pPr>
        <w:pStyle w:val="NoSpacing"/>
        <w:rPr>
          <w:sz w:val="24"/>
          <w:szCs w:val="24"/>
        </w:rPr>
      </w:pPr>
    </w:p>
    <w:p w:rsidR="001E3A86" w:rsidRPr="001E3A86" w:rsidRDefault="001E3A86" w:rsidP="00906179">
      <w:pPr>
        <w:pStyle w:val="Heading3"/>
      </w:pPr>
      <w:bookmarkStart w:id="19" w:name="_Toc428829858"/>
      <w:r>
        <w:t xml:space="preserve">Activity Distribution </w:t>
      </w:r>
      <w:r w:rsidR="00906179">
        <w:t>to County</w:t>
      </w:r>
      <w:bookmarkEnd w:id="19"/>
    </w:p>
    <w:p w:rsidR="00FD017C" w:rsidRPr="00760D9C" w:rsidRDefault="0085087F" w:rsidP="007C7583">
      <w:pPr>
        <w:pStyle w:val="NoSpacing"/>
        <w:rPr>
          <w:sz w:val="24"/>
          <w:szCs w:val="24"/>
        </w:rPr>
      </w:pPr>
      <w:r>
        <w:rPr>
          <w:i/>
          <w:sz w:val="24"/>
          <w:szCs w:val="24"/>
        </w:rPr>
        <w:t>While the 2008 asphalt usage from the existing method is proposed for use with the 2014 NEI, t</w:t>
      </w:r>
      <w:r w:rsidR="00AD3C90" w:rsidRPr="00760D9C">
        <w:rPr>
          <w:i/>
          <w:sz w:val="24"/>
          <w:szCs w:val="24"/>
        </w:rPr>
        <w:t xml:space="preserve">he procedure for distributing the state </w:t>
      </w:r>
      <w:r w:rsidR="007C7583" w:rsidRPr="00760D9C">
        <w:rPr>
          <w:i/>
          <w:sz w:val="24"/>
          <w:szCs w:val="24"/>
        </w:rPr>
        <w:t xml:space="preserve">asphalt </w:t>
      </w:r>
      <w:r w:rsidR="00AD3C90" w:rsidRPr="00760D9C">
        <w:rPr>
          <w:i/>
          <w:sz w:val="24"/>
          <w:szCs w:val="24"/>
        </w:rPr>
        <w:t>use t</w:t>
      </w:r>
      <w:r w:rsidR="007C7583" w:rsidRPr="00760D9C">
        <w:rPr>
          <w:i/>
          <w:sz w:val="24"/>
          <w:szCs w:val="24"/>
        </w:rPr>
        <w:t>o county-level usage</w:t>
      </w:r>
      <w:r w:rsidR="007C7583" w:rsidRPr="00760D9C">
        <w:rPr>
          <w:sz w:val="24"/>
          <w:szCs w:val="24"/>
        </w:rPr>
        <w:t xml:space="preserve"> </w:t>
      </w:r>
      <w:r w:rsidR="007C7583" w:rsidRPr="00760D9C">
        <w:rPr>
          <w:i/>
          <w:sz w:val="24"/>
          <w:szCs w:val="24"/>
        </w:rPr>
        <w:t>is updated</w:t>
      </w:r>
      <w:r w:rsidR="007C7583" w:rsidRPr="00760D9C">
        <w:rPr>
          <w:sz w:val="24"/>
          <w:szCs w:val="24"/>
        </w:rPr>
        <w:t xml:space="preserve"> with the intent to </w:t>
      </w:r>
      <w:r w:rsidR="007C7583" w:rsidRPr="00760D9C">
        <w:rPr>
          <w:rFonts w:ascii="Calibri" w:hAnsi="Calibri" w:cs="Calibri"/>
          <w:sz w:val="24"/>
          <w:szCs w:val="24"/>
        </w:rPr>
        <w:t>simplify</w:t>
      </w:r>
      <w:r w:rsidR="00AD3C90" w:rsidRPr="00760D9C">
        <w:rPr>
          <w:rFonts w:ascii="Calibri" w:hAnsi="Calibri" w:cs="Calibri"/>
          <w:sz w:val="24"/>
          <w:szCs w:val="24"/>
        </w:rPr>
        <w:t xml:space="preserve"> the method by </w:t>
      </w:r>
      <w:r w:rsidR="007C7583" w:rsidRPr="00760D9C">
        <w:rPr>
          <w:rFonts w:ascii="Calibri" w:hAnsi="Calibri" w:cs="Calibri"/>
          <w:sz w:val="24"/>
          <w:szCs w:val="24"/>
        </w:rPr>
        <w:t xml:space="preserve">using ready available FHWA data reports to develop a utilization measure for paved roads.  The utilization measure focuses on the quantity of travel on paved roads.  </w:t>
      </w:r>
      <w:r w:rsidR="00981D99" w:rsidRPr="00760D9C">
        <w:rPr>
          <w:rFonts w:ascii="Calibri" w:hAnsi="Calibri" w:cs="Calibri"/>
          <w:sz w:val="24"/>
          <w:szCs w:val="24"/>
        </w:rPr>
        <w:t>The existing EPA distribution procedure applies 10+ year old FHWA data no longer published concerning traffic volume with conversion to VMT</w:t>
      </w:r>
      <w:r w:rsidR="00601D39">
        <w:rPr>
          <w:rFonts w:ascii="Calibri" w:hAnsi="Calibri" w:cs="Calibri"/>
          <w:sz w:val="24"/>
          <w:szCs w:val="24"/>
        </w:rPr>
        <w:t xml:space="preserve"> (vehicle miles travelled)</w:t>
      </w:r>
      <w:r w:rsidR="00981D99" w:rsidRPr="00760D9C">
        <w:rPr>
          <w:rFonts w:ascii="Calibri" w:hAnsi="Calibri" w:cs="Calibri"/>
          <w:sz w:val="24"/>
          <w:szCs w:val="24"/>
        </w:rPr>
        <w:t xml:space="preserve"> using assumed speeds.</w:t>
      </w:r>
      <w:r w:rsidR="00981D99" w:rsidRPr="00760D9C">
        <w:rPr>
          <w:sz w:val="24"/>
          <w:szCs w:val="24"/>
        </w:rPr>
        <w:t xml:space="preserve">  The desired </w:t>
      </w:r>
      <w:r w:rsidR="006C1988">
        <w:rPr>
          <w:sz w:val="24"/>
          <w:szCs w:val="24"/>
        </w:rPr>
        <w:t xml:space="preserve">update </w:t>
      </w:r>
      <w:r w:rsidR="00981D99" w:rsidRPr="00760D9C">
        <w:rPr>
          <w:sz w:val="24"/>
          <w:szCs w:val="24"/>
        </w:rPr>
        <w:t xml:space="preserve">outcome is to develop a state-to-county activity distribution factor that is computationally more stream-lined, requires less operating assumptions, and uses current and routinely available FHWA highway statistics reports rather than carrying forward and building a factor upon old data (1996) as a surrogate for information no longer published (HM-67 Miles By Surface Type And Average Daily Traffic Volume Group, last published in 1997).  </w:t>
      </w:r>
      <w:r w:rsidR="007C7583" w:rsidRPr="00760D9C">
        <w:rPr>
          <w:rFonts w:ascii="Calibri" w:hAnsi="Calibri" w:cs="Calibri"/>
          <w:sz w:val="24"/>
          <w:szCs w:val="24"/>
        </w:rPr>
        <w:t>There may be other ways (lik</w:t>
      </w:r>
      <w:r w:rsidR="00391B04">
        <w:rPr>
          <w:rFonts w:ascii="Calibri" w:hAnsi="Calibri" w:cs="Calibri"/>
          <w:sz w:val="24"/>
          <w:szCs w:val="24"/>
        </w:rPr>
        <w:t>e the previous method), but the update</w:t>
      </w:r>
      <w:r w:rsidR="007C7583" w:rsidRPr="00760D9C">
        <w:rPr>
          <w:rFonts w:ascii="Calibri" w:hAnsi="Calibri" w:cs="Calibri"/>
          <w:sz w:val="24"/>
          <w:szCs w:val="24"/>
        </w:rPr>
        <w:t xml:space="preserve"> tries to allocate paving to areas with the highest travel. This isn’t a perfect methodology </w:t>
      </w:r>
      <w:r w:rsidR="000C6D26" w:rsidRPr="00760D9C">
        <w:rPr>
          <w:rFonts w:ascii="Calibri" w:hAnsi="Calibri" w:cs="Calibri"/>
          <w:sz w:val="24"/>
          <w:szCs w:val="24"/>
        </w:rPr>
        <w:t xml:space="preserve">as </w:t>
      </w:r>
      <w:r w:rsidR="007C7583" w:rsidRPr="00760D9C">
        <w:rPr>
          <w:rFonts w:ascii="Calibri" w:hAnsi="Calibri" w:cs="Calibri"/>
          <w:sz w:val="24"/>
          <w:szCs w:val="24"/>
        </w:rPr>
        <w:t xml:space="preserve">all roads get paved at some point in time, even low-usage rural roads on their own maintenance schedule, but it </w:t>
      </w:r>
      <w:r w:rsidR="000C6D26" w:rsidRPr="00760D9C">
        <w:rPr>
          <w:rFonts w:ascii="Calibri" w:hAnsi="Calibri" w:cs="Calibri"/>
          <w:sz w:val="24"/>
          <w:szCs w:val="24"/>
        </w:rPr>
        <w:t xml:space="preserve">may be a reasonable </w:t>
      </w:r>
      <w:r w:rsidR="007C7583" w:rsidRPr="00760D9C">
        <w:rPr>
          <w:rFonts w:ascii="Calibri" w:hAnsi="Calibri" w:cs="Calibri"/>
          <w:sz w:val="24"/>
          <w:szCs w:val="24"/>
        </w:rPr>
        <w:t>approximation.</w:t>
      </w:r>
      <w:r w:rsidR="00B52491" w:rsidRPr="00760D9C">
        <w:rPr>
          <w:rFonts w:ascii="Calibri" w:hAnsi="Calibri" w:cs="Calibri"/>
          <w:sz w:val="24"/>
          <w:szCs w:val="24"/>
        </w:rPr>
        <w:t xml:space="preserve">  </w:t>
      </w:r>
    </w:p>
    <w:p w:rsidR="00FD017C" w:rsidRPr="00760D9C" w:rsidRDefault="00FD017C" w:rsidP="007C7583">
      <w:pPr>
        <w:pStyle w:val="NoSpacing"/>
        <w:rPr>
          <w:rFonts w:ascii="Calibri" w:hAnsi="Calibri" w:cs="Calibri"/>
          <w:sz w:val="24"/>
          <w:szCs w:val="24"/>
        </w:rPr>
      </w:pPr>
    </w:p>
    <w:p w:rsidR="009E2354" w:rsidRPr="00760D9C" w:rsidRDefault="009E2354" w:rsidP="009E2354">
      <w:pPr>
        <w:pStyle w:val="NoSpacing"/>
        <w:rPr>
          <w:sz w:val="24"/>
          <w:szCs w:val="24"/>
        </w:rPr>
      </w:pPr>
      <w:r w:rsidRPr="00760D9C">
        <w:rPr>
          <w:sz w:val="24"/>
          <w:szCs w:val="24"/>
        </w:rPr>
        <w:t xml:space="preserve">The </w:t>
      </w:r>
      <w:r w:rsidR="00391B04">
        <w:rPr>
          <w:sz w:val="24"/>
          <w:szCs w:val="24"/>
        </w:rPr>
        <w:t xml:space="preserve">update considers the </w:t>
      </w:r>
      <w:r w:rsidRPr="00760D9C">
        <w:rPr>
          <w:sz w:val="24"/>
          <w:szCs w:val="24"/>
        </w:rPr>
        <w:t>following performance measures and definitions that may be a</w:t>
      </w:r>
      <w:r w:rsidR="00391B04">
        <w:rPr>
          <w:sz w:val="24"/>
          <w:szCs w:val="24"/>
        </w:rPr>
        <w:t>pplied by state DOTs and MPOs.</w:t>
      </w:r>
      <w:r w:rsidRPr="00760D9C">
        <w:rPr>
          <w:sz w:val="24"/>
          <w:szCs w:val="24"/>
        </w:rPr>
        <w:t xml:space="preserve"> </w:t>
      </w:r>
    </w:p>
    <w:p w:rsidR="009E2354" w:rsidRPr="007D4B22" w:rsidRDefault="009E2354" w:rsidP="009E2354">
      <w:pPr>
        <w:pStyle w:val="NoSpacing"/>
        <w:rPr>
          <w:sz w:val="18"/>
          <w:szCs w:val="18"/>
        </w:rPr>
      </w:pPr>
      <w:r w:rsidRPr="005A196A">
        <w:rPr>
          <w:sz w:val="18"/>
          <w:szCs w:val="18"/>
        </w:rPr>
        <w:t xml:space="preserve">Reference: </w:t>
      </w:r>
      <w:r w:rsidR="007D4B22" w:rsidRPr="007D4B22">
        <w:rPr>
          <w:sz w:val="18"/>
          <w:szCs w:val="18"/>
        </w:rPr>
        <w:t>http://ops.fhwa.dot.gov/publications/fhwahop08054/sect2.htm</w:t>
      </w:r>
      <w:r w:rsidR="007D4B22">
        <w:rPr>
          <w:sz w:val="18"/>
          <w:szCs w:val="18"/>
        </w:rPr>
        <w:t xml:space="preserve">; </w:t>
      </w:r>
      <w:r w:rsidRPr="005A196A">
        <w:rPr>
          <w:sz w:val="18"/>
          <w:szCs w:val="18"/>
        </w:rPr>
        <w:t>Traffic Analysis Toolbox Volume VI: Definition, Interpretation, and Calculation of Traffic Analysis Tools Measures of Effectiveness (MOEs)</w:t>
      </w:r>
      <w:r>
        <w:rPr>
          <w:sz w:val="18"/>
          <w:szCs w:val="18"/>
        </w:rPr>
        <w:t xml:space="preserve">, Tables 6 and </w:t>
      </w:r>
      <w:r w:rsidRPr="005A196A">
        <w:rPr>
          <w:sz w:val="18"/>
          <w:szCs w:val="18"/>
        </w:rPr>
        <w:t>7.</w:t>
      </w:r>
    </w:p>
    <w:p w:rsidR="009E2354" w:rsidRPr="00760D9C" w:rsidRDefault="009E2354" w:rsidP="009E2354">
      <w:pPr>
        <w:pStyle w:val="NoSpacing"/>
        <w:rPr>
          <w:sz w:val="24"/>
          <w:szCs w:val="24"/>
        </w:rPr>
      </w:pPr>
      <w:r w:rsidRPr="00760D9C">
        <w:rPr>
          <w:sz w:val="24"/>
          <w:szCs w:val="24"/>
          <w:u w:val="single"/>
        </w:rPr>
        <w:t>Dimension</w:t>
      </w:r>
      <w:r w:rsidRPr="00760D9C">
        <w:rPr>
          <w:sz w:val="24"/>
          <w:szCs w:val="24"/>
        </w:rPr>
        <w:tab/>
      </w:r>
      <w:r w:rsidRPr="00760D9C">
        <w:rPr>
          <w:sz w:val="24"/>
          <w:szCs w:val="24"/>
        </w:rPr>
        <w:tab/>
      </w:r>
      <w:r w:rsidRPr="00760D9C">
        <w:rPr>
          <w:sz w:val="24"/>
          <w:szCs w:val="24"/>
          <w:u w:val="single"/>
        </w:rPr>
        <w:t>Performance Measure</w:t>
      </w:r>
      <w:r w:rsidRPr="00760D9C">
        <w:rPr>
          <w:sz w:val="24"/>
          <w:szCs w:val="24"/>
        </w:rPr>
        <w:tab/>
      </w:r>
      <w:r w:rsidR="00C86D05" w:rsidRPr="00760D9C">
        <w:rPr>
          <w:sz w:val="24"/>
          <w:szCs w:val="24"/>
        </w:rPr>
        <w:tab/>
      </w:r>
      <w:r w:rsidRPr="00760D9C">
        <w:rPr>
          <w:sz w:val="24"/>
          <w:szCs w:val="24"/>
          <w:u w:val="single"/>
        </w:rPr>
        <w:t xml:space="preserve">Definition </w:t>
      </w:r>
    </w:p>
    <w:p w:rsidR="009E2354" w:rsidRPr="00760D9C" w:rsidRDefault="009E2354" w:rsidP="009E2354">
      <w:pPr>
        <w:pStyle w:val="NoSpacing"/>
        <w:rPr>
          <w:sz w:val="24"/>
          <w:szCs w:val="24"/>
        </w:rPr>
      </w:pPr>
      <w:r w:rsidRPr="00760D9C">
        <w:rPr>
          <w:sz w:val="24"/>
          <w:szCs w:val="24"/>
        </w:rPr>
        <w:t>Quantity of Travel</w:t>
      </w:r>
      <w:r w:rsidRPr="00760D9C">
        <w:rPr>
          <w:sz w:val="24"/>
          <w:szCs w:val="24"/>
        </w:rPr>
        <w:tab/>
        <w:t>Vehicle miles traveled</w:t>
      </w:r>
      <w:r w:rsidRPr="00760D9C">
        <w:rPr>
          <w:sz w:val="24"/>
          <w:szCs w:val="24"/>
        </w:rPr>
        <w:tab/>
      </w:r>
      <w:r w:rsidRPr="00760D9C">
        <w:rPr>
          <w:sz w:val="24"/>
          <w:szCs w:val="24"/>
        </w:rPr>
        <w:tab/>
      </w:r>
      <w:r w:rsidR="00245EB3">
        <w:rPr>
          <w:sz w:val="24"/>
          <w:szCs w:val="24"/>
        </w:rPr>
        <w:tab/>
      </w:r>
      <w:r w:rsidRPr="00760D9C">
        <w:rPr>
          <w:sz w:val="24"/>
          <w:szCs w:val="24"/>
        </w:rPr>
        <w:t xml:space="preserve">Average Annual Daily Traffic * Length </w:t>
      </w:r>
    </w:p>
    <w:p w:rsidR="009E2354" w:rsidRPr="00760D9C" w:rsidRDefault="009E2354" w:rsidP="009E2354">
      <w:pPr>
        <w:pStyle w:val="NoSpacing"/>
        <w:rPr>
          <w:sz w:val="24"/>
          <w:szCs w:val="24"/>
        </w:rPr>
      </w:pPr>
      <w:r w:rsidRPr="00760D9C">
        <w:rPr>
          <w:sz w:val="24"/>
          <w:szCs w:val="24"/>
        </w:rPr>
        <w:t>Utilization</w:t>
      </w:r>
      <w:r w:rsidRPr="00760D9C">
        <w:rPr>
          <w:sz w:val="24"/>
          <w:szCs w:val="24"/>
        </w:rPr>
        <w:tab/>
      </w:r>
      <w:r w:rsidRPr="00760D9C">
        <w:rPr>
          <w:sz w:val="24"/>
          <w:szCs w:val="24"/>
        </w:rPr>
        <w:tab/>
        <w:t xml:space="preserve">Vehicles per lane-mile </w:t>
      </w:r>
      <w:r w:rsidRPr="00760D9C">
        <w:rPr>
          <w:sz w:val="24"/>
          <w:szCs w:val="24"/>
        </w:rPr>
        <w:tab/>
      </w:r>
      <w:r w:rsidR="00C86D05" w:rsidRPr="00760D9C">
        <w:rPr>
          <w:sz w:val="24"/>
          <w:szCs w:val="24"/>
        </w:rPr>
        <w:tab/>
      </w:r>
      <w:r w:rsidRPr="00760D9C">
        <w:rPr>
          <w:sz w:val="24"/>
          <w:szCs w:val="24"/>
        </w:rPr>
        <w:t>Average Annual Daily Traffic * Length/lane miles</w:t>
      </w:r>
    </w:p>
    <w:p w:rsidR="009E2354" w:rsidRPr="00760D9C" w:rsidRDefault="009E2354" w:rsidP="009E2354">
      <w:pPr>
        <w:pStyle w:val="NoSpacing"/>
        <w:rPr>
          <w:sz w:val="24"/>
          <w:szCs w:val="24"/>
        </w:rPr>
      </w:pPr>
    </w:p>
    <w:p w:rsidR="00702B84" w:rsidRDefault="00702B84" w:rsidP="009E2354">
      <w:pPr>
        <w:pStyle w:val="NoSpacing"/>
        <w:rPr>
          <w:i/>
          <w:sz w:val="24"/>
          <w:szCs w:val="24"/>
        </w:rPr>
      </w:pPr>
    </w:p>
    <w:p w:rsidR="00702B84" w:rsidRDefault="00B87BBA" w:rsidP="009E2354">
      <w:pPr>
        <w:pStyle w:val="NoSpacing"/>
        <w:rPr>
          <w:sz w:val="24"/>
          <w:szCs w:val="24"/>
        </w:rPr>
      </w:pPr>
      <w:r w:rsidRPr="00B87BBA">
        <w:rPr>
          <w:i/>
          <w:sz w:val="24"/>
          <w:szCs w:val="24"/>
        </w:rPr>
        <w:lastRenderedPageBreak/>
        <w:t xml:space="preserve">See </w:t>
      </w:r>
      <w:r w:rsidR="00247C16" w:rsidRPr="00B87BBA">
        <w:rPr>
          <w:i/>
          <w:sz w:val="24"/>
          <w:szCs w:val="24"/>
        </w:rPr>
        <w:t>Table 2a</w:t>
      </w:r>
      <w:r w:rsidR="00276B48" w:rsidRPr="00B87BBA">
        <w:rPr>
          <w:i/>
          <w:sz w:val="24"/>
          <w:szCs w:val="24"/>
        </w:rPr>
        <w:t xml:space="preserve"> </w:t>
      </w:r>
      <w:r w:rsidRPr="00B87BBA">
        <w:rPr>
          <w:i/>
          <w:sz w:val="24"/>
          <w:szCs w:val="24"/>
        </w:rPr>
        <w:t>for the list of</w:t>
      </w:r>
      <w:r w:rsidR="00276B48" w:rsidRPr="00B87BBA">
        <w:rPr>
          <w:i/>
          <w:sz w:val="24"/>
          <w:szCs w:val="24"/>
        </w:rPr>
        <w:t xml:space="preserve"> specific activity p</w:t>
      </w:r>
      <w:r w:rsidR="00245EB3" w:rsidRPr="00B87BBA">
        <w:rPr>
          <w:i/>
          <w:sz w:val="24"/>
          <w:szCs w:val="24"/>
        </w:rPr>
        <w:t>arameters</w:t>
      </w:r>
      <w:r w:rsidRPr="00B87BBA">
        <w:rPr>
          <w:i/>
          <w:sz w:val="24"/>
          <w:szCs w:val="24"/>
        </w:rPr>
        <w:t>, data source,</w:t>
      </w:r>
      <w:r w:rsidR="00245EB3" w:rsidRPr="00B87BBA">
        <w:rPr>
          <w:i/>
          <w:sz w:val="24"/>
          <w:szCs w:val="24"/>
        </w:rPr>
        <w:t xml:space="preserve"> and equations for the</w:t>
      </w:r>
      <w:r w:rsidR="00276B48" w:rsidRPr="00B87BBA">
        <w:rPr>
          <w:i/>
          <w:sz w:val="24"/>
          <w:szCs w:val="24"/>
        </w:rPr>
        <w:t xml:space="preserve"> updated approach.  </w:t>
      </w:r>
    </w:p>
    <w:p w:rsidR="00702B84" w:rsidRDefault="00702B84" w:rsidP="009E2354">
      <w:pPr>
        <w:pStyle w:val="NoSpacing"/>
        <w:rPr>
          <w:sz w:val="24"/>
          <w:szCs w:val="24"/>
        </w:rPr>
      </w:pPr>
    </w:p>
    <w:p w:rsidR="009E2354" w:rsidRPr="00702B84" w:rsidRDefault="00276B48" w:rsidP="009E2354">
      <w:pPr>
        <w:pStyle w:val="NoSpacing"/>
        <w:rPr>
          <w:i/>
          <w:sz w:val="24"/>
          <w:szCs w:val="24"/>
        </w:rPr>
      </w:pPr>
      <w:r w:rsidRPr="00760D9C">
        <w:rPr>
          <w:sz w:val="24"/>
          <w:szCs w:val="24"/>
        </w:rPr>
        <w:t>The general steps are as follows.</w:t>
      </w:r>
    </w:p>
    <w:p w:rsidR="009E2354" w:rsidRPr="00760D9C" w:rsidRDefault="009E2354" w:rsidP="009E2354">
      <w:pPr>
        <w:pStyle w:val="NoSpacing"/>
        <w:rPr>
          <w:sz w:val="24"/>
          <w:szCs w:val="24"/>
        </w:rPr>
      </w:pPr>
    </w:p>
    <w:p w:rsidR="009E2354" w:rsidRPr="00760D9C" w:rsidRDefault="009E2354" w:rsidP="009E2354">
      <w:pPr>
        <w:pStyle w:val="NoSpacing"/>
        <w:rPr>
          <w:sz w:val="24"/>
          <w:szCs w:val="24"/>
        </w:rPr>
      </w:pPr>
      <w:r w:rsidRPr="00760D9C">
        <w:rPr>
          <w:sz w:val="24"/>
          <w:szCs w:val="24"/>
        </w:rPr>
        <w:t xml:space="preserve">Step 1. Develop state road utilization measure by road surface – </w:t>
      </w:r>
    </w:p>
    <w:p w:rsidR="0069475F" w:rsidRPr="00760D9C" w:rsidRDefault="0069475F" w:rsidP="0069475F">
      <w:pPr>
        <w:pStyle w:val="NoSpacing"/>
        <w:rPr>
          <w:sz w:val="24"/>
          <w:szCs w:val="24"/>
        </w:rPr>
      </w:pPr>
      <w:r w:rsidRPr="00760D9C">
        <w:rPr>
          <w:sz w:val="24"/>
          <w:szCs w:val="24"/>
        </w:rPr>
        <w:t>Utilization measure = VMT/ lane-miles</w:t>
      </w:r>
    </w:p>
    <w:p w:rsidR="00C86D05" w:rsidRPr="00760D9C" w:rsidRDefault="009E2354" w:rsidP="009E2354">
      <w:pPr>
        <w:pStyle w:val="NoSpacing"/>
        <w:rPr>
          <w:sz w:val="24"/>
          <w:szCs w:val="24"/>
        </w:rPr>
      </w:pPr>
      <w:r w:rsidRPr="00760D9C">
        <w:rPr>
          <w:i/>
          <w:sz w:val="24"/>
          <w:szCs w:val="24"/>
        </w:rPr>
        <w:t>By FHWA road type</w:t>
      </w:r>
      <w:r w:rsidRPr="00760D9C">
        <w:rPr>
          <w:sz w:val="24"/>
          <w:szCs w:val="24"/>
        </w:rPr>
        <w:t xml:space="preserve">, </w:t>
      </w:r>
      <w:r w:rsidR="0069475F" w:rsidRPr="00760D9C">
        <w:rPr>
          <w:sz w:val="24"/>
          <w:szCs w:val="24"/>
        </w:rPr>
        <w:t>the a</w:t>
      </w:r>
      <w:r w:rsidRPr="00760D9C">
        <w:rPr>
          <w:sz w:val="24"/>
          <w:szCs w:val="24"/>
        </w:rPr>
        <w:t xml:space="preserve">mount of lane-miles that are paved may be expressed as: </w:t>
      </w:r>
    </w:p>
    <w:p w:rsidR="009E2354" w:rsidRPr="00760D9C" w:rsidRDefault="009E2354" w:rsidP="009E2354">
      <w:pPr>
        <w:pStyle w:val="NoSpacing"/>
        <w:rPr>
          <w:sz w:val="24"/>
          <w:szCs w:val="24"/>
        </w:rPr>
      </w:pPr>
      <w:r w:rsidRPr="00760D9C">
        <w:rPr>
          <w:sz w:val="24"/>
          <w:szCs w:val="24"/>
        </w:rPr>
        <w:t>(</w:t>
      </w:r>
      <w:r w:rsidR="00C86D05" w:rsidRPr="00760D9C">
        <w:rPr>
          <w:sz w:val="24"/>
          <w:szCs w:val="24"/>
        </w:rPr>
        <w:t xml:space="preserve">state </w:t>
      </w:r>
      <w:r w:rsidRPr="00760D9C">
        <w:rPr>
          <w:sz w:val="24"/>
          <w:szCs w:val="24"/>
        </w:rPr>
        <w:t>paved road miles/</w:t>
      </w:r>
      <w:r w:rsidR="00C86D05" w:rsidRPr="00760D9C">
        <w:rPr>
          <w:sz w:val="24"/>
          <w:szCs w:val="24"/>
        </w:rPr>
        <w:t xml:space="preserve"> state paved + unpaved road miles</w:t>
      </w:r>
      <w:r w:rsidRPr="00760D9C">
        <w:rPr>
          <w:sz w:val="24"/>
          <w:szCs w:val="24"/>
        </w:rPr>
        <w:t>)</w:t>
      </w:r>
      <w:r w:rsidR="00C86D05" w:rsidRPr="00760D9C">
        <w:rPr>
          <w:sz w:val="24"/>
          <w:szCs w:val="24"/>
        </w:rPr>
        <w:t xml:space="preserve"> x state</w:t>
      </w:r>
      <w:r w:rsidR="00245EB3">
        <w:rPr>
          <w:sz w:val="24"/>
          <w:szCs w:val="24"/>
        </w:rPr>
        <w:t xml:space="preserve"> lane-miles = state paved lane-</w:t>
      </w:r>
      <w:r w:rsidR="00C86D05" w:rsidRPr="00760D9C">
        <w:rPr>
          <w:sz w:val="24"/>
          <w:szCs w:val="24"/>
        </w:rPr>
        <w:t>miles</w:t>
      </w:r>
    </w:p>
    <w:p w:rsidR="009E2354" w:rsidRPr="00760D9C" w:rsidRDefault="00C86D05" w:rsidP="009E2354">
      <w:pPr>
        <w:pStyle w:val="NoSpacing"/>
        <w:rPr>
          <w:sz w:val="24"/>
          <w:szCs w:val="24"/>
        </w:rPr>
      </w:pPr>
      <w:r w:rsidRPr="00760D9C">
        <w:rPr>
          <w:sz w:val="24"/>
          <w:szCs w:val="24"/>
        </w:rPr>
        <w:t>State u</w:t>
      </w:r>
      <w:r w:rsidR="009E2354" w:rsidRPr="00760D9C">
        <w:rPr>
          <w:sz w:val="24"/>
          <w:szCs w:val="24"/>
        </w:rPr>
        <w:t>tilization measure for paved road surface</w:t>
      </w:r>
      <w:r w:rsidRPr="00760D9C">
        <w:rPr>
          <w:sz w:val="24"/>
          <w:szCs w:val="24"/>
        </w:rPr>
        <w:t xml:space="preserve"> = (state VMT</w:t>
      </w:r>
      <w:r w:rsidR="009E2354" w:rsidRPr="00760D9C">
        <w:rPr>
          <w:sz w:val="24"/>
          <w:szCs w:val="24"/>
        </w:rPr>
        <w:t xml:space="preserve"> / (</w:t>
      </w:r>
      <w:r w:rsidRPr="00760D9C">
        <w:rPr>
          <w:sz w:val="24"/>
          <w:szCs w:val="24"/>
        </w:rPr>
        <w:t xml:space="preserve">state </w:t>
      </w:r>
      <w:r w:rsidR="009E2354" w:rsidRPr="00760D9C">
        <w:rPr>
          <w:sz w:val="24"/>
          <w:szCs w:val="24"/>
        </w:rPr>
        <w:t xml:space="preserve">paved lane-miles) </w:t>
      </w:r>
    </w:p>
    <w:p w:rsidR="009E2354" w:rsidRPr="00760D9C" w:rsidRDefault="009E2354" w:rsidP="0069475F">
      <w:pPr>
        <w:pStyle w:val="NoSpacing"/>
        <w:ind w:left="3600"/>
        <w:rPr>
          <w:sz w:val="24"/>
          <w:szCs w:val="24"/>
        </w:rPr>
      </w:pPr>
      <w:r w:rsidRPr="00760D9C">
        <w:rPr>
          <w:sz w:val="24"/>
          <w:szCs w:val="24"/>
        </w:rPr>
        <w:t xml:space="preserve">     </w:t>
      </w:r>
    </w:p>
    <w:p w:rsidR="009E2354" w:rsidRPr="00760D9C" w:rsidRDefault="009E2354" w:rsidP="009E2354">
      <w:pPr>
        <w:pStyle w:val="NoSpacing"/>
        <w:rPr>
          <w:sz w:val="24"/>
          <w:szCs w:val="24"/>
        </w:rPr>
      </w:pPr>
      <w:r w:rsidRPr="00760D9C">
        <w:rPr>
          <w:sz w:val="24"/>
          <w:szCs w:val="24"/>
        </w:rPr>
        <w:t xml:space="preserve">Step 2. Compute county-to-state fraction for quantity of travel, i.e., vehicle miles traveled - </w:t>
      </w:r>
    </w:p>
    <w:p w:rsidR="009E2354" w:rsidRPr="00760D9C" w:rsidRDefault="009E2354" w:rsidP="009E2354">
      <w:pPr>
        <w:pStyle w:val="NoSpacing"/>
        <w:rPr>
          <w:sz w:val="24"/>
          <w:szCs w:val="24"/>
        </w:rPr>
      </w:pPr>
      <w:r w:rsidRPr="00760D9C">
        <w:rPr>
          <w:i/>
          <w:sz w:val="24"/>
          <w:szCs w:val="24"/>
        </w:rPr>
        <w:t>By FHWA road type</w:t>
      </w:r>
      <w:r w:rsidRPr="00760D9C">
        <w:rPr>
          <w:sz w:val="24"/>
          <w:szCs w:val="24"/>
        </w:rPr>
        <w:t>,</w:t>
      </w:r>
      <w:r w:rsidR="007D4B22" w:rsidRPr="00760D9C">
        <w:rPr>
          <w:sz w:val="24"/>
          <w:szCs w:val="24"/>
        </w:rPr>
        <w:t xml:space="preserve"> </w:t>
      </w:r>
      <w:r w:rsidR="0069475F" w:rsidRPr="00760D9C">
        <w:rPr>
          <w:sz w:val="24"/>
          <w:szCs w:val="24"/>
        </w:rPr>
        <w:t>the c</w:t>
      </w:r>
      <w:r w:rsidRPr="00760D9C">
        <w:rPr>
          <w:sz w:val="24"/>
          <w:szCs w:val="24"/>
        </w:rPr>
        <w:t>ounty-to-state fraction, vehicle miles traveled = County VMT/ State VMT</w:t>
      </w:r>
    </w:p>
    <w:p w:rsidR="009E2354" w:rsidRPr="00760D9C" w:rsidRDefault="009E2354" w:rsidP="009E2354">
      <w:pPr>
        <w:pStyle w:val="NoSpacing"/>
        <w:rPr>
          <w:sz w:val="24"/>
          <w:szCs w:val="24"/>
        </w:rPr>
      </w:pPr>
      <w:r w:rsidRPr="00760D9C">
        <w:rPr>
          <w:sz w:val="24"/>
          <w:szCs w:val="24"/>
        </w:rPr>
        <w:t>Estimate of annual county VMT based on MOVES mobile source model is provided by EPA.</w:t>
      </w:r>
    </w:p>
    <w:p w:rsidR="009E2354" w:rsidRPr="00760D9C" w:rsidRDefault="009E2354" w:rsidP="009E2354">
      <w:pPr>
        <w:pStyle w:val="NoSpacing"/>
        <w:rPr>
          <w:sz w:val="24"/>
          <w:szCs w:val="24"/>
        </w:rPr>
      </w:pPr>
    </w:p>
    <w:p w:rsidR="009E2354" w:rsidRPr="00760D9C" w:rsidRDefault="009E2354" w:rsidP="009E2354">
      <w:pPr>
        <w:pStyle w:val="NoSpacing"/>
        <w:rPr>
          <w:sz w:val="24"/>
          <w:szCs w:val="24"/>
        </w:rPr>
      </w:pPr>
      <w:r w:rsidRPr="00760D9C">
        <w:rPr>
          <w:sz w:val="24"/>
          <w:szCs w:val="24"/>
        </w:rPr>
        <w:t>Step 3. Com</w:t>
      </w:r>
      <w:r w:rsidR="0069475F" w:rsidRPr="00760D9C">
        <w:rPr>
          <w:sz w:val="24"/>
          <w:szCs w:val="24"/>
        </w:rPr>
        <w:t>pute county-level</w:t>
      </w:r>
      <w:r w:rsidRPr="00760D9C">
        <w:rPr>
          <w:sz w:val="24"/>
          <w:szCs w:val="24"/>
        </w:rPr>
        <w:t xml:space="preserve"> utilization measure for paved roads - </w:t>
      </w:r>
    </w:p>
    <w:p w:rsidR="009E2354" w:rsidRPr="00760D9C" w:rsidRDefault="0069475F" w:rsidP="009E2354">
      <w:pPr>
        <w:pStyle w:val="NoSpacing"/>
        <w:rPr>
          <w:sz w:val="24"/>
          <w:szCs w:val="24"/>
        </w:rPr>
      </w:pPr>
      <w:r w:rsidRPr="00760D9C">
        <w:rPr>
          <w:i/>
          <w:sz w:val="24"/>
          <w:szCs w:val="24"/>
        </w:rPr>
        <w:t>By FHWA road type</w:t>
      </w:r>
      <w:r w:rsidRPr="00760D9C">
        <w:rPr>
          <w:sz w:val="24"/>
          <w:szCs w:val="24"/>
        </w:rPr>
        <w:t>, a</w:t>
      </w:r>
      <w:r w:rsidR="009E2354" w:rsidRPr="00760D9C">
        <w:rPr>
          <w:sz w:val="24"/>
          <w:szCs w:val="24"/>
        </w:rPr>
        <w:t xml:space="preserve">pply the county/state VMT fraction (Step 2) to the state road utilization measure by paved road type (Step 1) to obtain </w:t>
      </w:r>
      <w:r w:rsidRPr="00760D9C">
        <w:rPr>
          <w:sz w:val="24"/>
          <w:szCs w:val="24"/>
        </w:rPr>
        <w:t xml:space="preserve">the </w:t>
      </w:r>
      <w:r w:rsidR="009E2354" w:rsidRPr="00760D9C">
        <w:rPr>
          <w:sz w:val="24"/>
          <w:szCs w:val="24"/>
        </w:rPr>
        <w:t xml:space="preserve">county-level road utilization measure for paved roads. </w:t>
      </w:r>
    </w:p>
    <w:p w:rsidR="009E2354" w:rsidRPr="00760D9C" w:rsidRDefault="009E2354" w:rsidP="009E2354">
      <w:pPr>
        <w:pStyle w:val="NoSpacing"/>
        <w:rPr>
          <w:sz w:val="24"/>
          <w:szCs w:val="24"/>
        </w:rPr>
      </w:pPr>
      <w:r w:rsidRPr="00760D9C">
        <w:rPr>
          <w:sz w:val="24"/>
          <w:szCs w:val="24"/>
        </w:rPr>
        <w:t xml:space="preserve">County </w:t>
      </w:r>
      <w:r w:rsidR="0069475F" w:rsidRPr="00760D9C">
        <w:rPr>
          <w:sz w:val="24"/>
          <w:szCs w:val="24"/>
        </w:rPr>
        <w:t>utilization paved roads</w:t>
      </w:r>
      <w:r w:rsidRPr="00760D9C">
        <w:rPr>
          <w:sz w:val="24"/>
          <w:szCs w:val="24"/>
        </w:rPr>
        <w:t xml:space="preserve"> = (County VMT/state VMT) x (</w:t>
      </w:r>
      <w:r w:rsidR="0069475F" w:rsidRPr="00760D9C">
        <w:rPr>
          <w:sz w:val="24"/>
          <w:szCs w:val="24"/>
        </w:rPr>
        <w:t>State utilization measure for paved road surface</w:t>
      </w:r>
      <w:r w:rsidRPr="00760D9C">
        <w:rPr>
          <w:sz w:val="24"/>
          <w:szCs w:val="24"/>
        </w:rPr>
        <w:t>)</w:t>
      </w:r>
    </w:p>
    <w:p w:rsidR="009E2354" w:rsidRPr="00760D9C" w:rsidRDefault="009E2354" w:rsidP="009E2354">
      <w:pPr>
        <w:pStyle w:val="NoSpacing"/>
        <w:rPr>
          <w:sz w:val="24"/>
          <w:szCs w:val="24"/>
        </w:rPr>
      </w:pPr>
    </w:p>
    <w:p w:rsidR="0069475F" w:rsidRPr="00760D9C" w:rsidRDefault="0069475F" w:rsidP="009E2354">
      <w:pPr>
        <w:pStyle w:val="NoSpacing"/>
        <w:rPr>
          <w:rFonts w:ascii="Calibri" w:eastAsia="Times New Roman" w:hAnsi="Calibri" w:cs="Calibri"/>
          <w:color w:val="000000"/>
          <w:sz w:val="24"/>
          <w:szCs w:val="24"/>
        </w:rPr>
      </w:pPr>
      <w:r w:rsidRPr="00760D9C">
        <w:rPr>
          <w:sz w:val="24"/>
          <w:szCs w:val="24"/>
        </w:rPr>
        <w:t>Step 4.  Sum</w:t>
      </w:r>
      <w:r w:rsidRPr="00760D9C">
        <w:rPr>
          <w:rFonts w:ascii="Calibri" w:eastAsia="Times New Roman" w:hAnsi="Calibri" w:cs="Calibri"/>
          <w:color w:val="000000"/>
          <w:sz w:val="24"/>
          <w:szCs w:val="24"/>
        </w:rPr>
        <w:t xml:space="preserve"> the county utilization by FHWA roads to county total and sum the county totals to state total.</w:t>
      </w:r>
    </w:p>
    <w:p w:rsidR="0069475F" w:rsidRPr="00760D9C" w:rsidRDefault="0069475F" w:rsidP="009E2354">
      <w:pPr>
        <w:pStyle w:val="NoSpacing"/>
        <w:rPr>
          <w:rFonts w:ascii="Calibri" w:eastAsia="Times New Roman" w:hAnsi="Calibri" w:cs="Calibri"/>
          <w:color w:val="000000"/>
          <w:sz w:val="24"/>
          <w:szCs w:val="24"/>
        </w:rPr>
      </w:pPr>
    </w:p>
    <w:p w:rsidR="00654725" w:rsidRPr="00760D9C" w:rsidRDefault="0069475F" w:rsidP="00654725">
      <w:pPr>
        <w:spacing w:after="0" w:line="240" w:lineRule="auto"/>
        <w:rPr>
          <w:rFonts w:ascii="Calibri" w:eastAsia="Times New Roman" w:hAnsi="Calibri" w:cs="Calibri"/>
          <w:color w:val="000000"/>
          <w:sz w:val="24"/>
          <w:szCs w:val="24"/>
        </w:rPr>
      </w:pPr>
      <w:r w:rsidRPr="00760D9C">
        <w:rPr>
          <w:rFonts w:ascii="Calibri" w:eastAsia="Times New Roman" w:hAnsi="Calibri" w:cs="Calibri"/>
          <w:color w:val="000000"/>
          <w:sz w:val="24"/>
          <w:szCs w:val="24"/>
        </w:rPr>
        <w:t xml:space="preserve">Step 5. </w:t>
      </w:r>
      <w:r w:rsidR="00654725" w:rsidRPr="00760D9C">
        <w:rPr>
          <w:rFonts w:ascii="Calibri" w:eastAsia="Times New Roman" w:hAnsi="Calibri" w:cs="Calibri"/>
          <w:color w:val="000000"/>
          <w:sz w:val="24"/>
          <w:szCs w:val="24"/>
        </w:rPr>
        <w:t xml:space="preserve">Estimate the </w:t>
      </w:r>
      <w:r w:rsidR="00EE6474" w:rsidRPr="00760D9C">
        <w:rPr>
          <w:rFonts w:ascii="Calibri" w:eastAsia="Times New Roman" w:hAnsi="Calibri" w:cs="Calibri"/>
          <w:color w:val="000000"/>
          <w:sz w:val="24"/>
          <w:szCs w:val="24"/>
        </w:rPr>
        <w:t>county fraction of the state utilization measure for paved road surface as:</w:t>
      </w:r>
      <w:r w:rsidR="00654725" w:rsidRPr="00760D9C">
        <w:rPr>
          <w:rFonts w:ascii="Calibri" w:eastAsia="Times New Roman" w:hAnsi="Calibri" w:cs="Calibri"/>
          <w:color w:val="000000"/>
          <w:sz w:val="24"/>
          <w:szCs w:val="24"/>
        </w:rPr>
        <w:t xml:space="preserve"> </w:t>
      </w:r>
    </w:p>
    <w:p w:rsidR="0069475F" w:rsidRPr="00760D9C" w:rsidRDefault="00C20FE6" w:rsidP="00654725">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C</w:t>
      </w:r>
      <w:r w:rsidR="00EE6474" w:rsidRPr="00760D9C">
        <w:rPr>
          <w:sz w:val="24"/>
          <w:szCs w:val="24"/>
        </w:rPr>
        <w:t xml:space="preserve">ounty utilization paved roads / </w:t>
      </w:r>
      <w:r w:rsidR="00EE6474" w:rsidRPr="00760D9C">
        <w:rPr>
          <w:rFonts w:ascii="Calibri" w:eastAsia="Times New Roman" w:hAnsi="Calibri" w:cs="Calibri"/>
          <w:sz w:val="24"/>
          <w:szCs w:val="24"/>
        </w:rPr>
        <w:t>county-to-state_sum</w:t>
      </w:r>
      <w:r w:rsidR="00EE6474" w:rsidRPr="00760D9C">
        <w:rPr>
          <w:rFonts w:ascii="Calibri" w:eastAsia="Times New Roman" w:hAnsi="Calibri" w:cs="Calibri"/>
          <w:color w:val="000000"/>
          <w:sz w:val="24"/>
          <w:szCs w:val="24"/>
        </w:rPr>
        <w:t xml:space="preserve"> utilization paved</w:t>
      </w:r>
    </w:p>
    <w:p w:rsidR="00245EB3" w:rsidRDefault="00245EB3" w:rsidP="009E2354">
      <w:pPr>
        <w:pStyle w:val="NoSpacing"/>
        <w:rPr>
          <w:rFonts w:ascii="Calibri" w:eastAsia="Times New Roman" w:hAnsi="Calibri" w:cs="Calibri"/>
          <w:color w:val="000000"/>
          <w:sz w:val="24"/>
          <w:szCs w:val="24"/>
        </w:rPr>
      </w:pPr>
    </w:p>
    <w:p w:rsidR="00654725" w:rsidRPr="00760D9C" w:rsidRDefault="00654725" w:rsidP="009E2354">
      <w:pPr>
        <w:pStyle w:val="NoSpacing"/>
        <w:rPr>
          <w:rFonts w:ascii="Calibri" w:eastAsia="Times New Roman" w:hAnsi="Calibri" w:cs="Calibri"/>
          <w:color w:val="000000"/>
          <w:sz w:val="24"/>
          <w:szCs w:val="24"/>
        </w:rPr>
      </w:pPr>
      <w:r w:rsidRPr="00760D9C">
        <w:rPr>
          <w:rFonts w:ascii="Calibri" w:eastAsia="Times New Roman" w:hAnsi="Calibri" w:cs="Calibri"/>
          <w:color w:val="000000"/>
          <w:sz w:val="24"/>
          <w:szCs w:val="24"/>
        </w:rPr>
        <w:t>This county fraction</w:t>
      </w:r>
      <w:r w:rsidR="00245EB3">
        <w:rPr>
          <w:rFonts w:ascii="Calibri" w:eastAsia="Times New Roman" w:hAnsi="Calibri" w:cs="Calibri"/>
          <w:color w:val="000000"/>
          <w:sz w:val="24"/>
          <w:szCs w:val="24"/>
        </w:rPr>
        <w:t xml:space="preserve"> of state utilization measure</w:t>
      </w:r>
      <w:r w:rsidRPr="00760D9C">
        <w:rPr>
          <w:rFonts w:ascii="Calibri" w:eastAsia="Times New Roman" w:hAnsi="Calibri" w:cs="Calibri"/>
          <w:color w:val="000000"/>
          <w:sz w:val="24"/>
          <w:szCs w:val="24"/>
        </w:rPr>
        <w:t xml:space="preserve"> is multiplied by the state asphalt usage to distribute the stat</w:t>
      </w:r>
      <w:r w:rsidR="00245EB3">
        <w:rPr>
          <w:rFonts w:ascii="Calibri" w:eastAsia="Times New Roman" w:hAnsi="Calibri" w:cs="Calibri"/>
          <w:color w:val="000000"/>
          <w:sz w:val="24"/>
          <w:szCs w:val="24"/>
        </w:rPr>
        <w:t>e-level asphalt use to county</w:t>
      </w:r>
      <w:r w:rsidR="00A5719D" w:rsidRPr="00760D9C">
        <w:rPr>
          <w:rFonts w:ascii="Calibri" w:eastAsia="Times New Roman" w:hAnsi="Calibri" w:cs="Calibri"/>
          <w:color w:val="000000"/>
          <w:sz w:val="24"/>
          <w:szCs w:val="24"/>
        </w:rPr>
        <w:t xml:space="preserve"> usage.</w:t>
      </w:r>
    </w:p>
    <w:p w:rsidR="0069475F" w:rsidRPr="00760D9C" w:rsidRDefault="0069475F" w:rsidP="009E2354">
      <w:pPr>
        <w:pStyle w:val="NoSpacing"/>
        <w:rPr>
          <w:sz w:val="24"/>
          <w:szCs w:val="24"/>
        </w:rPr>
      </w:pPr>
    </w:p>
    <w:p w:rsidR="009E2354" w:rsidRPr="00760D9C" w:rsidRDefault="009E2354" w:rsidP="009E2354">
      <w:pPr>
        <w:pStyle w:val="NoSpacing"/>
        <w:rPr>
          <w:sz w:val="24"/>
          <w:szCs w:val="24"/>
        </w:rPr>
      </w:pPr>
      <w:r w:rsidRPr="00760D9C">
        <w:rPr>
          <w:sz w:val="24"/>
          <w:szCs w:val="24"/>
        </w:rPr>
        <w:t>Operating assumption –</w:t>
      </w:r>
      <w:r w:rsidR="005F5F85" w:rsidRPr="005F5F85">
        <w:rPr>
          <w:sz w:val="24"/>
          <w:szCs w:val="24"/>
        </w:rPr>
        <w:t xml:space="preserve"> </w:t>
      </w:r>
      <w:r w:rsidR="005F5F85" w:rsidRPr="00760D9C">
        <w:rPr>
          <w:sz w:val="24"/>
          <w:szCs w:val="24"/>
        </w:rPr>
        <w:t>the county-level paved road utilization</w:t>
      </w:r>
      <w:r w:rsidRPr="00760D9C">
        <w:rPr>
          <w:sz w:val="24"/>
          <w:szCs w:val="24"/>
        </w:rPr>
        <w:t xml:space="preserve"> </w:t>
      </w:r>
      <w:r w:rsidR="005F5F85" w:rsidRPr="00760D9C">
        <w:rPr>
          <w:sz w:val="24"/>
          <w:szCs w:val="24"/>
        </w:rPr>
        <w:t xml:space="preserve">is similar to </w:t>
      </w:r>
      <w:r w:rsidR="007D4B22" w:rsidRPr="00760D9C">
        <w:rPr>
          <w:sz w:val="24"/>
          <w:szCs w:val="24"/>
        </w:rPr>
        <w:t>t</w:t>
      </w:r>
      <w:r w:rsidRPr="00760D9C">
        <w:rPr>
          <w:sz w:val="24"/>
          <w:szCs w:val="24"/>
        </w:rPr>
        <w:t xml:space="preserve">he calculated state-level paved road utilization measure, and may be </w:t>
      </w:r>
      <w:r w:rsidR="00C51E5E" w:rsidRPr="00760D9C">
        <w:rPr>
          <w:sz w:val="24"/>
          <w:szCs w:val="24"/>
        </w:rPr>
        <w:t>related</w:t>
      </w:r>
      <w:r w:rsidRPr="00760D9C">
        <w:rPr>
          <w:sz w:val="24"/>
          <w:szCs w:val="24"/>
        </w:rPr>
        <w:t xml:space="preserve"> based on the co</w:t>
      </w:r>
      <w:r w:rsidR="004474DC">
        <w:rPr>
          <w:sz w:val="24"/>
          <w:szCs w:val="24"/>
        </w:rPr>
        <w:t>unty VMT fraction of state VMT.</w:t>
      </w:r>
    </w:p>
    <w:p w:rsidR="00402384" w:rsidRDefault="00402384" w:rsidP="005A221B">
      <w:pPr>
        <w:pStyle w:val="NoSpacing"/>
      </w:pPr>
    </w:p>
    <w:p w:rsidR="00702B84" w:rsidRDefault="00702B84" w:rsidP="005A221B">
      <w:pPr>
        <w:pStyle w:val="NoSpacing"/>
      </w:pPr>
    </w:p>
    <w:p w:rsidR="005A221B" w:rsidRPr="00760D9C" w:rsidRDefault="00906179" w:rsidP="008F0645">
      <w:pPr>
        <w:pStyle w:val="Heading2"/>
      </w:pPr>
      <w:bookmarkStart w:id="20" w:name="_Toc428829859"/>
      <w:r>
        <w:t xml:space="preserve">Assess </w:t>
      </w:r>
      <w:r w:rsidR="005A221B" w:rsidRPr="00760D9C">
        <w:t>Emission Factors</w:t>
      </w:r>
      <w:bookmarkEnd w:id="20"/>
    </w:p>
    <w:p w:rsidR="0096310E" w:rsidRPr="00760D9C" w:rsidRDefault="0096310E" w:rsidP="005A221B">
      <w:pPr>
        <w:pStyle w:val="NoSpacing"/>
        <w:rPr>
          <w:sz w:val="24"/>
          <w:szCs w:val="24"/>
        </w:rPr>
      </w:pPr>
    </w:p>
    <w:p w:rsidR="004474DC" w:rsidRDefault="00373600" w:rsidP="00373600">
      <w:pPr>
        <w:pStyle w:val="NoSpacing"/>
        <w:rPr>
          <w:sz w:val="24"/>
          <w:szCs w:val="24"/>
        </w:rPr>
      </w:pPr>
      <w:r w:rsidRPr="00247C16">
        <w:rPr>
          <w:sz w:val="24"/>
          <w:szCs w:val="24"/>
        </w:rPr>
        <w:t xml:space="preserve">The current method applies </w:t>
      </w:r>
      <w:r w:rsidR="00247C16" w:rsidRPr="00247C16">
        <w:rPr>
          <w:sz w:val="24"/>
          <w:szCs w:val="24"/>
        </w:rPr>
        <w:t>emission factors for</w:t>
      </w:r>
      <w:r w:rsidRPr="00247C16">
        <w:rPr>
          <w:sz w:val="24"/>
          <w:szCs w:val="24"/>
        </w:rPr>
        <w:t xml:space="preserve"> cutback and emulsified asphalt usage </w:t>
      </w:r>
      <w:r w:rsidR="00247C16" w:rsidRPr="00247C16">
        <w:rPr>
          <w:sz w:val="24"/>
          <w:szCs w:val="24"/>
        </w:rPr>
        <w:t xml:space="preserve">which </w:t>
      </w:r>
      <w:r w:rsidRPr="00247C16">
        <w:rPr>
          <w:sz w:val="24"/>
          <w:szCs w:val="24"/>
        </w:rPr>
        <w:t>were obtained from the Technical Report Series produced by the U.S. EPA’s Emission Inventory Improvement Program (EPA 2001, EIIP).</w:t>
      </w:r>
      <w:r w:rsidR="00247C16">
        <w:rPr>
          <w:sz w:val="24"/>
          <w:szCs w:val="24"/>
        </w:rPr>
        <w:t xml:space="preserve">  </w:t>
      </w:r>
      <w:r w:rsidR="00247C16" w:rsidRPr="00247C16">
        <w:rPr>
          <w:sz w:val="24"/>
          <w:szCs w:val="24"/>
        </w:rPr>
        <w:t>Those</w:t>
      </w:r>
      <w:r w:rsidRPr="00247C16">
        <w:rPr>
          <w:sz w:val="24"/>
          <w:szCs w:val="24"/>
        </w:rPr>
        <w:t xml:space="preserve"> emission factors are found in Procedures for the Preparation of Emission Inventories for Carbon Monoxide and Precursors of Ozone Volume 1:  General Guidance for Statio</w:t>
      </w:r>
      <w:r w:rsidR="00247C16">
        <w:rPr>
          <w:sz w:val="24"/>
          <w:szCs w:val="24"/>
        </w:rPr>
        <w:t xml:space="preserve">nary Sources, EPA-450-4-91-016; May, </w:t>
      </w:r>
      <w:r w:rsidRPr="00247C16">
        <w:rPr>
          <w:sz w:val="24"/>
          <w:szCs w:val="24"/>
        </w:rPr>
        <w:t xml:space="preserve">1991. </w:t>
      </w:r>
      <w:r w:rsidR="008B4E9D">
        <w:rPr>
          <w:sz w:val="24"/>
          <w:szCs w:val="24"/>
        </w:rPr>
        <w:t xml:space="preserve">  </w:t>
      </w:r>
      <w:r w:rsidR="00233413">
        <w:rPr>
          <w:sz w:val="24"/>
          <w:szCs w:val="24"/>
        </w:rPr>
        <w:t xml:space="preserve">The </w:t>
      </w:r>
      <w:r w:rsidR="00C71891">
        <w:rPr>
          <w:sz w:val="24"/>
          <w:szCs w:val="24"/>
        </w:rPr>
        <w:t xml:space="preserve">sources and parameters used to derive the </w:t>
      </w:r>
      <w:r w:rsidRPr="00247C16">
        <w:rPr>
          <w:sz w:val="24"/>
          <w:szCs w:val="24"/>
        </w:rPr>
        <w:t>emission factor</w:t>
      </w:r>
      <w:r w:rsidR="00C71891">
        <w:rPr>
          <w:sz w:val="24"/>
          <w:szCs w:val="24"/>
        </w:rPr>
        <w:t>s</w:t>
      </w:r>
      <w:r w:rsidR="008B4E9D">
        <w:rPr>
          <w:sz w:val="24"/>
          <w:szCs w:val="24"/>
        </w:rPr>
        <w:t xml:space="preserve"> for the existing method</w:t>
      </w:r>
      <w:r w:rsidR="00233413">
        <w:rPr>
          <w:sz w:val="24"/>
          <w:szCs w:val="24"/>
        </w:rPr>
        <w:t xml:space="preserve"> are listed in Table 1b</w:t>
      </w:r>
      <w:r w:rsidR="008B4E9D">
        <w:rPr>
          <w:sz w:val="24"/>
          <w:szCs w:val="24"/>
        </w:rPr>
        <w:t xml:space="preserve">.  </w:t>
      </w:r>
    </w:p>
    <w:p w:rsidR="004474DC" w:rsidRDefault="004474DC" w:rsidP="00373600">
      <w:pPr>
        <w:pStyle w:val="NoSpacing"/>
        <w:rPr>
          <w:sz w:val="24"/>
          <w:szCs w:val="24"/>
        </w:rPr>
      </w:pPr>
    </w:p>
    <w:p w:rsidR="00373600" w:rsidRPr="004474DC" w:rsidRDefault="00906179" w:rsidP="00373600">
      <w:pPr>
        <w:pStyle w:val="NoSpacing"/>
        <w:rPr>
          <w:i/>
          <w:sz w:val="24"/>
          <w:szCs w:val="24"/>
        </w:rPr>
      </w:pPr>
      <w:bookmarkStart w:id="21" w:name="_Toc428829860"/>
      <w:r w:rsidRPr="00906179">
        <w:rPr>
          <w:rStyle w:val="Heading3Char"/>
        </w:rPr>
        <w:t>C</w:t>
      </w:r>
      <w:r w:rsidR="008B4E9D" w:rsidRPr="00906179">
        <w:rPr>
          <w:rStyle w:val="Heading3Char"/>
        </w:rPr>
        <w:t xml:space="preserve">alculation for </w:t>
      </w:r>
      <w:r w:rsidR="00233413" w:rsidRPr="00906179">
        <w:rPr>
          <w:rStyle w:val="Heading3Char"/>
        </w:rPr>
        <w:t xml:space="preserve">the </w:t>
      </w:r>
      <w:r w:rsidR="004474DC" w:rsidRPr="00906179">
        <w:rPr>
          <w:rStyle w:val="Heading3Char"/>
        </w:rPr>
        <w:t xml:space="preserve">existing </w:t>
      </w:r>
      <w:r w:rsidR="008B4E9D" w:rsidRPr="00906179">
        <w:rPr>
          <w:rStyle w:val="Heading3Char"/>
        </w:rPr>
        <w:t>cutback emission factor</w:t>
      </w:r>
      <w:bookmarkEnd w:id="21"/>
      <w:r w:rsidR="008B4E9D" w:rsidRPr="004474DC">
        <w:rPr>
          <w:i/>
          <w:sz w:val="24"/>
          <w:szCs w:val="24"/>
        </w:rPr>
        <w:t xml:space="preserve">, </w:t>
      </w:r>
      <w:r w:rsidR="00233413" w:rsidRPr="004474DC">
        <w:rPr>
          <w:i/>
          <w:sz w:val="24"/>
          <w:szCs w:val="24"/>
        </w:rPr>
        <w:t xml:space="preserve">in terms of </w:t>
      </w:r>
      <w:r w:rsidR="008B4E9D" w:rsidRPr="004474DC">
        <w:rPr>
          <w:i/>
          <w:sz w:val="24"/>
          <w:szCs w:val="24"/>
        </w:rPr>
        <w:t>lbs/ barrel asphalt:</w:t>
      </w:r>
    </w:p>
    <w:p w:rsidR="00373600" w:rsidRPr="00247C16" w:rsidRDefault="00373600" w:rsidP="00373600">
      <w:pPr>
        <w:pStyle w:val="NoSpacing"/>
        <w:rPr>
          <w:sz w:val="24"/>
          <w:szCs w:val="24"/>
        </w:rPr>
      </w:pPr>
      <w:r w:rsidRPr="00247C16">
        <w:rPr>
          <w:sz w:val="24"/>
          <w:szCs w:val="24"/>
        </w:rPr>
        <w:t>Cutback usage = 1 million barrels; 42 gals/ barrel; = 42 million gallons.</w:t>
      </w:r>
    </w:p>
    <w:p w:rsidR="00373600" w:rsidRPr="00247C16" w:rsidRDefault="00373600" w:rsidP="00373600">
      <w:pPr>
        <w:pStyle w:val="NoSpacing"/>
        <w:rPr>
          <w:sz w:val="24"/>
          <w:szCs w:val="24"/>
        </w:rPr>
      </w:pPr>
      <w:r w:rsidRPr="00247C16">
        <w:rPr>
          <w:sz w:val="24"/>
          <w:szCs w:val="24"/>
        </w:rPr>
        <w:t xml:space="preserve">42 million gallons x .35 (avg pct by vol diluent) = 14.7 million gallons diluent.   </w:t>
      </w:r>
    </w:p>
    <w:p w:rsidR="008B4E9D" w:rsidRDefault="008B4E9D" w:rsidP="00373600">
      <w:pPr>
        <w:pStyle w:val="NoSpacing"/>
        <w:rPr>
          <w:sz w:val="24"/>
          <w:szCs w:val="24"/>
        </w:rPr>
      </w:pPr>
      <w:r>
        <w:rPr>
          <w:sz w:val="24"/>
          <w:szCs w:val="24"/>
        </w:rPr>
        <w:t xml:space="preserve">Naptha diluent - </w:t>
      </w:r>
      <w:r w:rsidR="00373600" w:rsidRPr="00247C16">
        <w:rPr>
          <w:sz w:val="24"/>
          <w:szCs w:val="24"/>
        </w:rPr>
        <w:t xml:space="preserve">density ~ 6.32 lb/gal.  </w:t>
      </w:r>
    </w:p>
    <w:p w:rsidR="008B4E9D" w:rsidRDefault="00373600" w:rsidP="00373600">
      <w:pPr>
        <w:pStyle w:val="NoSpacing"/>
        <w:rPr>
          <w:sz w:val="24"/>
          <w:szCs w:val="24"/>
        </w:rPr>
      </w:pPr>
      <w:r w:rsidRPr="00247C16">
        <w:rPr>
          <w:sz w:val="24"/>
          <w:szCs w:val="24"/>
        </w:rPr>
        <w:t>14.7 million gallons diluent x 6.32 lb/gal = 92.9</w:t>
      </w:r>
      <w:r w:rsidR="008B4E9D">
        <w:rPr>
          <w:sz w:val="24"/>
          <w:szCs w:val="24"/>
        </w:rPr>
        <w:t xml:space="preserve"> lb</w:t>
      </w:r>
      <w:r w:rsidRPr="00247C16">
        <w:rPr>
          <w:sz w:val="24"/>
          <w:szCs w:val="24"/>
        </w:rPr>
        <w:t xml:space="preserve"> x .95 (pct volatile assumed emitted in product) </w:t>
      </w:r>
    </w:p>
    <w:p w:rsidR="00373600" w:rsidRPr="00247C16" w:rsidRDefault="00373600" w:rsidP="00373600">
      <w:pPr>
        <w:pStyle w:val="NoSpacing"/>
        <w:rPr>
          <w:sz w:val="24"/>
          <w:szCs w:val="24"/>
        </w:rPr>
      </w:pPr>
      <w:r w:rsidRPr="00247C16">
        <w:rPr>
          <w:sz w:val="24"/>
          <w:szCs w:val="24"/>
        </w:rPr>
        <w:t>= 88.25</w:t>
      </w:r>
      <w:r w:rsidR="008B4E9D">
        <w:rPr>
          <w:sz w:val="24"/>
          <w:szCs w:val="24"/>
        </w:rPr>
        <w:t xml:space="preserve"> lb VOC emitted/ barrel cutback asphalt used.</w:t>
      </w:r>
    </w:p>
    <w:p w:rsidR="00373600" w:rsidRPr="00247C16" w:rsidRDefault="00373600" w:rsidP="00373600">
      <w:pPr>
        <w:pStyle w:val="NoSpacing"/>
        <w:rPr>
          <w:sz w:val="24"/>
          <w:szCs w:val="24"/>
        </w:rPr>
      </w:pPr>
    </w:p>
    <w:p w:rsidR="00373600" w:rsidRPr="00247C16" w:rsidRDefault="00373600" w:rsidP="00373600">
      <w:pPr>
        <w:pStyle w:val="NoSpacing"/>
        <w:rPr>
          <w:sz w:val="24"/>
          <w:szCs w:val="24"/>
        </w:rPr>
      </w:pPr>
      <w:bookmarkStart w:id="22" w:name="_Toc428829861"/>
      <w:r w:rsidRPr="00906179">
        <w:rPr>
          <w:rStyle w:val="Heading3Char"/>
        </w:rPr>
        <w:t xml:space="preserve">The </w:t>
      </w:r>
      <w:r w:rsidR="00B774EE" w:rsidRPr="00906179">
        <w:rPr>
          <w:rStyle w:val="Heading3Char"/>
        </w:rPr>
        <w:t xml:space="preserve">existing </w:t>
      </w:r>
      <w:r w:rsidRPr="00906179">
        <w:rPr>
          <w:rStyle w:val="Heading3Char"/>
        </w:rPr>
        <w:t>emulsified emissio</w:t>
      </w:r>
      <w:r w:rsidR="008B4E9D" w:rsidRPr="00906179">
        <w:rPr>
          <w:rStyle w:val="Heading3Char"/>
        </w:rPr>
        <w:t>n factor</w:t>
      </w:r>
      <w:bookmarkEnd w:id="22"/>
      <w:r w:rsidR="008B4E9D" w:rsidRPr="00B774EE">
        <w:rPr>
          <w:i/>
          <w:sz w:val="24"/>
          <w:szCs w:val="24"/>
        </w:rPr>
        <w:t xml:space="preserve"> was taken from the following, the calculation was not specified:</w:t>
      </w:r>
    </w:p>
    <w:p w:rsidR="00373600" w:rsidRDefault="00373600" w:rsidP="00373600">
      <w:pPr>
        <w:pStyle w:val="NoSpacing"/>
        <w:rPr>
          <w:sz w:val="24"/>
          <w:szCs w:val="24"/>
        </w:rPr>
      </w:pPr>
      <w:r w:rsidRPr="00247C16">
        <w:rPr>
          <w:sz w:val="24"/>
          <w:szCs w:val="24"/>
        </w:rPr>
        <w:t>A composite VOC emission factor of 9.2 lbs/barrel (0.22 lbs/gal) of emulsified asphalt was developed for the Northeastern Illinois Planning Commission for use with 1982 Ozone SIP.</w:t>
      </w:r>
    </w:p>
    <w:p w:rsidR="00F94D79" w:rsidRDefault="00F94D79" w:rsidP="00373600">
      <w:pPr>
        <w:pStyle w:val="NoSpacing"/>
        <w:rPr>
          <w:sz w:val="24"/>
          <w:szCs w:val="24"/>
        </w:rPr>
      </w:pPr>
    </w:p>
    <w:p w:rsidR="004B6D74" w:rsidRPr="004B6D74" w:rsidRDefault="00233413" w:rsidP="00373600">
      <w:pPr>
        <w:pStyle w:val="NoSpacing"/>
        <w:rPr>
          <w:sz w:val="24"/>
          <w:szCs w:val="24"/>
        </w:rPr>
      </w:pPr>
      <w:r>
        <w:rPr>
          <w:sz w:val="24"/>
          <w:szCs w:val="24"/>
        </w:rPr>
        <w:lastRenderedPageBreak/>
        <w:t>Additional reference information indicates t</w:t>
      </w:r>
      <w:r w:rsidR="004B6D74" w:rsidRPr="004B6D74">
        <w:rPr>
          <w:sz w:val="24"/>
          <w:szCs w:val="24"/>
        </w:rPr>
        <w:t>hree types of cutback as</w:t>
      </w:r>
      <w:r>
        <w:rPr>
          <w:sz w:val="24"/>
          <w:szCs w:val="24"/>
        </w:rPr>
        <w:t xml:space="preserve">phalt cement with the </w:t>
      </w:r>
      <w:r w:rsidR="004B6D74" w:rsidRPr="004B6D74">
        <w:rPr>
          <w:sz w:val="24"/>
          <w:szCs w:val="24"/>
        </w:rPr>
        <w:t>attributes:</w:t>
      </w:r>
    </w:p>
    <w:p w:rsidR="004B6D74" w:rsidRDefault="004B6D74" w:rsidP="00373600">
      <w:pPr>
        <w:pStyle w:val="NoSpacing"/>
        <w:rPr>
          <w:sz w:val="24"/>
          <w:szCs w:val="24"/>
        </w:rPr>
      </w:pPr>
      <w:r w:rsidRPr="0087207F">
        <w:rPr>
          <w:sz w:val="18"/>
          <w:szCs w:val="18"/>
        </w:rPr>
        <w:t>(EPA 1996, AP42</w:t>
      </w:r>
      <w:r>
        <w:rPr>
          <w:sz w:val="18"/>
          <w:szCs w:val="18"/>
        </w:rPr>
        <w:t xml:space="preserve"> - </w:t>
      </w:r>
      <w:r w:rsidRPr="00AD43D0">
        <w:rPr>
          <w:sz w:val="20"/>
          <w:szCs w:val="20"/>
        </w:rPr>
        <w:t>http://www.epa.gov/ttn/chief/ap42/ch04/final/c4s05.pdf</w:t>
      </w:r>
      <w:r>
        <w:rPr>
          <w:sz w:val="20"/>
          <w:szCs w:val="20"/>
        </w:rPr>
        <w:t>)</w:t>
      </w:r>
    </w:p>
    <w:tbl>
      <w:tblPr>
        <w:tblStyle w:val="TableGrid"/>
        <w:tblW w:w="0" w:type="auto"/>
        <w:tblLook w:val="04A0" w:firstRow="1" w:lastRow="0" w:firstColumn="1" w:lastColumn="0" w:noHBand="0" w:noVBand="1"/>
      </w:tblPr>
      <w:tblGrid>
        <w:gridCol w:w="1885"/>
        <w:gridCol w:w="2610"/>
        <w:gridCol w:w="2340"/>
        <w:gridCol w:w="3955"/>
      </w:tblGrid>
      <w:tr w:rsidR="004B6D74" w:rsidTr="005374D1">
        <w:tc>
          <w:tcPr>
            <w:tcW w:w="1885" w:type="dxa"/>
          </w:tcPr>
          <w:p w:rsidR="004B6D74" w:rsidRDefault="004B6D74" w:rsidP="005374D1">
            <w:pPr>
              <w:pStyle w:val="NoSpacing"/>
            </w:pPr>
            <w:r>
              <w:t>Cutback Type</w:t>
            </w:r>
          </w:p>
        </w:tc>
        <w:tc>
          <w:tcPr>
            <w:tcW w:w="2610" w:type="dxa"/>
          </w:tcPr>
          <w:p w:rsidR="004B6D74" w:rsidRDefault="004B6D74" w:rsidP="005374D1">
            <w:pPr>
              <w:pStyle w:val="NoSpacing"/>
            </w:pPr>
            <w:r>
              <w:t>Diluent</w:t>
            </w:r>
          </w:p>
        </w:tc>
        <w:tc>
          <w:tcPr>
            <w:tcW w:w="2340" w:type="dxa"/>
          </w:tcPr>
          <w:p w:rsidR="004B6D74" w:rsidRDefault="004B6D74" w:rsidP="005374D1">
            <w:pPr>
              <w:pStyle w:val="NoSpacing"/>
            </w:pPr>
            <w:r>
              <w:t>VOC Evap Loss Estimate</w:t>
            </w:r>
          </w:p>
        </w:tc>
        <w:tc>
          <w:tcPr>
            <w:tcW w:w="3955" w:type="dxa"/>
          </w:tcPr>
          <w:p w:rsidR="004B6D74" w:rsidRDefault="004B6D74" w:rsidP="005374D1">
            <w:pPr>
              <w:pStyle w:val="NoSpacing"/>
            </w:pPr>
            <w:r>
              <w:t>Note</w:t>
            </w:r>
          </w:p>
        </w:tc>
      </w:tr>
      <w:tr w:rsidR="004B6D74" w:rsidTr="005374D1">
        <w:tc>
          <w:tcPr>
            <w:tcW w:w="1885" w:type="dxa"/>
          </w:tcPr>
          <w:p w:rsidR="004B6D74" w:rsidRDefault="004B6D74" w:rsidP="005374D1">
            <w:pPr>
              <w:pStyle w:val="NoSpacing"/>
            </w:pPr>
            <w:r>
              <w:t>Rapid Cure (RC)</w:t>
            </w:r>
          </w:p>
        </w:tc>
        <w:tc>
          <w:tcPr>
            <w:tcW w:w="2610" w:type="dxa"/>
          </w:tcPr>
          <w:p w:rsidR="004B6D74" w:rsidRDefault="004B6D74" w:rsidP="005374D1">
            <w:pPr>
              <w:pStyle w:val="NoSpacing"/>
            </w:pPr>
            <w:r w:rsidRPr="00B264D1">
              <w:t>g</w:t>
            </w:r>
            <w:r>
              <w:t>asoline or naphthas</w:t>
            </w:r>
          </w:p>
        </w:tc>
        <w:tc>
          <w:tcPr>
            <w:tcW w:w="2340" w:type="dxa"/>
          </w:tcPr>
          <w:p w:rsidR="004B6D74" w:rsidRDefault="004B6D74" w:rsidP="005374D1">
            <w:pPr>
              <w:pStyle w:val="NoSpacing"/>
            </w:pPr>
            <w:r>
              <w:t>95% by weight diluent</w:t>
            </w:r>
          </w:p>
        </w:tc>
        <w:tc>
          <w:tcPr>
            <w:tcW w:w="3955" w:type="dxa"/>
          </w:tcPr>
          <w:p w:rsidR="004B6D74" w:rsidRDefault="004B6D74" w:rsidP="005374D1">
            <w:pPr>
              <w:pStyle w:val="NoSpacing"/>
            </w:pPr>
            <w:r>
              <w:t>highest diluent content and emissions</w:t>
            </w:r>
          </w:p>
        </w:tc>
      </w:tr>
      <w:tr w:rsidR="004B6D74" w:rsidTr="005374D1">
        <w:tc>
          <w:tcPr>
            <w:tcW w:w="1885" w:type="dxa"/>
          </w:tcPr>
          <w:p w:rsidR="004B6D74" w:rsidRDefault="004B6D74" w:rsidP="005374D1">
            <w:pPr>
              <w:pStyle w:val="NoSpacing"/>
            </w:pPr>
            <w:r w:rsidRPr="00B264D1">
              <w:t>Medium Cure (MC)</w:t>
            </w:r>
          </w:p>
        </w:tc>
        <w:tc>
          <w:tcPr>
            <w:tcW w:w="2610" w:type="dxa"/>
          </w:tcPr>
          <w:p w:rsidR="004B6D74" w:rsidRDefault="004B6D74" w:rsidP="005374D1">
            <w:pPr>
              <w:pStyle w:val="NoSpacing"/>
            </w:pPr>
            <w:r w:rsidRPr="00B264D1">
              <w:t>kerosene</w:t>
            </w:r>
          </w:p>
        </w:tc>
        <w:tc>
          <w:tcPr>
            <w:tcW w:w="2340" w:type="dxa"/>
          </w:tcPr>
          <w:p w:rsidR="004B6D74" w:rsidRDefault="004B6D74" w:rsidP="005374D1">
            <w:pPr>
              <w:pStyle w:val="NoSpacing"/>
            </w:pPr>
            <w:r>
              <w:t>70% by weight diluent</w:t>
            </w:r>
          </w:p>
        </w:tc>
        <w:tc>
          <w:tcPr>
            <w:tcW w:w="3955" w:type="dxa"/>
          </w:tcPr>
          <w:p w:rsidR="004B6D74" w:rsidRDefault="004B6D74" w:rsidP="005374D1">
            <w:pPr>
              <w:pStyle w:val="NoSpacing"/>
            </w:pPr>
          </w:p>
        </w:tc>
      </w:tr>
      <w:tr w:rsidR="004B6D74" w:rsidTr="005374D1">
        <w:tc>
          <w:tcPr>
            <w:tcW w:w="1885" w:type="dxa"/>
          </w:tcPr>
          <w:p w:rsidR="004B6D74" w:rsidRDefault="004B6D74" w:rsidP="005374D1">
            <w:pPr>
              <w:pStyle w:val="NoSpacing"/>
            </w:pPr>
            <w:r w:rsidRPr="00B264D1">
              <w:t>Slow Cure (SC)</w:t>
            </w:r>
          </w:p>
        </w:tc>
        <w:tc>
          <w:tcPr>
            <w:tcW w:w="2610" w:type="dxa"/>
          </w:tcPr>
          <w:p w:rsidR="004B6D74" w:rsidRDefault="004B6D74" w:rsidP="005374D1">
            <w:pPr>
              <w:pStyle w:val="NoSpacing"/>
            </w:pPr>
            <w:r>
              <w:t>low volatility fuel solvents</w:t>
            </w:r>
          </w:p>
        </w:tc>
        <w:tc>
          <w:tcPr>
            <w:tcW w:w="2340" w:type="dxa"/>
          </w:tcPr>
          <w:p w:rsidR="004B6D74" w:rsidRDefault="004B6D74" w:rsidP="005374D1">
            <w:pPr>
              <w:pStyle w:val="NoSpacing"/>
            </w:pPr>
            <w:r>
              <w:t>25% by weight diluent</w:t>
            </w:r>
          </w:p>
        </w:tc>
        <w:tc>
          <w:tcPr>
            <w:tcW w:w="3955" w:type="dxa"/>
          </w:tcPr>
          <w:p w:rsidR="004B6D74" w:rsidRDefault="004B6D74" w:rsidP="005374D1">
            <w:pPr>
              <w:pStyle w:val="NoSpacing"/>
            </w:pPr>
          </w:p>
        </w:tc>
      </w:tr>
    </w:tbl>
    <w:p w:rsidR="00B774EE" w:rsidRPr="00B774EE" w:rsidRDefault="00B774EE" w:rsidP="005A221B">
      <w:pPr>
        <w:pStyle w:val="NoSpacing"/>
        <w:rPr>
          <w:sz w:val="24"/>
          <w:szCs w:val="24"/>
        </w:rPr>
      </w:pPr>
    </w:p>
    <w:p w:rsidR="00402384" w:rsidRPr="00233413" w:rsidRDefault="008B4E9D" w:rsidP="005A221B">
      <w:pPr>
        <w:pStyle w:val="NoSpacing"/>
        <w:rPr>
          <w:i/>
          <w:sz w:val="24"/>
          <w:szCs w:val="24"/>
        </w:rPr>
      </w:pPr>
      <w:r w:rsidRPr="00233413">
        <w:rPr>
          <w:i/>
          <w:sz w:val="24"/>
          <w:szCs w:val="24"/>
        </w:rPr>
        <w:t>An u</w:t>
      </w:r>
      <w:r w:rsidR="00233413" w:rsidRPr="00233413">
        <w:rPr>
          <w:i/>
          <w:sz w:val="24"/>
          <w:szCs w:val="24"/>
        </w:rPr>
        <w:t>pdate of the existing</w:t>
      </w:r>
      <w:r w:rsidRPr="00233413">
        <w:rPr>
          <w:i/>
          <w:sz w:val="24"/>
          <w:szCs w:val="24"/>
        </w:rPr>
        <w:t xml:space="preserve"> factors is proposed using the parameters listed in Table 2b.</w:t>
      </w:r>
    </w:p>
    <w:p w:rsidR="008B4E9D" w:rsidRPr="00760D9C" w:rsidRDefault="008B4E9D" w:rsidP="005A221B">
      <w:pPr>
        <w:pStyle w:val="NoSpacing"/>
        <w:rPr>
          <w:sz w:val="24"/>
          <w:szCs w:val="24"/>
        </w:rPr>
      </w:pPr>
    </w:p>
    <w:p w:rsidR="00B43AC6" w:rsidRPr="00760D9C" w:rsidRDefault="005A221B" w:rsidP="00DE7163">
      <w:pPr>
        <w:autoSpaceDE w:val="0"/>
        <w:autoSpaceDN w:val="0"/>
        <w:adjustRightInd w:val="0"/>
        <w:spacing w:after="0" w:line="240" w:lineRule="auto"/>
        <w:rPr>
          <w:sz w:val="24"/>
          <w:szCs w:val="24"/>
        </w:rPr>
      </w:pPr>
      <w:r w:rsidRPr="00760D9C">
        <w:rPr>
          <w:sz w:val="24"/>
          <w:szCs w:val="24"/>
        </w:rPr>
        <w:t>Material Safety Data Sheets (MSDS) for cutback and emulsified asphalt w</w:t>
      </w:r>
      <w:r w:rsidR="00B12AC5">
        <w:rPr>
          <w:sz w:val="24"/>
          <w:szCs w:val="24"/>
        </w:rPr>
        <w:t>ere searched on-line and to review</w:t>
      </w:r>
      <w:r w:rsidRPr="00760D9C">
        <w:rPr>
          <w:sz w:val="24"/>
          <w:szCs w:val="24"/>
        </w:rPr>
        <w:t xml:space="preserve"> as a general way to assess the physical parameters used in the </w:t>
      </w:r>
      <w:r w:rsidR="005E2051">
        <w:rPr>
          <w:sz w:val="24"/>
          <w:szCs w:val="24"/>
        </w:rPr>
        <w:t xml:space="preserve">existing </w:t>
      </w:r>
      <w:r w:rsidRPr="00760D9C">
        <w:rPr>
          <w:sz w:val="24"/>
          <w:szCs w:val="24"/>
        </w:rPr>
        <w:t>emission factor calculation</w:t>
      </w:r>
      <w:r w:rsidR="005E2051">
        <w:rPr>
          <w:sz w:val="24"/>
          <w:szCs w:val="24"/>
        </w:rPr>
        <w:t xml:space="preserve"> and for potential update</w:t>
      </w:r>
      <w:r w:rsidRPr="00760D9C">
        <w:rPr>
          <w:sz w:val="24"/>
          <w:szCs w:val="24"/>
        </w:rPr>
        <w:t xml:space="preserve"> – regarding material composition, percent concentrations, and density measures</w:t>
      </w:r>
      <w:r w:rsidRPr="00760D9C">
        <w:rPr>
          <w:rFonts w:cstheme="minorHAnsi"/>
          <w:sz w:val="24"/>
          <w:szCs w:val="24"/>
        </w:rPr>
        <w:t xml:space="preserve">.  The MSDS typically </w:t>
      </w:r>
      <w:r w:rsidR="00B43AC6">
        <w:rPr>
          <w:rFonts w:cstheme="minorHAnsi"/>
          <w:sz w:val="24"/>
          <w:szCs w:val="24"/>
        </w:rPr>
        <w:t xml:space="preserve">cover a range of graded asphalts and </w:t>
      </w:r>
      <w:r w:rsidRPr="00760D9C">
        <w:rPr>
          <w:rFonts w:cstheme="minorHAnsi"/>
          <w:sz w:val="24"/>
          <w:szCs w:val="24"/>
        </w:rPr>
        <w:t>note that petroleum asphalt is mixed with varying proportions of solvent, fuel oils, kerosene, and/or petroleum residues and the composition varies depending on source of crude and specifications of final product.  Information from several MSD</w:t>
      </w:r>
      <w:r w:rsidR="00B12AC5">
        <w:rPr>
          <w:rFonts w:cstheme="minorHAnsi"/>
          <w:sz w:val="24"/>
          <w:szCs w:val="24"/>
        </w:rPr>
        <w:t>S are included as Appendix</w:t>
      </w:r>
      <w:r w:rsidRPr="00760D9C">
        <w:rPr>
          <w:rFonts w:cstheme="minorHAnsi"/>
          <w:sz w:val="24"/>
          <w:szCs w:val="24"/>
        </w:rPr>
        <w:t xml:space="preserve"> and summarized below.  </w:t>
      </w:r>
      <w:r w:rsidRPr="00760D9C">
        <w:rPr>
          <w:sz w:val="24"/>
          <w:szCs w:val="24"/>
        </w:rPr>
        <w:t xml:space="preserve">Based on the MSDS information and comparison to calculation parameters used to derive existing emission factor, the following values are proposed as average </w:t>
      </w:r>
      <w:r w:rsidR="00F53439">
        <w:rPr>
          <w:sz w:val="24"/>
          <w:szCs w:val="24"/>
        </w:rPr>
        <w:t xml:space="preserve">composite </w:t>
      </w:r>
      <w:r w:rsidRPr="00760D9C">
        <w:rPr>
          <w:sz w:val="24"/>
          <w:szCs w:val="24"/>
        </w:rPr>
        <w:t>surrogates.</w:t>
      </w:r>
      <w:r w:rsidR="00B43AC6">
        <w:rPr>
          <w:sz w:val="24"/>
          <w:szCs w:val="24"/>
        </w:rPr>
        <w:t xml:space="preserve">  The information for cutback is based primarily on rapid cure though ethylbenzene is cited for presence in medium and slow cure mixtures.</w:t>
      </w:r>
      <w:r w:rsidR="00DE7163">
        <w:rPr>
          <w:sz w:val="24"/>
          <w:szCs w:val="24"/>
        </w:rPr>
        <w:t xml:space="preserve">  </w:t>
      </w:r>
      <w:r w:rsidR="00B43AC6">
        <w:rPr>
          <w:sz w:val="24"/>
          <w:szCs w:val="24"/>
        </w:rPr>
        <w:t xml:space="preserve">In the MSDS, the units of the concentration percent is seldom confirmed as whether percent by volume or percent by weight.  When it was specified on the emulsified and cutback sheets reviewed, it was percent by weight.  </w:t>
      </w:r>
      <w:r w:rsidR="00C31D9C">
        <w:rPr>
          <w:sz w:val="24"/>
          <w:szCs w:val="24"/>
        </w:rPr>
        <w:t>The information in Appendix includes references for s</w:t>
      </w:r>
      <w:r w:rsidR="00B43AC6">
        <w:rPr>
          <w:sz w:val="24"/>
          <w:szCs w:val="24"/>
        </w:rPr>
        <w:t xml:space="preserve">everal </w:t>
      </w:r>
      <w:r w:rsidR="00B43AC6" w:rsidRPr="00B43AC6">
        <w:rPr>
          <w:sz w:val="24"/>
          <w:szCs w:val="24"/>
        </w:rPr>
        <w:t xml:space="preserve">ASTM (American Society for Testing and Materials) </w:t>
      </w:r>
      <w:r w:rsidR="00B43AC6">
        <w:rPr>
          <w:sz w:val="24"/>
          <w:szCs w:val="24"/>
        </w:rPr>
        <w:t xml:space="preserve">standard </w:t>
      </w:r>
      <w:r w:rsidR="00C31D9C">
        <w:rPr>
          <w:sz w:val="24"/>
          <w:szCs w:val="24"/>
        </w:rPr>
        <w:t>methods</w:t>
      </w:r>
      <w:r w:rsidR="00B43AC6" w:rsidRPr="00B43AC6">
        <w:rPr>
          <w:sz w:val="24"/>
          <w:szCs w:val="24"/>
        </w:rPr>
        <w:t xml:space="preserve"> </w:t>
      </w:r>
      <w:r w:rsidR="00B43AC6">
        <w:rPr>
          <w:sz w:val="24"/>
          <w:szCs w:val="24"/>
        </w:rPr>
        <w:t xml:space="preserve">for sampling and testing the composition of bituminous paving materials </w:t>
      </w:r>
      <w:r w:rsidR="00C31D9C">
        <w:rPr>
          <w:sz w:val="24"/>
          <w:szCs w:val="24"/>
        </w:rPr>
        <w:t xml:space="preserve">which </w:t>
      </w:r>
      <w:r w:rsidR="00B43AC6" w:rsidRPr="00B43AC6">
        <w:rPr>
          <w:sz w:val="24"/>
          <w:szCs w:val="24"/>
        </w:rPr>
        <w:t>were</w:t>
      </w:r>
      <w:r w:rsidR="00B43AC6">
        <w:t xml:space="preserve"> </w:t>
      </w:r>
      <w:r w:rsidR="00B43AC6">
        <w:rPr>
          <w:sz w:val="24"/>
          <w:szCs w:val="24"/>
        </w:rPr>
        <w:t xml:space="preserve">reviewed </w:t>
      </w:r>
      <w:r w:rsidR="00C31D9C">
        <w:rPr>
          <w:sz w:val="24"/>
          <w:szCs w:val="24"/>
        </w:rPr>
        <w:t>to form the assumption</w:t>
      </w:r>
      <w:r w:rsidR="00B43AC6" w:rsidRPr="003D543D">
        <w:rPr>
          <w:sz w:val="24"/>
          <w:szCs w:val="24"/>
        </w:rPr>
        <w:t xml:space="preserve"> that the concentration pe</w:t>
      </w:r>
      <w:r w:rsidR="009C7DFF">
        <w:rPr>
          <w:sz w:val="24"/>
          <w:szCs w:val="24"/>
        </w:rPr>
        <w:t>rcentages are mass percentages.</w:t>
      </w:r>
    </w:p>
    <w:p w:rsidR="005A221B" w:rsidRPr="00760D9C" w:rsidRDefault="005A221B" w:rsidP="005A221B">
      <w:pPr>
        <w:autoSpaceDE w:val="0"/>
        <w:autoSpaceDN w:val="0"/>
        <w:adjustRightInd w:val="0"/>
        <w:spacing w:after="0" w:line="240" w:lineRule="auto"/>
        <w:rPr>
          <w:sz w:val="24"/>
          <w:szCs w:val="24"/>
        </w:rPr>
      </w:pPr>
    </w:p>
    <w:tbl>
      <w:tblPr>
        <w:tblStyle w:val="TableGrid"/>
        <w:tblW w:w="5000" w:type="pct"/>
        <w:tblLook w:val="04A0" w:firstRow="1" w:lastRow="0" w:firstColumn="1" w:lastColumn="0" w:noHBand="0" w:noVBand="1"/>
      </w:tblPr>
      <w:tblGrid>
        <w:gridCol w:w="4290"/>
        <w:gridCol w:w="2049"/>
        <w:gridCol w:w="1956"/>
        <w:gridCol w:w="3359"/>
      </w:tblGrid>
      <w:tr w:rsidR="005A221B" w:rsidRPr="00646014" w:rsidTr="00100A96">
        <w:tc>
          <w:tcPr>
            <w:tcW w:w="1840"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r w:rsidRPr="00646014">
              <w:rPr>
                <w:rFonts w:asciiTheme="minorHAnsi" w:hAnsiTheme="minorHAnsi" w:cstheme="minorHAnsi"/>
                <w:sz w:val="24"/>
                <w:szCs w:val="24"/>
              </w:rPr>
              <w:t>Cutback Asphalt</w:t>
            </w:r>
          </w:p>
        </w:tc>
        <w:tc>
          <w:tcPr>
            <w:tcW w:w="879"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p>
        </w:tc>
        <w:tc>
          <w:tcPr>
            <w:tcW w:w="839"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p>
        </w:tc>
        <w:tc>
          <w:tcPr>
            <w:tcW w:w="1441"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p>
        </w:tc>
      </w:tr>
      <w:tr w:rsidR="005A221B" w:rsidRPr="00646014" w:rsidTr="00100A96">
        <w:tc>
          <w:tcPr>
            <w:tcW w:w="1840" w:type="pct"/>
            <w:shd w:val="clear" w:color="auto" w:fill="D9D9D9" w:themeFill="background1" w:themeFillShade="D9"/>
          </w:tcPr>
          <w:p w:rsidR="005A221B" w:rsidRPr="00646014" w:rsidRDefault="005A221B" w:rsidP="00DC4364">
            <w:pPr>
              <w:pStyle w:val="NoSpacing"/>
              <w:rPr>
                <w:rFonts w:asciiTheme="minorHAnsi" w:hAnsiTheme="minorHAnsi" w:cstheme="minorHAnsi"/>
                <w:sz w:val="24"/>
                <w:szCs w:val="24"/>
              </w:rPr>
            </w:pPr>
            <w:r>
              <w:rPr>
                <w:rFonts w:asciiTheme="minorHAnsi" w:hAnsiTheme="minorHAnsi" w:cstheme="minorHAnsi"/>
                <w:sz w:val="24"/>
                <w:szCs w:val="24"/>
              </w:rPr>
              <w:t>Chemical Composition, i.e., VOCs, HAPs</w:t>
            </w:r>
          </w:p>
        </w:tc>
        <w:tc>
          <w:tcPr>
            <w:tcW w:w="879" w:type="pct"/>
            <w:shd w:val="clear" w:color="auto" w:fill="D9D9D9" w:themeFill="background1" w:themeFillShade="D9"/>
          </w:tcPr>
          <w:p w:rsidR="005A221B" w:rsidRPr="00646014" w:rsidRDefault="005A221B" w:rsidP="005E2051">
            <w:pPr>
              <w:pStyle w:val="NoSpacing"/>
              <w:rPr>
                <w:rFonts w:asciiTheme="minorHAnsi" w:hAnsiTheme="minorHAnsi" w:cstheme="minorHAnsi"/>
                <w:sz w:val="24"/>
                <w:szCs w:val="24"/>
              </w:rPr>
            </w:pPr>
            <w:r w:rsidRPr="00646014">
              <w:rPr>
                <w:rFonts w:asciiTheme="minorHAnsi" w:hAnsiTheme="minorHAnsi" w:cstheme="minorHAnsi"/>
                <w:sz w:val="24"/>
                <w:szCs w:val="24"/>
              </w:rPr>
              <w:t xml:space="preserve">Avg % by </w:t>
            </w:r>
            <w:r w:rsidR="005E2051">
              <w:rPr>
                <w:rFonts w:asciiTheme="minorHAnsi" w:hAnsiTheme="minorHAnsi" w:cstheme="minorHAnsi"/>
                <w:sz w:val="24"/>
                <w:szCs w:val="24"/>
              </w:rPr>
              <w:t>Wgt</w:t>
            </w:r>
          </w:p>
        </w:tc>
        <w:tc>
          <w:tcPr>
            <w:tcW w:w="839" w:type="pct"/>
            <w:shd w:val="clear" w:color="auto" w:fill="D9D9D9" w:themeFill="background1" w:themeFillShade="D9"/>
          </w:tcPr>
          <w:p w:rsidR="005A221B" w:rsidRPr="00646014" w:rsidRDefault="005A221B" w:rsidP="00DC4364">
            <w:pPr>
              <w:pStyle w:val="NoSpacing"/>
              <w:rPr>
                <w:rFonts w:asciiTheme="minorHAnsi" w:hAnsiTheme="minorHAnsi" w:cstheme="minorHAnsi"/>
                <w:sz w:val="24"/>
                <w:szCs w:val="24"/>
              </w:rPr>
            </w:pPr>
            <w:r w:rsidRPr="00646014">
              <w:rPr>
                <w:rFonts w:asciiTheme="minorHAnsi" w:hAnsiTheme="minorHAnsi" w:cstheme="minorHAnsi"/>
                <w:sz w:val="24"/>
                <w:szCs w:val="24"/>
              </w:rPr>
              <w:t>Density</w:t>
            </w:r>
          </w:p>
        </w:tc>
        <w:tc>
          <w:tcPr>
            <w:tcW w:w="1441" w:type="pct"/>
            <w:shd w:val="clear" w:color="auto" w:fill="D9D9D9" w:themeFill="background1" w:themeFillShade="D9"/>
          </w:tcPr>
          <w:p w:rsidR="005A221B" w:rsidRPr="00646014" w:rsidRDefault="005A221B" w:rsidP="00DC4364">
            <w:pPr>
              <w:pStyle w:val="NoSpacing"/>
              <w:rPr>
                <w:rFonts w:asciiTheme="minorHAnsi" w:hAnsiTheme="minorHAnsi" w:cstheme="minorHAnsi"/>
                <w:sz w:val="24"/>
                <w:szCs w:val="24"/>
              </w:rPr>
            </w:pPr>
            <w:r>
              <w:rPr>
                <w:rFonts w:asciiTheme="minorHAnsi" w:hAnsiTheme="minorHAnsi" w:cstheme="minorHAnsi"/>
                <w:sz w:val="24"/>
                <w:szCs w:val="24"/>
              </w:rPr>
              <w:t>Note</w:t>
            </w:r>
          </w:p>
        </w:tc>
      </w:tr>
      <w:tr w:rsidR="005A221B" w:rsidRPr="00646014" w:rsidTr="00100A96">
        <w:tc>
          <w:tcPr>
            <w:tcW w:w="1840" w:type="pct"/>
          </w:tcPr>
          <w:p w:rsidR="005A221B" w:rsidRPr="00B81AEF" w:rsidRDefault="005A221B" w:rsidP="00DC4364">
            <w:pPr>
              <w:pStyle w:val="NoSpacing"/>
              <w:rPr>
                <w:rFonts w:cstheme="minorHAnsi"/>
                <w:sz w:val="22"/>
                <w:szCs w:val="22"/>
              </w:rPr>
            </w:pPr>
            <w:r w:rsidRPr="00B81AEF">
              <w:rPr>
                <w:rFonts w:cstheme="minorHAnsi"/>
                <w:sz w:val="22"/>
                <w:szCs w:val="22"/>
              </w:rPr>
              <w:t>Asphalt</w:t>
            </w:r>
          </w:p>
        </w:tc>
        <w:tc>
          <w:tcPr>
            <w:tcW w:w="879" w:type="pct"/>
          </w:tcPr>
          <w:p w:rsidR="005A221B" w:rsidRPr="00B81AEF" w:rsidRDefault="005A221B" w:rsidP="00DC4364">
            <w:pPr>
              <w:pStyle w:val="NoSpacing"/>
              <w:rPr>
                <w:rFonts w:cstheme="minorHAnsi"/>
                <w:sz w:val="22"/>
                <w:szCs w:val="22"/>
              </w:rPr>
            </w:pPr>
            <w:r w:rsidRPr="00B81AEF">
              <w:rPr>
                <w:rFonts w:cstheme="minorHAnsi"/>
                <w:sz w:val="22"/>
                <w:szCs w:val="22"/>
              </w:rPr>
              <w:t>60-90</w:t>
            </w:r>
          </w:p>
        </w:tc>
        <w:tc>
          <w:tcPr>
            <w:tcW w:w="839" w:type="pct"/>
          </w:tcPr>
          <w:p w:rsidR="005A221B" w:rsidRPr="00B81AEF" w:rsidRDefault="005A221B" w:rsidP="00DC4364">
            <w:pPr>
              <w:pStyle w:val="NoSpacing"/>
              <w:rPr>
                <w:rFonts w:cstheme="minorHAnsi"/>
                <w:sz w:val="22"/>
                <w:szCs w:val="22"/>
              </w:rPr>
            </w:pPr>
            <w:r w:rsidRPr="00B81AEF">
              <w:rPr>
                <w:rFonts w:cstheme="minorHAnsi"/>
                <w:sz w:val="22"/>
                <w:szCs w:val="22"/>
              </w:rPr>
              <w:t>8.34 lb/gal</w:t>
            </w:r>
          </w:p>
        </w:tc>
        <w:tc>
          <w:tcPr>
            <w:tcW w:w="1441" w:type="pct"/>
          </w:tcPr>
          <w:p w:rsidR="005A221B" w:rsidRPr="00832414" w:rsidRDefault="005A221B" w:rsidP="00DC4364">
            <w:pPr>
              <w:pStyle w:val="NoSpacing"/>
              <w:rPr>
                <w:rFonts w:cstheme="minorHAnsi"/>
              </w:rPr>
            </w:pPr>
            <w:r w:rsidRPr="00832414">
              <w:rPr>
                <w:rFonts w:asciiTheme="minorHAnsi" w:hAnsiTheme="minorHAnsi" w:cstheme="minorHAnsi"/>
              </w:rPr>
              <w:t>Rel</w:t>
            </w:r>
            <w:r>
              <w:rPr>
                <w:rFonts w:asciiTheme="minorHAnsi" w:hAnsiTheme="minorHAnsi" w:cstheme="minorHAnsi"/>
              </w:rPr>
              <w:t xml:space="preserve">ative </w:t>
            </w:r>
            <w:r w:rsidRPr="00832414">
              <w:rPr>
                <w:rFonts w:asciiTheme="minorHAnsi" w:hAnsiTheme="minorHAnsi" w:cstheme="minorHAnsi"/>
              </w:rPr>
              <w:t>Density</w:t>
            </w:r>
            <w:r>
              <w:rPr>
                <w:rFonts w:asciiTheme="minorHAnsi" w:hAnsiTheme="minorHAnsi" w:cstheme="minorHAnsi"/>
              </w:rPr>
              <w:t xml:space="preserve"> </w:t>
            </w:r>
            <w:r w:rsidRPr="00832414">
              <w:rPr>
                <w:rFonts w:asciiTheme="minorHAnsi" w:hAnsiTheme="minorHAnsi" w:cstheme="minorHAnsi"/>
              </w:rPr>
              <w:t>~</w:t>
            </w:r>
            <w:r>
              <w:rPr>
                <w:rFonts w:asciiTheme="minorHAnsi" w:hAnsiTheme="minorHAnsi" w:cstheme="minorHAnsi"/>
              </w:rPr>
              <w:t xml:space="preserve"> </w:t>
            </w:r>
            <w:r w:rsidRPr="00832414">
              <w:rPr>
                <w:rFonts w:asciiTheme="minorHAnsi" w:hAnsiTheme="minorHAnsi" w:cstheme="minorHAnsi"/>
              </w:rPr>
              <w:t>0.9-.99</w:t>
            </w:r>
            <w:r>
              <w:rPr>
                <w:rFonts w:asciiTheme="minorHAnsi" w:hAnsiTheme="minorHAnsi" w:cstheme="minorHAnsi"/>
              </w:rPr>
              <w:t>, water=1</w:t>
            </w:r>
          </w:p>
        </w:tc>
      </w:tr>
      <w:tr w:rsidR="005A221B" w:rsidRPr="00646014" w:rsidTr="00100A96">
        <w:tc>
          <w:tcPr>
            <w:tcW w:w="1840"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Naptha, i.e., VM&amp;P, Stoddards solv</w:t>
            </w:r>
          </w:p>
        </w:tc>
        <w:tc>
          <w:tcPr>
            <w:tcW w:w="879"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40</w:t>
            </w:r>
          </w:p>
        </w:tc>
        <w:tc>
          <w:tcPr>
            <w:tcW w:w="839"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6.3 lb/gal</w:t>
            </w:r>
          </w:p>
        </w:tc>
        <w:tc>
          <w:tcPr>
            <w:tcW w:w="1441" w:type="pct"/>
          </w:tcPr>
          <w:p w:rsidR="005A221B" w:rsidRPr="007618DC" w:rsidRDefault="005A221B" w:rsidP="00DC4364">
            <w:pPr>
              <w:pStyle w:val="NoSpacing"/>
              <w:rPr>
                <w:rFonts w:asciiTheme="minorHAnsi" w:hAnsiTheme="minorHAnsi" w:cstheme="minorHAnsi"/>
              </w:rPr>
            </w:pPr>
            <w:r w:rsidRPr="007618DC">
              <w:rPr>
                <w:rFonts w:asciiTheme="minorHAnsi" w:hAnsiTheme="minorHAnsi" w:cstheme="minorHAnsi"/>
              </w:rPr>
              <w:t>15C/60F (CDC/NIOSH)</w:t>
            </w:r>
          </w:p>
        </w:tc>
      </w:tr>
      <w:tr w:rsidR="005A221B" w:rsidRPr="00646014" w:rsidTr="00100A96">
        <w:tc>
          <w:tcPr>
            <w:tcW w:w="1840"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Naphthalene</w:t>
            </w:r>
          </w:p>
        </w:tc>
        <w:tc>
          <w:tcPr>
            <w:tcW w:w="879" w:type="pct"/>
          </w:tcPr>
          <w:p w:rsidR="005A221B" w:rsidRPr="00B81AEF" w:rsidRDefault="005E2051" w:rsidP="00DC4364">
            <w:pPr>
              <w:pStyle w:val="NoSpacing"/>
              <w:rPr>
                <w:rFonts w:asciiTheme="minorHAnsi" w:hAnsiTheme="minorHAnsi" w:cstheme="minorHAnsi"/>
                <w:sz w:val="22"/>
                <w:szCs w:val="22"/>
              </w:rPr>
            </w:pPr>
            <w:r>
              <w:rPr>
                <w:rFonts w:asciiTheme="minorHAnsi" w:hAnsiTheme="minorHAnsi" w:cstheme="minorHAnsi"/>
                <w:sz w:val="22"/>
                <w:szCs w:val="22"/>
              </w:rPr>
              <w:t>0.49  (0.58</w:t>
            </w:r>
            <w:r w:rsidR="005A221B" w:rsidRPr="00B81AEF">
              <w:rPr>
                <w:rFonts w:asciiTheme="minorHAnsi" w:hAnsiTheme="minorHAnsi" w:cstheme="minorHAnsi"/>
                <w:sz w:val="22"/>
                <w:szCs w:val="22"/>
              </w:rPr>
              <w:t xml:space="preserve"> w PAH)</w:t>
            </w:r>
          </w:p>
        </w:tc>
        <w:tc>
          <w:tcPr>
            <w:tcW w:w="839"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9.5 lb/gal</w:t>
            </w:r>
          </w:p>
        </w:tc>
        <w:tc>
          <w:tcPr>
            <w:tcW w:w="1441" w:type="pct"/>
          </w:tcPr>
          <w:p w:rsidR="005A221B" w:rsidRPr="007618DC" w:rsidRDefault="005A221B" w:rsidP="00DC4364">
            <w:pPr>
              <w:pStyle w:val="NoSpacing"/>
              <w:rPr>
                <w:rFonts w:asciiTheme="minorHAnsi" w:hAnsiTheme="minorHAnsi" w:cstheme="minorHAnsi"/>
              </w:rPr>
            </w:pPr>
            <w:r w:rsidRPr="007618DC">
              <w:rPr>
                <w:rFonts w:asciiTheme="minorHAnsi" w:hAnsiTheme="minorHAnsi" w:cstheme="minorHAnsi"/>
              </w:rPr>
              <w:t>20C/68F (CDC/NIOSH), SG 1.16</w:t>
            </w:r>
          </w:p>
        </w:tc>
      </w:tr>
      <w:tr w:rsidR="005A221B" w:rsidRPr="00646014" w:rsidTr="00100A96">
        <w:tc>
          <w:tcPr>
            <w:tcW w:w="1840"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Toluene</w:t>
            </w:r>
          </w:p>
        </w:tc>
        <w:tc>
          <w:tcPr>
            <w:tcW w:w="879" w:type="pct"/>
          </w:tcPr>
          <w:p w:rsidR="005A221B" w:rsidRPr="00B81AEF" w:rsidRDefault="005E2051" w:rsidP="00DC4364">
            <w:pPr>
              <w:pStyle w:val="NoSpacing"/>
              <w:rPr>
                <w:rFonts w:asciiTheme="minorHAnsi" w:hAnsiTheme="minorHAnsi" w:cstheme="minorHAnsi"/>
                <w:sz w:val="22"/>
                <w:szCs w:val="22"/>
              </w:rPr>
            </w:pPr>
            <w:r>
              <w:rPr>
                <w:rFonts w:asciiTheme="minorHAnsi" w:hAnsiTheme="minorHAnsi" w:cstheme="minorHAnsi"/>
                <w:sz w:val="22"/>
                <w:szCs w:val="22"/>
              </w:rPr>
              <w:t>0.59</w:t>
            </w:r>
          </w:p>
        </w:tc>
        <w:tc>
          <w:tcPr>
            <w:tcW w:w="839"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7.2 lb/gal</w:t>
            </w:r>
          </w:p>
        </w:tc>
        <w:tc>
          <w:tcPr>
            <w:tcW w:w="1441" w:type="pct"/>
          </w:tcPr>
          <w:p w:rsidR="005A221B" w:rsidRPr="007618DC" w:rsidRDefault="005A221B" w:rsidP="00DC4364">
            <w:pPr>
              <w:pStyle w:val="NoSpacing"/>
              <w:rPr>
                <w:rFonts w:asciiTheme="minorHAnsi" w:hAnsiTheme="minorHAnsi" w:cstheme="minorHAnsi"/>
              </w:rPr>
            </w:pPr>
            <w:r w:rsidRPr="007618DC">
              <w:rPr>
                <w:rFonts w:asciiTheme="minorHAnsi" w:hAnsiTheme="minorHAnsi" w:cstheme="minorHAnsi"/>
              </w:rPr>
              <w:t>20C/68F (CDC/NIOSH)</w:t>
            </w:r>
          </w:p>
        </w:tc>
      </w:tr>
      <w:tr w:rsidR="005A221B" w:rsidRPr="00646014" w:rsidTr="00100A96">
        <w:tc>
          <w:tcPr>
            <w:tcW w:w="1840"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Xylene</w:t>
            </w:r>
          </w:p>
        </w:tc>
        <w:tc>
          <w:tcPr>
            <w:tcW w:w="879" w:type="pct"/>
          </w:tcPr>
          <w:p w:rsidR="005A221B" w:rsidRPr="00B81AEF" w:rsidRDefault="005E2051" w:rsidP="00DC4364">
            <w:pPr>
              <w:pStyle w:val="NoSpacing"/>
              <w:rPr>
                <w:rFonts w:asciiTheme="minorHAnsi" w:hAnsiTheme="minorHAnsi" w:cstheme="minorHAnsi"/>
                <w:sz w:val="22"/>
                <w:szCs w:val="22"/>
              </w:rPr>
            </w:pPr>
            <w:r>
              <w:rPr>
                <w:rFonts w:asciiTheme="minorHAnsi" w:hAnsiTheme="minorHAnsi" w:cstheme="minorHAnsi"/>
                <w:sz w:val="22"/>
                <w:szCs w:val="22"/>
              </w:rPr>
              <w:t>0.99</w:t>
            </w:r>
          </w:p>
        </w:tc>
        <w:tc>
          <w:tcPr>
            <w:tcW w:w="839"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7.2 lb/gal</w:t>
            </w:r>
          </w:p>
        </w:tc>
        <w:tc>
          <w:tcPr>
            <w:tcW w:w="1441" w:type="pct"/>
          </w:tcPr>
          <w:p w:rsidR="005A221B" w:rsidRPr="007618DC" w:rsidRDefault="005A221B" w:rsidP="00DC4364">
            <w:pPr>
              <w:pStyle w:val="NoSpacing"/>
              <w:rPr>
                <w:rFonts w:asciiTheme="minorHAnsi" w:hAnsiTheme="minorHAnsi" w:cstheme="minorHAnsi"/>
              </w:rPr>
            </w:pPr>
            <w:r w:rsidRPr="007618DC">
              <w:rPr>
                <w:rFonts w:asciiTheme="minorHAnsi" w:hAnsiTheme="minorHAnsi" w:cstheme="minorHAnsi"/>
              </w:rPr>
              <w:t>20C/68F (CDC/NIOSH)</w:t>
            </w:r>
          </w:p>
        </w:tc>
      </w:tr>
      <w:tr w:rsidR="005A221B" w:rsidRPr="00646014" w:rsidTr="00100A96">
        <w:tc>
          <w:tcPr>
            <w:tcW w:w="1840"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 xml:space="preserve">Benzene </w:t>
            </w:r>
          </w:p>
        </w:tc>
        <w:tc>
          <w:tcPr>
            <w:tcW w:w="879" w:type="pct"/>
          </w:tcPr>
          <w:p w:rsidR="005A221B" w:rsidRPr="00B81AEF" w:rsidRDefault="005E2051" w:rsidP="00DC4364">
            <w:pPr>
              <w:rPr>
                <w:rFonts w:asciiTheme="minorHAnsi" w:hAnsiTheme="minorHAnsi" w:cstheme="minorHAnsi"/>
                <w:sz w:val="22"/>
                <w:szCs w:val="22"/>
              </w:rPr>
            </w:pPr>
            <w:r>
              <w:rPr>
                <w:rFonts w:asciiTheme="minorHAnsi" w:hAnsiTheme="minorHAnsi" w:cstheme="minorHAnsi"/>
                <w:sz w:val="22"/>
                <w:szCs w:val="22"/>
              </w:rPr>
              <w:t>0.19</w:t>
            </w:r>
          </w:p>
        </w:tc>
        <w:tc>
          <w:tcPr>
            <w:tcW w:w="839"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7.3 lb/gal</w:t>
            </w:r>
          </w:p>
        </w:tc>
        <w:tc>
          <w:tcPr>
            <w:tcW w:w="1441" w:type="pct"/>
          </w:tcPr>
          <w:p w:rsidR="005A221B" w:rsidRPr="007618DC" w:rsidRDefault="005A221B" w:rsidP="00DC4364">
            <w:pPr>
              <w:pStyle w:val="NoSpacing"/>
              <w:rPr>
                <w:rFonts w:asciiTheme="minorHAnsi" w:hAnsiTheme="minorHAnsi" w:cstheme="minorHAnsi"/>
              </w:rPr>
            </w:pPr>
            <w:r w:rsidRPr="007618DC">
              <w:rPr>
                <w:rFonts w:asciiTheme="minorHAnsi" w:hAnsiTheme="minorHAnsi" w:cstheme="minorHAnsi"/>
              </w:rPr>
              <w:t>20C/68F (CDC/NIOSH)</w:t>
            </w:r>
          </w:p>
        </w:tc>
      </w:tr>
      <w:tr w:rsidR="005A221B" w:rsidRPr="00646014" w:rsidTr="00100A96">
        <w:tc>
          <w:tcPr>
            <w:tcW w:w="1840" w:type="pct"/>
          </w:tcPr>
          <w:p w:rsidR="005A221B" w:rsidRPr="00B81AEF" w:rsidRDefault="005A221B" w:rsidP="00DC4364">
            <w:pPr>
              <w:autoSpaceDE w:val="0"/>
              <w:autoSpaceDN w:val="0"/>
              <w:adjustRightInd w:val="0"/>
              <w:rPr>
                <w:rFonts w:cstheme="minorHAnsi"/>
                <w:sz w:val="22"/>
                <w:szCs w:val="22"/>
              </w:rPr>
            </w:pPr>
            <w:r w:rsidRPr="00B81AEF">
              <w:rPr>
                <w:rFonts w:cstheme="minorHAnsi"/>
                <w:sz w:val="22"/>
                <w:szCs w:val="22"/>
              </w:rPr>
              <w:t>Ethylbenzene</w:t>
            </w:r>
          </w:p>
        </w:tc>
        <w:tc>
          <w:tcPr>
            <w:tcW w:w="879" w:type="pct"/>
          </w:tcPr>
          <w:p w:rsidR="005A221B" w:rsidRPr="00B81AEF" w:rsidRDefault="005E2051" w:rsidP="00DC4364">
            <w:pPr>
              <w:pStyle w:val="NoSpacing"/>
              <w:rPr>
                <w:rFonts w:cstheme="minorHAnsi"/>
                <w:sz w:val="22"/>
                <w:szCs w:val="22"/>
              </w:rPr>
            </w:pPr>
            <w:r>
              <w:rPr>
                <w:rFonts w:cstheme="minorHAnsi"/>
                <w:sz w:val="22"/>
                <w:szCs w:val="22"/>
              </w:rPr>
              <w:t>0.49</w:t>
            </w:r>
          </w:p>
        </w:tc>
        <w:tc>
          <w:tcPr>
            <w:tcW w:w="839" w:type="pct"/>
          </w:tcPr>
          <w:p w:rsidR="005A221B" w:rsidRPr="00B81AEF" w:rsidRDefault="005A221B" w:rsidP="00DC4364">
            <w:pPr>
              <w:pStyle w:val="NoSpacing"/>
              <w:rPr>
                <w:rFonts w:cstheme="minorHAnsi"/>
                <w:sz w:val="22"/>
                <w:szCs w:val="22"/>
              </w:rPr>
            </w:pPr>
            <w:r w:rsidRPr="00B81AEF">
              <w:rPr>
                <w:rFonts w:asciiTheme="minorHAnsi" w:hAnsiTheme="minorHAnsi" w:cstheme="minorHAnsi"/>
                <w:sz w:val="22"/>
                <w:szCs w:val="22"/>
              </w:rPr>
              <w:t>7.2 lb/gal</w:t>
            </w:r>
          </w:p>
        </w:tc>
        <w:tc>
          <w:tcPr>
            <w:tcW w:w="1441" w:type="pct"/>
          </w:tcPr>
          <w:p w:rsidR="005A221B" w:rsidRDefault="005A221B" w:rsidP="00DC4364">
            <w:pPr>
              <w:pStyle w:val="NoSpacing"/>
              <w:rPr>
                <w:rFonts w:cstheme="minorHAnsi"/>
              </w:rPr>
            </w:pPr>
            <w:r w:rsidRPr="007618DC">
              <w:rPr>
                <w:rFonts w:asciiTheme="minorHAnsi" w:hAnsiTheme="minorHAnsi" w:cstheme="minorHAnsi"/>
              </w:rPr>
              <w:t>20C/68F (CDC/NIOSH)</w:t>
            </w:r>
          </w:p>
        </w:tc>
      </w:tr>
      <w:tr w:rsidR="005A221B" w:rsidRPr="00646014" w:rsidTr="00100A96">
        <w:tc>
          <w:tcPr>
            <w:tcW w:w="1840"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Polycyclic Aromatic Hydrocarbons</w:t>
            </w:r>
          </w:p>
        </w:tc>
        <w:tc>
          <w:tcPr>
            <w:tcW w:w="879" w:type="pct"/>
          </w:tcPr>
          <w:p w:rsidR="005A221B" w:rsidRPr="00B81AEF" w:rsidRDefault="005E2051" w:rsidP="00DC4364">
            <w:pPr>
              <w:pStyle w:val="NoSpacing"/>
              <w:rPr>
                <w:rFonts w:asciiTheme="minorHAnsi" w:hAnsiTheme="minorHAnsi" w:cstheme="minorHAnsi"/>
                <w:sz w:val="22"/>
                <w:szCs w:val="22"/>
              </w:rPr>
            </w:pPr>
            <w:r>
              <w:rPr>
                <w:rFonts w:asciiTheme="minorHAnsi" w:hAnsiTheme="minorHAnsi" w:cstheme="minorHAnsi"/>
                <w:sz w:val="22"/>
                <w:szCs w:val="22"/>
              </w:rPr>
              <w:t>0.09</w:t>
            </w:r>
          </w:p>
        </w:tc>
        <w:tc>
          <w:tcPr>
            <w:tcW w:w="839" w:type="pct"/>
          </w:tcPr>
          <w:p w:rsidR="005A221B" w:rsidRPr="00B81AEF" w:rsidRDefault="005A221B" w:rsidP="00DC4364">
            <w:pPr>
              <w:pStyle w:val="NoSpacing"/>
              <w:rPr>
                <w:rFonts w:asciiTheme="minorHAnsi" w:hAnsiTheme="minorHAnsi" w:cstheme="minorHAnsi"/>
                <w:sz w:val="22"/>
                <w:szCs w:val="22"/>
              </w:rPr>
            </w:pPr>
          </w:p>
        </w:tc>
        <w:tc>
          <w:tcPr>
            <w:tcW w:w="1441" w:type="pct"/>
          </w:tcPr>
          <w:p w:rsidR="005A221B" w:rsidRPr="007618DC" w:rsidRDefault="005E2051" w:rsidP="00DC4364">
            <w:pPr>
              <w:pStyle w:val="NoSpacing"/>
              <w:rPr>
                <w:rFonts w:asciiTheme="minorHAnsi" w:hAnsiTheme="minorHAnsi" w:cstheme="minorHAnsi"/>
              </w:rPr>
            </w:pPr>
            <w:r>
              <w:rPr>
                <w:rFonts w:asciiTheme="minorHAnsi" w:hAnsiTheme="minorHAnsi" w:cstheme="minorHAnsi"/>
              </w:rPr>
              <w:t xml:space="preserve">Add to wgt % as </w:t>
            </w:r>
            <w:r w:rsidR="005A221B">
              <w:rPr>
                <w:rFonts w:asciiTheme="minorHAnsi" w:hAnsiTheme="minorHAnsi" w:cstheme="minorHAnsi"/>
              </w:rPr>
              <w:t>napthalene</w:t>
            </w:r>
          </w:p>
        </w:tc>
      </w:tr>
      <w:tr w:rsidR="005A221B" w:rsidRPr="00646014" w:rsidTr="00100A96">
        <w:tc>
          <w:tcPr>
            <w:tcW w:w="1840" w:type="pct"/>
          </w:tcPr>
          <w:p w:rsidR="005A221B" w:rsidRPr="00B81AEF" w:rsidRDefault="005A221B" w:rsidP="00DC4364">
            <w:pPr>
              <w:autoSpaceDE w:val="0"/>
              <w:autoSpaceDN w:val="0"/>
              <w:adjustRightInd w:val="0"/>
              <w:rPr>
                <w:rFonts w:cstheme="minorHAnsi"/>
                <w:sz w:val="22"/>
                <w:szCs w:val="22"/>
              </w:rPr>
            </w:pPr>
            <w:r w:rsidRPr="00B81AEF">
              <w:rPr>
                <w:rFonts w:asciiTheme="minorHAnsi" w:hAnsiTheme="minorHAnsi" w:cstheme="minorHAnsi"/>
                <w:sz w:val="22"/>
                <w:szCs w:val="22"/>
              </w:rPr>
              <w:t xml:space="preserve">Hydrogen Sulfide </w:t>
            </w:r>
          </w:p>
        </w:tc>
        <w:tc>
          <w:tcPr>
            <w:tcW w:w="879" w:type="pct"/>
          </w:tcPr>
          <w:p w:rsidR="005A221B" w:rsidRPr="00B81AEF" w:rsidRDefault="005E2051" w:rsidP="00DC4364">
            <w:pPr>
              <w:pStyle w:val="NoSpacing"/>
              <w:rPr>
                <w:rFonts w:cstheme="minorHAnsi"/>
                <w:sz w:val="22"/>
                <w:szCs w:val="22"/>
              </w:rPr>
            </w:pPr>
            <w:r>
              <w:rPr>
                <w:rFonts w:asciiTheme="minorHAnsi" w:hAnsiTheme="minorHAnsi" w:cstheme="minorHAnsi"/>
                <w:sz w:val="22"/>
                <w:szCs w:val="22"/>
              </w:rPr>
              <w:t>0.09</w:t>
            </w:r>
          </w:p>
        </w:tc>
        <w:tc>
          <w:tcPr>
            <w:tcW w:w="839" w:type="pct"/>
          </w:tcPr>
          <w:p w:rsidR="005A221B" w:rsidRPr="00B81AEF" w:rsidRDefault="005A221B" w:rsidP="00DC4364">
            <w:pPr>
              <w:pStyle w:val="NoSpacing"/>
              <w:rPr>
                <w:rFonts w:cstheme="minorHAnsi"/>
                <w:sz w:val="22"/>
                <w:szCs w:val="22"/>
              </w:rPr>
            </w:pPr>
            <w:r w:rsidRPr="00B81AEF">
              <w:rPr>
                <w:rFonts w:asciiTheme="minorHAnsi" w:hAnsiTheme="minorHAnsi" w:cstheme="minorHAnsi"/>
                <w:sz w:val="22"/>
                <w:szCs w:val="22"/>
              </w:rPr>
              <w:t xml:space="preserve">8.3 lb/ gal </w:t>
            </w:r>
          </w:p>
        </w:tc>
        <w:tc>
          <w:tcPr>
            <w:tcW w:w="1441" w:type="pct"/>
          </w:tcPr>
          <w:p w:rsidR="005A221B" w:rsidRPr="007618DC" w:rsidRDefault="005A221B" w:rsidP="00DC4364">
            <w:pPr>
              <w:pStyle w:val="NoSpacing"/>
              <w:rPr>
                <w:rFonts w:cstheme="minorHAnsi"/>
              </w:rPr>
            </w:pPr>
            <w:r w:rsidRPr="007618DC">
              <w:rPr>
                <w:rFonts w:asciiTheme="minorHAnsi" w:hAnsiTheme="minorHAnsi" w:cstheme="minorHAnsi"/>
              </w:rPr>
              <w:t>SG 1.19 (gas)</w:t>
            </w:r>
          </w:p>
        </w:tc>
      </w:tr>
    </w:tbl>
    <w:p w:rsidR="005A221B" w:rsidRDefault="005A221B" w:rsidP="005A221B">
      <w:pPr>
        <w:autoSpaceDE w:val="0"/>
        <w:autoSpaceDN w:val="0"/>
        <w:adjustRightInd w:val="0"/>
        <w:spacing w:after="0" w:line="240" w:lineRule="auto"/>
        <w:rPr>
          <w:rFonts w:cstheme="minorHAnsi"/>
        </w:rPr>
      </w:pPr>
    </w:p>
    <w:tbl>
      <w:tblPr>
        <w:tblStyle w:val="TableGrid"/>
        <w:tblW w:w="5000" w:type="pct"/>
        <w:tblLook w:val="04A0" w:firstRow="1" w:lastRow="0" w:firstColumn="1" w:lastColumn="0" w:noHBand="0" w:noVBand="1"/>
      </w:tblPr>
      <w:tblGrid>
        <w:gridCol w:w="4253"/>
        <w:gridCol w:w="2035"/>
        <w:gridCol w:w="1949"/>
        <w:gridCol w:w="3417"/>
      </w:tblGrid>
      <w:tr w:rsidR="005A221B" w:rsidRPr="00646014" w:rsidTr="00100A96">
        <w:tc>
          <w:tcPr>
            <w:tcW w:w="1825"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r>
              <w:rPr>
                <w:sz w:val="24"/>
                <w:szCs w:val="24"/>
              </w:rPr>
              <w:t>Emulsified</w:t>
            </w:r>
            <w:r w:rsidRPr="00646014">
              <w:rPr>
                <w:rFonts w:asciiTheme="minorHAnsi" w:hAnsiTheme="minorHAnsi" w:cstheme="minorHAnsi"/>
                <w:sz w:val="24"/>
                <w:szCs w:val="24"/>
              </w:rPr>
              <w:t xml:space="preserve"> Asphalt</w:t>
            </w:r>
          </w:p>
        </w:tc>
        <w:tc>
          <w:tcPr>
            <w:tcW w:w="873"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p>
        </w:tc>
        <w:tc>
          <w:tcPr>
            <w:tcW w:w="836"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p>
        </w:tc>
        <w:tc>
          <w:tcPr>
            <w:tcW w:w="1466" w:type="pct"/>
            <w:shd w:val="clear" w:color="auto" w:fill="BDD6EE" w:themeFill="accent1" w:themeFillTint="66"/>
          </w:tcPr>
          <w:p w:rsidR="005A221B" w:rsidRPr="00646014" w:rsidRDefault="005A221B" w:rsidP="00DC4364">
            <w:pPr>
              <w:pStyle w:val="NoSpacing"/>
              <w:rPr>
                <w:rFonts w:asciiTheme="minorHAnsi" w:hAnsiTheme="minorHAnsi" w:cstheme="minorHAnsi"/>
                <w:sz w:val="24"/>
                <w:szCs w:val="24"/>
              </w:rPr>
            </w:pPr>
          </w:p>
        </w:tc>
      </w:tr>
      <w:tr w:rsidR="005A221B" w:rsidRPr="00646014" w:rsidTr="00100A96">
        <w:tc>
          <w:tcPr>
            <w:tcW w:w="1825" w:type="pct"/>
            <w:shd w:val="clear" w:color="auto" w:fill="D9D9D9" w:themeFill="background1" w:themeFillShade="D9"/>
          </w:tcPr>
          <w:p w:rsidR="005A221B" w:rsidRPr="00646014" w:rsidRDefault="005A221B" w:rsidP="00DC4364">
            <w:pPr>
              <w:pStyle w:val="NoSpacing"/>
              <w:rPr>
                <w:rFonts w:asciiTheme="minorHAnsi" w:hAnsiTheme="minorHAnsi" w:cstheme="minorHAnsi"/>
                <w:sz w:val="24"/>
                <w:szCs w:val="24"/>
              </w:rPr>
            </w:pPr>
            <w:r>
              <w:rPr>
                <w:rFonts w:asciiTheme="minorHAnsi" w:hAnsiTheme="minorHAnsi" w:cstheme="minorHAnsi"/>
                <w:sz w:val="24"/>
                <w:szCs w:val="24"/>
              </w:rPr>
              <w:t>Chemical Composition/ i.e., VOCs, HAPs</w:t>
            </w:r>
          </w:p>
        </w:tc>
        <w:tc>
          <w:tcPr>
            <w:tcW w:w="873" w:type="pct"/>
            <w:shd w:val="clear" w:color="auto" w:fill="D9D9D9" w:themeFill="background1" w:themeFillShade="D9"/>
          </w:tcPr>
          <w:p w:rsidR="005A221B" w:rsidRPr="00646014" w:rsidRDefault="005E2051" w:rsidP="00DC4364">
            <w:pPr>
              <w:pStyle w:val="NoSpacing"/>
              <w:rPr>
                <w:rFonts w:asciiTheme="minorHAnsi" w:hAnsiTheme="minorHAnsi" w:cstheme="minorHAnsi"/>
                <w:sz w:val="24"/>
                <w:szCs w:val="24"/>
              </w:rPr>
            </w:pPr>
            <w:r>
              <w:rPr>
                <w:rFonts w:asciiTheme="minorHAnsi" w:hAnsiTheme="minorHAnsi" w:cstheme="minorHAnsi"/>
                <w:sz w:val="24"/>
                <w:szCs w:val="24"/>
              </w:rPr>
              <w:t>Avg % by Wgt</w:t>
            </w:r>
          </w:p>
        </w:tc>
        <w:tc>
          <w:tcPr>
            <w:tcW w:w="836" w:type="pct"/>
            <w:shd w:val="clear" w:color="auto" w:fill="D9D9D9" w:themeFill="background1" w:themeFillShade="D9"/>
          </w:tcPr>
          <w:p w:rsidR="005A221B" w:rsidRPr="00646014" w:rsidRDefault="005A221B" w:rsidP="00DC4364">
            <w:pPr>
              <w:pStyle w:val="NoSpacing"/>
              <w:rPr>
                <w:rFonts w:asciiTheme="minorHAnsi" w:hAnsiTheme="minorHAnsi" w:cstheme="minorHAnsi"/>
                <w:sz w:val="24"/>
                <w:szCs w:val="24"/>
              </w:rPr>
            </w:pPr>
            <w:r w:rsidRPr="00646014">
              <w:rPr>
                <w:rFonts w:asciiTheme="minorHAnsi" w:hAnsiTheme="minorHAnsi" w:cstheme="minorHAnsi"/>
                <w:sz w:val="24"/>
                <w:szCs w:val="24"/>
              </w:rPr>
              <w:t>Density</w:t>
            </w:r>
          </w:p>
        </w:tc>
        <w:tc>
          <w:tcPr>
            <w:tcW w:w="1466" w:type="pct"/>
            <w:shd w:val="clear" w:color="auto" w:fill="D9D9D9" w:themeFill="background1" w:themeFillShade="D9"/>
          </w:tcPr>
          <w:p w:rsidR="005A221B" w:rsidRPr="00646014" w:rsidRDefault="005A221B" w:rsidP="00DC4364">
            <w:pPr>
              <w:pStyle w:val="NoSpacing"/>
              <w:rPr>
                <w:rFonts w:asciiTheme="minorHAnsi" w:hAnsiTheme="minorHAnsi" w:cstheme="minorHAnsi"/>
                <w:sz w:val="24"/>
                <w:szCs w:val="24"/>
              </w:rPr>
            </w:pPr>
            <w:r>
              <w:rPr>
                <w:rFonts w:asciiTheme="minorHAnsi" w:hAnsiTheme="minorHAnsi" w:cstheme="minorHAnsi"/>
                <w:sz w:val="24"/>
                <w:szCs w:val="24"/>
              </w:rPr>
              <w:t>Note</w:t>
            </w:r>
          </w:p>
        </w:tc>
      </w:tr>
      <w:tr w:rsidR="005A221B" w:rsidRPr="00646014" w:rsidTr="00100A96">
        <w:tc>
          <w:tcPr>
            <w:tcW w:w="1825" w:type="pct"/>
          </w:tcPr>
          <w:p w:rsidR="005A221B" w:rsidRPr="00B81AEF" w:rsidRDefault="005A221B" w:rsidP="00DC4364">
            <w:pPr>
              <w:pStyle w:val="NoSpacing"/>
              <w:rPr>
                <w:rFonts w:cstheme="minorHAnsi"/>
                <w:sz w:val="22"/>
                <w:szCs w:val="22"/>
              </w:rPr>
            </w:pPr>
            <w:r w:rsidRPr="00B81AEF">
              <w:rPr>
                <w:rFonts w:cstheme="minorHAnsi"/>
                <w:sz w:val="22"/>
                <w:szCs w:val="22"/>
              </w:rPr>
              <w:t>Asphalt</w:t>
            </w:r>
          </w:p>
        </w:tc>
        <w:tc>
          <w:tcPr>
            <w:tcW w:w="873" w:type="pct"/>
          </w:tcPr>
          <w:p w:rsidR="005A221B" w:rsidRPr="00B81AEF" w:rsidRDefault="005A221B" w:rsidP="00DC4364">
            <w:pPr>
              <w:pStyle w:val="NoSpacing"/>
              <w:rPr>
                <w:rFonts w:cstheme="minorHAnsi"/>
                <w:sz w:val="22"/>
                <w:szCs w:val="22"/>
              </w:rPr>
            </w:pPr>
            <w:r w:rsidRPr="00B81AEF">
              <w:rPr>
                <w:rFonts w:cstheme="minorHAnsi"/>
                <w:sz w:val="22"/>
                <w:szCs w:val="22"/>
              </w:rPr>
              <w:t>25-75</w:t>
            </w:r>
          </w:p>
        </w:tc>
        <w:tc>
          <w:tcPr>
            <w:tcW w:w="836" w:type="pct"/>
          </w:tcPr>
          <w:p w:rsidR="005A221B" w:rsidRPr="00B81AEF" w:rsidRDefault="005A221B" w:rsidP="00DC4364">
            <w:pPr>
              <w:pStyle w:val="NoSpacing"/>
              <w:rPr>
                <w:rFonts w:cstheme="minorHAnsi"/>
                <w:sz w:val="22"/>
                <w:szCs w:val="22"/>
              </w:rPr>
            </w:pPr>
            <w:r w:rsidRPr="00B81AEF">
              <w:rPr>
                <w:rFonts w:cstheme="minorHAnsi"/>
                <w:sz w:val="22"/>
                <w:szCs w:val="22"/>
              </w:rPr>
              <w:t>8.34 lb/gal</w:t>
            </w:r>
          </w:p>
        </w:tc>
        <w:tc>
          <w:tcPr>
            <w:tcW w:w="1466" w:type="pct"/>
          </w:tcPr>
          <w:p w:rsidR="005A221B" w:rsidRPr="007618DC" w:rsidRDefault="005A221B" w:rsidP="00DC4364">
            <w:pPr>
              <w:pStyle w:val="NoSpacing"/>
              <w:rPr>
                <w:rFonts w:cstheme="minorHAnsi"/>
              </w:rPr>
            </w:pPr>
            <w:r w:rsidRPr="00832414">
              <w:rPr>
                <w:rFonts w:asciiTheme="minorHAnsi" w:hAnsiTheme="minorHAnsi" w:cstheme="minorHAnsi"/>
              </w:rPr>
              <w:t>Rel</w:t>
            </w:r>
            <w:r>
              <w:rPr>
                <w:rFonts w:asciiTheme="minorHAnsi" w:hAnsiTheme="minorHAnsi" w:cstheme="minorHAnsi"/>
              </w:rPr>
              <w:t xml:space="preserve">ative </w:t>
            </w:r>
            <w:r w:rsidRPr="00832414">
              <w:rPr>
                <w:rFonts w:asciiTheme="minorHAnsi" w:hAnsiTheme="minorHAnsi" w:cstheme="minorHAnsi"/>
              </w:rPr>
              <w:t>Density</w:t>
            </w:r>
            <w:r>
              <w:rPr>
                <w:rFonts w:asciiTheme="minorHAnsi" w:hAnsiTheme="minorHAnsi" w:cstheme="minorHAnsi"/>
              </w:rPr>
              <w:t xml:space="preserve"> </w:t>
            </w:r>
            <w:r w:rsidRPr="00832414">
              <w:rPr>
                <w:rFonts w:asciiTheme="minorHAnsi" w:hAnsiTheme="minorHAnsi" w:cstheme="minorHAnsi"/>
              </w:rPr>
              <w:t>~</w:t>
            </w:r>
            <w:r>
              <w:rPr>
                <w:rFonts w:asciiTheme="minorHAnsi" w:hAnsiTheme="minorHAnsi" w:cstheme="minorHAnsi"/>
              </w:rPr>
              <w:t xml:space="preserve"> 0.9-1.0, water=1</w:t>
            </w:r>
          </w:p>
        </w:tc>
      </w:tr>
      <w:tr w:rsidR="005A221B" w:rsidRPr="00646014" w:rsidTr="00100A96">
        <w:tc>
          <w:tcPr>
            <w:tcW w:w="1825"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Naptha, i.e., VM&amp;P, Stoddards solv</w:t>
            </w:r>
          </w:p>
        </w:tc>
        <w:tc>
          <w:tcPr>
            <w:tcW w:w="873"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10</w:t>
            </w:r>
          </w:p>
        </w:tc>
        <w:tc>
          <w:tcPr>
            <w:tcW w:w="836"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6.3 lb/gal</w:t>
            </w:r>
          </w:p>
        </w:tc>
        <w:tc>
          <w:tcPr>
            <w:tcW w:w="1466" w:type="pct"/>
          </w:tcPr>
          <w:p w:rsidR="005A221B" w:rsidRPr="00646014" w:rsidRDefault="005A221B" w:rsidP="00DC4364">
            <w:pPr>
              <w:pStyle w:val="NoSpacing"/>
              <w:rPr>
                <w:rFonts w:asciiTheme="minorHAnsi" w:hAnsiTheme="minorHAnsi" w:cstheme="minorHAnsi"/>
                <w:sz w:val="24"/>
                <w:szCs w:val="24"/>
              </w:rPr>
            </w:pPr>
            <w:r w:rsidRPr="007618DC">
              <w:rPr>
                <w:rFonts w:asciiTheme="minorHAnsi" w:hAnsiTheme="minorHAnsi" w:cstheme="minorHAnsi"/>
              </w:rPr>
              <w:t>15C/60F (CDC/NIOSH)</w:t>
            </w:r>
          </w:p>
        </w:tc>
      </w:tr>
      <w:tr w:rsidR="005A221B" w:rsidRPr="00646014" w:rsidTr="00100A96">
        <w:tc>
          <w:tcPr>
            <w:tcW w:w="1825"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Naphthalene</w:t>
            </w:r>
          </w:p>
        </w:tc>
        <w:tc>
          <w:tcPr>
            <w:tcW w:w="873" w:type="pct"/>
          </w:tcPr>
          <w:p w:rsidR="005A221B" w:rsidRPr="00B81AEF" w:rsidRDefault="005E2051" w:rsidP="00DC4364">
            <w:pPr>
              <w:pStyle w:val="NoSpacing"/>
              <w:rPr>
                <w:rFonts w:asciiTheme="minorHAnsi" w:hAnsiTheme="minorHAnsi" w:cstheme="minorHAnsi"/>
                <w:sz w:val="22"/>
                <w:szCs w:val="22"/>
              </w:rPr>
            </w:pPr>
            <w:r>
              <w:rPr>
                <w:rFonts w:asciiTheme="minorHAnsi" w:hAnsiTheme="minorHAnsi" w:cstheme="minorHAnsi"/>
                <w:sz w:val="22"/>
                <w:szCs w:val="22"/>
              </w:rPr>
              <w:t>0.2 (0.29</w:t>
            </w:r>
            <w:r w:rsidR="005A221B" w:rsidRPr="00B81AEF">
              <w:rPr>
                <w:rFonts w:asciiTheme="minorHAnsi" w:hAnsiTheme="minorHAnsi" w:cstheme="minorHAnsi"/>
                <w:sz w:val="22"/>
                <w:szCs w:val="22"/>
              </w:rPr>
              <w:t xml:space="preserve"> w PAH)</w:t>
            </w:r>
          </w:p>
        </w:tc>
        <w:tc>
          <w:tcPr>
            <w:tcW w:w="836"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9.5 lb/gal</w:t>
            </w:r>
          </w:p>
        </w:tc>
        <w:tc>
          <w:tcPr>
            <w:tcW w:w="1466" w:type="pct"/>
          </w:tcPr>
          <w:p w:rsidR="005A221B" w:rsidRPr="00646014" w:rsidRDefault="005A221B" w:rsidP="00DC4364">
            <w:pPr>
              <w:pStyle w:val="NoSpacing"/>
              <w:rPr>
                <w:rFonts w:asciiTheme="minorHAnsi" w:hAnsiTheme="minorHAnsi" w:cstheme="minorHAnsi"/>
                <w:sz w:val="24"/>
                <w:szCs w:val="24"/>
              </w:rPr>
            </w:pPr>
            <w:r w:rsidRPr="007618DC">
              <w:rPr>
                <w:rFonts w:asciiTheme="minorHAnsi" w:hAnsiTheme="minorHAnsi" w:cstheme="minorHAnsi"/>
              </w:rPr>
              <w:t>20C/68F (CDC/NIOSH), SG 1.16</w:t>
            </w:r>
          </w:p>
        </w:tc>
      </w:tr>
      <w:tr w:rsidR="005A221B" w:rsidRPr="00646014" w:rsidTr="00100A96">
        <w:tc>
          <w:tcPr>
            <w:tcW w:w="1825"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Polycyclic Aromatic Hydrocarbons</w:t>
            </w:r>
          </w:p>
        </w:tc>
        <w:tc>
          <w:tcPr>
            <w:tcW w:w="873" w:type="pct"/>
          </w:tcPr>
          <w:p w:rsidR="005A221B" w:rsidRPr="00B81AEF" w:rsidRDefault="005E2051" w:rsidP="00DC4364">
            <w:pPr>
              <w:pStyle w:val="NoSpacing"/>
              <w:rPr>
                <w:rFonts w:asciiTheme="minorHAnsi" w:hAnsiTheme="minorHAnsi" w:cstheme="minorHAnsi"/>
                <w:sz w:val="22"/>
                <w:szCs w:val="22"/>
              </w:rPr>
            </w:pPr>
            <w:r>
              <w:rPr>
                <w:rFonts w:asciiTheme="minorHAnsi" w:hAnsiTheme="minorHAnsi" w:cstheme="minorHAnsi"/>
                <w:sz w:val="22"/>
                <w:szCs w:val="22"/>
              </w:rPr>
              <w:t>0.09</w:t>
            </w:r>
          </w:p>
        </w:tc>
        <w:tc>
          <w:tcPr>
            <w:tcW w:w="836" w:type="pct"/>
          </w:tcPr>
          <w:p w:rsidR="005A221B" w:rsidRPr="00B81AEF" w:rsidRDefault="005A221B" w:rsidP="00DC4364">
            <w:pPr>
              <w:pStyle w:val="NoSpacing"/>
              <w:rPr>
                <w:rFonts w:asciiTheme="minorHAnsi" w:hAnsiTheme="minorHAnsi" w:cstheme="minorHAnsi"/>
                <w:sz w:val="22"/>
                <w:szCs w:val="22"/>
              </w:rPr>
            </w:pPr>
          </w:p>
        </w:tc>
        <w:tc>
          <w:tcPr>
            <w:tcW w:w="1466" w:type="pct"/>
          </w:tcPr>
          <w:p w:rsidR="005A221B" w:rsidRPr="00646014" w:rsidRDefault="005E2051" w:rsidP="00DC4364">
            <w:pPr>
              <w:pStyle w:val="NoSpacing"/>
              <w:rPr>
                <w:rFonts w:asciiTheme="minorHAnsi" w:hAnsiTheme="minorHAnsi" w:cstheme="minorHAnsi"/>
                <w:sz w:val="24"/>
                <w:szCs w:val="24"/>
              </w:rPr>
            </w:pPr>
            <w:r>
              <w:rPr>
                <w:rFonts w:asciiTheme="minorHAnsi" w:hAnsiTheme="minorHAnsi" w:cstheme="minorHAnsi"/>
              </w:rPr>
              <w:t>Add to vol % as</w:t>
            </w:r>
            <w:r w:rsidR="005A221B">
              <w:rPr>
                <w:rFonts w:asciiTheme="minorHAnsi" w:hAnsiTheme="minorHAnsi" w:cstheme="minorHAnsi"/>
              </w:rPr>
              <w:t xml:space="preserve"> napthalene</w:t>
            </w:r>
          </w:p>
        </w:tc>
      </w:tr>
      <w:tr w:rsidR="005A221B" w:rsidRPr="00646014" w:rsidTr="00100A96">
        <w:tc>
          <w:tcPr>
            <w:tcW w:w="1825" w:type="pct"/>
          </w:tcPr>
          <w:p w:rsidR="005A221B" w:rsidRPr="00B81AEF" w:rsidRDefault="005A221B" w:rsidP="00DC4364">
            <w:pPr>
              <w:autoSpaceDE w:val="0"/>
              <w:autoSpaceDN w:val="0"/>
              <w:adjustRightInd w:val="0"/>
              <w:rPr>
                <w:rFonts w:asciiTheme="minorHAnsi" w:hAnsiTheme="minorHAnsi" w:cstheme="minorHAnsi"/>
                <w:sz w:val="22"/>
                <w:szCs w:val="22"/>
              </w:rPr>
            </w:pPr>
            <w:r w:rsidRPr="00B81AEF">
              <w:rPr>
                <w:rFonts w:asciiTheme="minorHAnsi" w:hAnsiTheme="minorHAnsi" w:cstheme="minorHAnsi"/>
                <w:sz w:val="22"/>
                <w:szCs w:val="22"/>
              </w:rPr>
              <w:t>Hydrogen Sulfide</w:t>
            </w:r>
          </w:p>
        </w:tc>
        <w:tc>
          <w:tcPr>
            <w:tcW w:w="873" w:type="pct"/>
          </w:tcPr>
          <w:p w:rsidR="005A221B" w:rsidRPr="00B81AEF" w:rsidRDefault="005E2051" w:rsidP="00DC4364">
            <w:pPr>
              <w:pStyle w:val="NoSpacing"/>
              <w:rPr>
                <w:rFonts w:asciiTheme="minorHAnsi" w:hAnsiTheme="minorHAnsi" w:cstheme="minorHAnsi"/>
                <w:sz w:val="22"/>
                <w:szCs w:val="22"/>
              </w:rPr>
            </w:pPr>
            <w:r>
              <w:rPr>
                <w:rFonts w:asciiTheme="minorHAnsi" w:hAnsiTheme="minorHAnsi" w:cstheme="minorHAnsi"/>
                <w:sz w:val="22"/>
                <w:szCs w:val="22"/>
              </w:rPr>
              <w:t>0.09</w:t>
            </w:r>
          </w:p>
        </w:tc>
        <w:tc>
          <w:tcPr>
            <w:tcW w:w="836" w:type="pct"/>
          </w:tcPr>
          <w:p w:rsidR="005A221B" w:rsidRPr="00B81AEF" w:rsidRDefault="005A221B" w:rsidP="00DC4364">
            <w:pPr>
              <w:pStyle w:val="NoSpacing"/>
              <w:rPr>
                <w:rFonts w:asciiTheme="minorHAnsi" w:hAnsiTheme="minorHAnsi" w:cstheme="minorHAnsi"/>
                <w:sz w:val="22"/>
                <w:szCs w:val="22"/>
              </w:rPr>
            </w:pPr>
            <w:r w:rsidRPr="00B81AEF">
              <w:rPr>
                <w:rFonts w:asciiTheme="minorHAnsi" w:hAnsiTheme="minorHAnsi" w:cstheme="minorHAnsi"/>
                <w:sz w:val="22"/>
                <w:szCs w:val="22"/>
              </w:rPr>
              <w:t xml:space="preserve">8.3 lb/ gal </w:t>
            </w:r>
          </w:p>
        </w:tc>
        <w:tc>
          <w:tcPr>
            <w:tcW w:w="1466" w:type="pct"/>
          </w:tcPr>
          <w:p w:rsidR="005A221B" w:rsidRPr="00646014" w:rsidRDefault="005A221B" w:rsidP="00DC4364">
            <w:pPr>
              <w:pStyle w:val="NoSpacing"/>
              <w:rPr>
                <w:rFonts w:asciiTheme="minorHAnsi" w:hAnsiTheme="minorHAnsi" w:cstheme="minorHAnsi"/>
                <w:sz w:val="24"/>
                <w:szCs w:val="24"/>
              </w:rPr>
            </w:pPr>
            <w:r w:rsidRPr="007618DC">
              <w:rPr>
                <w:rFonts w:asciiTheme="minorHAnsi" w:hAnsiTheme="minorHAnsi" w:cstheme="minorHAnsi"/>
              </w:rPr>
              <w:t>SG 1.19 (gas)</w:t>
            </w:r>
          </w:p>
        </w:tc>
      </w:tr>
    </w:tbl>
    <w:p w:rsidR="00780A49" w:rsidRDefault="00780A49" w:rsidP="005A221B">
      <w:pPr>
        <w:pStyle w:val="NoSpacing"/>
        <w:rPr>
          <w:sz w:val="24"/>
          <w:szCs w:val="24"/>
        </w:rPr>
      </w:pPr>
    </w:p>
    <w:p w:rsidR="00B774EE" w:rsidRDefault="00B774EE" w:rsidP="009C7DFF">
      <w:pPr>
        <w:pStyle w:val="NoSpacing"/>
        <w:rPr>
          <w:i/>
          <w:sz w:val="24"/>
          <w:szCs w:val="24"/>
        </w:rPr>
      </w:pPr>
    </w:p>
    <w:p w:rsidR="009C7DFF" w:rsidRDefault="00906179" w:rsidP="009C7DFF">
      <w:pPr>
        <w:pStyle w:val="NoSpacing"/>
        <w:rPr>
          <w:iCs/>
          <w:sz w:val="24"/>
          <w:szCs w:val="24"/>
        </w:rPr>
      </w:pPr>
      <w:bookmarkStart w:id="23" w:name="_Toc428829862"/>
      <w:r w:rsidRPr="00906179">
        <w:rPr>
          <w:rStyle w:val="Heading3Char"/>
        </w:rPr>
        <w:t>C</w:t>
      </w:r>
      <w:r w:rsidR="009C7DFF" w:rsidRPr="00906179">
        <w:rPr>
          <w:rStyle w:val="Heading3Char"/>
        </w:rPr>
        <w:t>alculation for updated emission factors</w:t>
      </w:r>
      <w:bookmarkEnd w:id="23"/>
      <w:r w:rsidR="009C7DFF" w:rsidRPr="00DE7163">
        <w:rPr>
          <w:i/>
          <w:sz w:val="24"/>
          <w:szCs w:val="24"/>
        </w:rPr>
        <w:t>, lbs</w:t>
      </w:r>
      <w:r w:rsidR="004474DC">
        <w:rPr>
          <w:i/>
          <w:sz w:val="24"/>
          <w:szCs w:val="24"/>
        </w:rPr>
        <w:t xml:space="preserve"> pollutant emitted/ ton asphalt, </w:t>
      </w:r>
      <w:r w:rsidR="004474DC">
        <w:rPr>
          <w:i/>
          <w:iCs/>
          <w:sz w:val="24"/>
          <w:szCs w:val="24"/>
        </w:rPr>
        <w:t>cutback or emulsified</w:t>
      </w:r>
      <w:r w:rsidR="009C7DFF" w:rsidRPr="009C7DFF">
        <w:rPr>
          <w:i/>
          <w:iCs/>
          <w:sz w:val="24"/>
          <w:szCs w:val="24"/>
        </w:rPr>
        <w:t>:</w:t>
      </w:r>
    </w:p>
    <w:p w:rsidR="004474DC" w:rsidRPr="004474DC" w:rsidRDefault="004474DC" w:rsidP="009C7DFF">
      <w:pPr>
        <w:pStyle w:val="NoSpacing"/>
        <w:rPr>
          <w:sz w:val="24"/>
          <w:szCs w:val="24"/>
        </w:rPr>
      </w:pPr>
    </w:p>
    <w:p w:rsidR="009C7DFF" w:rsidRPr="009C7DFF" w:rsidRDefault="009C7DFF" w:rsidP="009C7DFF">
      <w:pPr>
        <w:pStyle w:val="NoSpacing"/>
        <w:rPr>
          <w:sz w:val="24"/>
          <w:szCs w:val="24"/>
        </w:rPr>
      </w:pPr>
      <w:r w:rsidRPr="009C7DFF">
        <w:rPr>
          <w:sz w:val="24"/>
          <w:szCs w:val="24"/>
        </w:rPr>
        <w:t xml:space="preserve">lbs/yr cutback </w:t>
      </w:r>
      <w:r>
        <w:rPr>
          <w:sz w:val="24"/>
          <w:szCs w:val="24"/>
        </w:rPr>
        <w:t xml:space="preserve">(or emulsified) </w:t>
      </w:r>
      <w:r w:rsidRPr="009C7DFF">
        <w:rPr>
          <w:sz w:val="24"/>
          <w:szCs w:val="24"/>
        </w:rPr>
        <w:t>cement x avg % wgt diluent = lbs/yr diluent</w:t>
      </w:r>
    </w:p>
    <w:p w:rsidR="009C7DFF" w:rsidRPr="009C7DFF" w:rsidRDefault="009C7DFF" w:rsidP="009C7DFF">
      <w:pPr>
        <w:pStyle w:val="NoSpacing"/>
        <w:rPr>
          <w:sz w:val="24"/>
          <w:szCs w:val="24"/>
        </w:rPr>
      </w:pPr>
      <w:r w:rsidRPr="009C7DFF">
        <w:rPr>
          <w:sz w:val="24"/>
          <w:szCs w:val="24"/>
        </w:rPr>
        <w:t>lbs/yr diluent x avg wgt % volatile emitted = lbs/yr diluent emitted</w:t>
      </w:r>
    </w:p>
    <w:p w:rsidR="009C7DFF" w:rsidRPr="009C7DFF" w:rsidRDefault="009C7DFF" w:rsidP="009C7DFF">
      <w:pPr>
        <w:pStyle w:val="NoSpacing"/>
        <w:rPr>
          <w:sz w:val="24"/>
          <w:szCs w:val="24"/>
        </w:rPr>
      </w:pPr>
      <w:r w:rsidRPr="009C7DFF">
        <w:rPr>
          <w:sz w:val="24"/>
          <w:szCs w:val="24"/>
        </w:rPr>
        <w:t>annual mass emission rate: (lbs poll emitted/yr) / (tons asphalt used/yr) = lb/ton</w:t>
      </w:r>
    </w:p>
    <w:p w:rsidR="00B774EE" w:rsidRDefault="00B774EE" w:rsidP="005A221B">
      <w:pPr>
        <w:pStyle w:val="NoSpacing"/>
        <w:rPr>
          <w:sz w:val="24"/>
          <w:szCs w:val="24"/>
        </w:rPr>
      </w:pPr>
    </w:p>
    <w:p w:rsidR="00B774EE" w:rsidRPr="00702B84" w:rsidRDefault="009C7DFF" w:rsidP="005A221B">
      <w:pPr>
        <w:pStyle w:val="NoSpacing"/>
        <w:rPr>
          <w:sz w:val="24"/>
          <w:szCs w:val="24"/>
        </w:rPr>
      </w:pPr>
      <w:r w:rsidRPr="009C7DFF">
        <w:rPr>
          <w:sz w:val="24"/>
          <w:szCs w:val="24"/>
        </w:rPr>
        <w:lastRenderedPageBreak/>
        <w:t xml:space="preserve">Because the </w:t>
      </w:r>
      <w:r>
        <w:rPr>
          <w:sz w:val="24"/>
          <w:szCs w:val="24"/>
        </w:rPr>
        <w:t xml:space="preserve">percent concentration of the diluents, i.e., solvents, is applied as weight percent, the use of </w:t>
      </w:r>
      <w:r w:rsidR="009874D2">
        <w:rPr>
          <w:sz w:val="24"/>
          <w:szCs w:val="24"/>
        </w:rPr>
        <w:t xml:space="preserve">the material densities are </w:t>
      </w:r>
      <w:r w:rsidR="00CD4BF3">
        <w:rPr>
          <w:sz w:val="24"/>
          <w:szCs w:val="24"/>
        </w:rPr>
        <w:t xml:space="preserve">recorded though </w:t>
      </w:r>
      <w:r w:rsidR="009874D2">
        <w:rPr>
          <w:sz w:val="24"/>
          <w:szCs w:val="24"/>
        </w:rPr>
        <w:t>not used to convert to volume measures.</w:t>
      </w:r>
    </w:p>
    <w:p w:rsidR="00B774EE" w:rsidRDefault="00B774EE" w:rsidP="005A221B">
      <w:pPr>
        <w:pStyle w:val="NoSpacing"/>
      </w:pPr>
    </w:p>
    <w:tbl>
      <w:tblPr>
        <w:tblStyle w:val="TableGrid"/>
        <w:tblW w:w="5000" w:type="pct"/>
        <w:tblLook w:val="04A0" w:firstRow="1" w:lastRow="0" w:firstColumn="1" w:lastColumn="0" w:noHBand="0" w:noVBand="1"/>
      </w:tblPr>
      <w:tblGrid>
        <w:gridCol w:w="1473"/>
        <w:gridCol w:w="1352"/>
        <w:gridCol w:w="1151"/>
        <w:gridCol w:w="648"/>
        <w:gridCol w:w="1203"/>
        <w:gridCol w:w="5827"/>
      </w:tblGrid>
      <w:tr w:rsidR="007A3AE3" w:rsidTr="00100A96">
        <w:trPr>
          <w:trHeight w:val="498"/>
        </w:trPr>
        <w:tc>
          <w:tcPr>
            <w:tcW w:w="632" w:type="pct"/>
            <w:shd w:val="clear" w:color="auto" w:fill="E7E6E6" w:themeFill="background2"/>
          </w:tcPr>
          <w:p w:rsidR="005A221B" w:rsidRPr="003D4E92" w:rsidRDefault="003A2294" w:rsidP="00DC4364">
            <w:pPr>
              <w:pStyle w:val="NoSpacing"/>
              <w:rPr>
                <w:rFonts w:cstheme="minorHAnsi"/>
                <w:sz w:val="22"/>
                <w:szCs w:val="22"/>
              </w:rPr>
            </w:pPr>
            <w:r w:rsidRPr="003D4E92">
              <w:rPr>
                <w:rFonts w:cstheme="minorHAnsi"/>
                <w:sz w:val="22"/>
                <w:szCs w:val="22"/>
              </w:rPr>
              <w:t xml:space="preserve">Qty </w:t>
            </w:r>
            <w:r w:rsidR="003D1E1A" w:rsidRPr="003D4E92">
              <w:rPr>
                <w:rFonts w:cstheme="minorHAnsi"/>
                <w:sz w:val="22"/>
                <w:szCs w:val="22"/>
              </w:rPr>
              <w:t>C</w:t>
            </w:r>
            <w:r w:rsidR="00A61A16" w:rsidRPr="003D4E92">
              <w:rPr>
                <w:rFonts w:cstheme="minorHAnsi"/>
                <w:sz w:val="22"/>
                <w:szCs w:val="22"/>
              </w:rPr>
              <w:t>utback</w:t>
            </w:r>
          </w:p>
        </w:tc>
        <w:tc>
          <w:tcPr>
            <w:tcW w:w="580"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Chemical species</w:t>
            </w:r>
          </w:p>
        </w:tc>
        <w:tc>
          <w:tcPr>
            <w:tcW w:w="494"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 xml:space="preserve">Chemical </w:t>
            </w:r>
          </w:p>
          <w:p w:rsidR="005A221B" w:rsidRPr="003D4E92" w:rsidRDefault="005A221B" w:rsidP="00DC4364">
            <w:pPr>
              <w:pStyle w:val="NoSpacing"/>
              <w:rPr>
                <w:rFonts w:cstheme="minorHAnsi"/>
                <w:sz w:val="22"/>
                <w:szCs w:val="22"/>
              </w:rPr>
            </w:pPr>
            <w:r w:rsidRPr="003D4E92">
              <w:rPr>
                <w:rFonts w:cstheme="minorHAnsi"/>
                <w:sz w:val="22"/>
                <w:szCs w:val="22"/>
              </w:rPr>
              <w:t>Density</w:t>
            </w:r>
          </w:p>
        </w:tc>
        <w:tc>
          <w:tcPr>
            <w:tcW w:w="278" w:type="pct"/>
            <w:shd w:val="clear" w:color="auto" w:fill="E7E6E6" w:themeFill="background2"/>
          </w:tcPr>
          <w:p w:rsidR="005A221B" w:rsidRPr="003D4E92" w:rsidRDefault="009874D2" w:rsidP="00DC4364">
            <w:pPr>
              <w:pStyle w:val="NoSpacing"/>
              <w:rPr>
                <w:rFonts w:cstheme="minorHAnsi"/>
                <w:sz w:val="22"/>
                <w:szCs w:val="22"/>
              </w:rPr>
            </w:pPr>
            <w:r w:rsidRPr="003D4E92">
              <w:rPr>
                <w:rFonts w:cstheme="minorHAnsi"/>
                <w:sz w:val="22"/>
                <w:szCs w:val="22"/>
              </w:rPr>
              <w:t>% Wgt</w:t>
            </w:r>
          </w:p>
        </w:tc>
        <w:tc>
          <w:tcPr>
            <w:tcW w:w="516"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 Wgt</w:t>
            </w:r>
          </w:p>
          <w:p w:rsidR="005A221B" w:rsidRPr="003D4E92" w:rsidRDefault="005A221B" w:rsidP="00DC4364">
            <w:pPr>
              <w:pStyle w:val="NoSpacing"/>
              <w:rPr>
                <w:rFonts w:cstheme="minorHAnsi"/>
                <w:sz w:val="22"/>
                <w:szCs w:val="22"/>
              </w:rPr>
            </w:pPr>
            <w:r w:rsidRPr="003D4E92">
              <w:rPr>
                <w:rFonts w:cstheme="minorHAnsi"/>
                <w:sz w:val="22"/>
                <w:szCs w:val="22"/>
              </w:rPr>
              <w:t>Volatilized</w:t>
            </w:r>
          </w:p>
        </w:tc>
        <w:tc>
          <w:tcPr>
            <w:tcW w:w="2500"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EF calculation</w:t>
            </w:r>
            <w:r w:rsidR="009874D2" w:rsidRPr="003D4E92">
              <w:rPr>
                <w:rFonts w:cstheme="minorHAnsi"/>
                <w:sz w:val="22"/>
                <w:szCs w:val="22"/>
              </w:rPr>
              <w:t>, Cutback Asphalt</w:t>
            </w:r>
          </w:p>
        </w:tc>
      </w:tr>
      <w:tr w:rsidR="005A221B" w:rsidTr="00100A96">
        <w:trPr>
          <w:trHeight w:val="437"/>
        </w:trPr>
        <w:tc>
          <w:tcPr>
            <w:tcW w:w="632" w:type="pct"/>
          </w:tcPr>
          <w:p w:rsidR="005A221B" w:rsidRPr="001B1610" w:rsidRDefault="009874D2" w:rsidP="00DC4364">
            <w:pPr>
              <w:pStyle w:val="NoSpacing"/>
              <w:rPr>
                <w:rFonts w:cstheme="minorHAnsi"/>
              </w:rPr>
            </w:pPr>
            <w:r w:rsidRPr="001B1610">
              <w:t>187,328 tons</w:t>
            </w:r>
          </w:p>
        </w:tc>
        <w:tc>
          <w:tcPr>
            <w:tcW w:w="580" w:type="pct"/>
          </w:tcPr>
          <w:p w:rsidR="005A221B" w:rsidRPr="001B1610" w:rsidRDefault="005A221B" w:rsidP="00DC4364">
            <w:pPr>
              <w:pStyle w:val="NoSpacing"/>
              <w:rPr>
                <w:rFonts w:cstheme="minorHAnsi"/>
              </w:rPr>
            </w:pPr>
            <w:r w:rsidRPr="001B1610">
              <w:rPr>
                <w:rFonts w:cstheme="minorHAnsi"/>
              </w:rPr>
              <w:t>Naptha</w:t>
            </w:r>
          </w:p>
        </w:tc>
        <w:tc>
          <w:tcPr>
            <w:tcW w:w="494" w:type="pct"/>
          </w:tcPr>
          <w:p w:rsidR="005A221B" w:rsidRPr="001B1610" w:rsidRDefault="005A221B" w:rsidP="00DC4364">
            <w:pPr>
              <w:pStyle w:val="NoSpacing"/>
              <w:rPr>
                <w:rFonts w:cstheme="minorHAnsi"/>
              </w:rPr>
            </w:pPr>
            <w:r w:rsidRPr="001B1610">
              <w:rPr>
                <w:rFonts w:asciiTheme="minorHAnsi" w:hAnsiTheme="minorHAnsi" w:cstheme="minorHAnsi"/>
              </w:rPr>
              <w:t>6.3 lb/gal</w:t>
            </w:r>
          </w:p>
        </w:tc>
        <w:tc>
          <w:tcPr>
            <w:tcW w:w="278" w:type="pct"/>
          </w:tcPr>
          <w:p w:rsidR="005A221B" w:rsidRPr="001B1610" w:rsidRDefault="005A221B" w:rsidP="00DC4364">
            <w:pPr>
              <w:pStyle w:val="NoSpacing"/>
              <w:rPr>
                <w:rFonts w:cstheme="minorHAnsi"/>
              </w:rPr>
            </w:pPr>
            <w:r w:rsidRPr="001B1610">
              <w:rPr>
                <w:rFonts w:cstheme="minorHAnsi"/>
              </w:rPr>
              <w:t>40</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9874D2" w:rsidP="00DC4364">
            <w:pPr>
              <w:pStyle w:val="NoSpacing"/>
              <w:rPr>
                <w:rFonts w:cstheme="minorHAnsi"/>
              </w:rPr>
            </w:pPr>
            <w:r w:rsidRPr="001B1610">
              <w:t>187,328 tons</w:t>
            </w:r>
            <w:r w:rsidR="006E44E9" w:rsidRPr="001B1610">
              <w:t>/yr</w:t>
            </w:r>
            <w:r w:rsidRPr="001B1610">
              <w:t xml:space="preserve"> </w:t>
            </w:r>
            <w:r w:rsidR="005A221B" w:rsidRPr="001B1610">
              <w:t xml:space="preserve">x </w:t>
            </w:r>
            <w:r w:rsidRPr="001B1610">
              <w:t xml:space="preserve">2000 lbs/ton x </w:t>
            </w:r>
            <w:r w:rsidR="005A221B" w:rsidRPr="001B1610">
              <w:t xml:space="preserve">.40 </w:t>
            </w:r>
            <w:r w:rsidR="005A221B" w:rsidRPr="001B1610">
              <w:rPr>
                <w:rFonts w:cstheme="minorHAnsi"/>
              </w:rPr>
              <w:t xml:space="preserve">x (.95) = </w:t>
            </w:r>
            <w:r w:rsidR="004A3D6E" w:rsidRPr="001B1610">
              <w:rPr>
                <w:rFonts w:cstheme="minorHAnsi"/>
              </w:rPr>
              <w:t xml:space="preserve">142,369,280 </w:t>
            </w:r>
            <w:r w:rsidR="005A221B" w:rsidRPr="001B1610">
              <w:rPr>
                <w:rFonts w:cstheme="minorHAnsi"/>
              </w:rPr>
              <w:t>lbs</w:t>
            </w:r>
            <w:r w:rsidR="006E44E9" w:rsidRPr="001B1610">
              <w:rPr>
                <w:rFonts w:cstheme="minorHAnsi"/>
              </w:rPr>
              <w:t>/yr</w:t>
            </w:r>
          </w:p>
          <w:p w:rsidR="005A221B" w:rsidRPr="001B1610" w:rsidRDefault="00204503" w:rsidP="00DC4364">
            <w:pPr>
              <w:pStyle w:val="NoSpacing"/>
              <w:rPr>
                <w:rFonts w:cstheme="minorHAnsi"/>
              </w:rPr>
            </w:pPr>
            <w:r w:rsidRPr="001B1610">
              <w:rPr>
                <w:rFonts w:cstheme="minorHAnsi"/>
              </w:rPr>
              <w:t>(</w:t>
            </w:r>
            <w:r w:rsidR="006E44E9" w:rsidRPr="001B1610">
              <w:rPr>
                <w:rFonts w:cstheme="minorHAnsi"/>
              </w:rPr>
              <w:t>142,369,280 lbs/yr</w:t>
            </w:r>
            <w:r w:rsidRPr="001B1610">
              <w:rPr>
                <w:rFonts w:cstheme="minorHAnsi"/>
              </w:rPr>
              <w:t>) / (</w:t>
            </w:r>
            <w:r w:rsidRPr="001B1610">
              <w:t>187,328 tons/yr) = 760 lbs/ton</w:t>
            </w:r>
          </w:p>
        </w:tc>
      </w:tr>
      <w:tr w:rsidR="005A221B" w:rsidTr="00100A96">
        <w:trPr>
          <w:trHeight w:val="437"/>
        </w:trPr>
        <w:tc>
          <w:tcPr>
            <w:tcW w:w="632" w:type="pct"/>
          </w:tcPr>
          <w:p w:rsidR="005A221B" w:rsidRPr="001B1610" w:rsidRDefault="005A221B" w:rsidP="00DC4364">
            <w:pPr>
              <w:pStyle w:val="NoSpacing"/>
              <w:rPr>
                <w:rFonts w:cstheme="minorHAnsi"/>
              </w:rPr>
            </w:pPr>
          </w:p>
        </w:tc>
        <w:tc>
          <w:tcPr>
            <w:tcW w:w="580" w:type="pct"/>
          </w:tcPr>
          <w:p w:rsidR="005A221B" w:rsidRPr="001B1610" w:rsidRDefault="005A221B" w:rsidP="00DC4364">
            <w:pPr>
              <w:pStyle w:val="NoSpacing"/>
              <w:rPr>
                <w:rFonts w:cstheme="minorHAnsi"/>
              </w:rPr>
            </w:pPr>
            <w:r w:rsidRPr="001B1610">
              <w:rPr>
                <w:rFonts w:asciiTheme="minorHAnsi" w:hAnsiTheme="minorHAnsi" w:cstheme="minorHAnsi"/>
              </w:rPr>
              <w:t>Naphthalene</w:t>
            </w:r>
          </w:p>
        </w:tc>
        <w:tc>
          <w:tcPr>
            <w:tcW w:w="494" w:type="pct"/>
          </w:tcPr>
          <w:p w:rsidR="005A221B" w:rsidRPr="001B1610" w:rsidRDefault="005A221B" w:rsidP="00DC4364">
            <w:pPr>
              <w:pStyle w:val="NoSpacing"/>
              <w:rPr>
                <w:rFonts w:cstheme="minorHAnsi"/>
              </w:rPr>
            </w:pPr>
            <w:r w:rsidRPr="001B1610">
              <w:rPr>
                <w:rFonts w:asciiTheme="minorHAnsi" w:hAnsiTheme="minorHAnsi" w:cstheme="minorHAnsi"/>
              </w:rPr>
              <w:t>9.5 lb/gal</w:t>
            </w:r>
          </w:p>
        </w:tc>
        <w:tc>
          <w:tcPr>
            <w:tcW w:w="278" w:type="pct"/>
          </w:tcPr>
          <w:p w:rsidR="005A221B" w:rsidRPr="001B1610" w:rsidRDefault="009874D2" w:rsidP="00DC4364">
            <w:pPr>
              <w:pStyle w:val="NoSpacing"/>
              <w:rPr>
                <w:rFonts w:cstheme="minorHAnsi"/>
              </w:rPr>
            </w:pPr>
            <w:r w:rsidRPr="001B1610">
              <w:rPr>
                <w:rFonts w:cstheme="minorHAnsi"/>
              </w:rPr>
              <w:t>0.58</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6E44E9" w:rsidP="00DC4364">
            <w:pPr>
              <w:pStyle w:val="NoSpacing"/>
              <w:rPr>
                <w:rFonts w:cstheme="minorHAnsi"/>
              </w:rPr>
            </w:pPr>
            <w:r w:rsidRPr="001B1610">
              <w:t xml:space="preserve">187,328 tons/yr </w:t>
            </w:r>
            <w:r w:rsidR="004A3D6E" w:rsidRPr="001B1610">
              <w:t xml:space="preserve">x 2000 lbs/ton </w:t>
            </w:r>
            <w:r w:rsidR="005A221B" w:rsidRPr="001B1610">
              <w:t xml:space="preserve">x </w:t>
            </w:r>
            <w:r w:rsidR="004A3D6E" w:rsidRPr="001B1610">
              <w:t>.006 x</w:t>
            </w:r>
            <w:r w:rsidR="005A221B" w:rsidRPr="001B1610">
              <w:rPr>
                <w:rFonts w:cstheme="minorHAnsi"/>
              </w:rPr>
              <w:t xml:space="preserve"> (.95) = </w:t>
            </w:r>
            <w:r w:rsidR="004A3D6E" w:rsidRPr="001B1610">
              <w:rPr>
                <w:rFonts w:cstheme="minorHAnsi"/>
              </w:rPr>
              <w:t xml:space="preserve">2,064,355 </w:t>
            </w:r>
            <w:r w:rsidR="005A221B" w:rsidRPr="001B1610">
              <w:rPr>
                <w:rFonts w:cstheme="minorHAnsi"/>
              </w:rPr>
              <w:t>lbs</w:t>
            </w:r>
            <w:r w:rsidRPr="001B1610">
              <w:rPr>
                <w:rFonts w:cstheme="minorHAnsi"/>
              </w:rPr>
              <w:t>/yr</w:t>
            </w:r>
          </w:p>
          <w:p w:rsidR="005A221B" w:rsidRPr="001B1610" w:rsidRDefault="00204503" w:rsidP="00DC4364">
            <w:pPr>
              <w:pStyle w:val="NoSpacing"/>
              <w:rPr>
                <w:rFonts w:cstheme="minorHAnsi"/>
              </w:rPr>
            </w:pPr>
            <w:r w:rsidRPr="001B1610">
              <w:rPr>
                <w:rFonts w:cstheme="minorHAnsi"/>
              </w:rPr>
              <w:t>(</w:t>
            </w:r>
            <w:r w:rsidR="005A221B" w:rsidRPr="001B1610">
              <w:rPr>
                <w:rFonts w:cstheme="minorHAnsi"/>
              </w:rPr>
              <w:t xml:space="preserve"> </w:t>
            </w:r>
            <w:r w:rsidR="006E44E9" w:rsidRPr="001B1610">
              <w:rPr>
                <w:rFonts w:cstheme="minorHAnsi"/>
              </w:rPr>
              <w:t>2,064,355 lbs/yr</w:t>
            </w:r>
            <w:r w:rsidRPr="001B1610">
              <w:rPr>
                <w:rFonts w:cstheme="minorHAnsi"/>
              </w:rPr>
              <w:t>) / (</w:t>
            </w:r>
            <w:r w:rsidRPr="001B1610">
              <w:t>187,328 tons/yr) = 11.02 lbs/ton</w:t>
            </w:r>
          </w:p>
        </w:tc>
      </w:tr>
      <w:tr w:rsidR="005A221B" w:rsidTr="00100A96">
        <w:trPr>
          <w:trHeight w:val="449"/>
        </w:trPr>
        <w:tc>
          <w:tcPr>
            <w:tcW w:w="632" w:type="pct"/>
          </w:tcPr>
          <w:p w:rsidR="005A221B" w:rsidRPr="001B1610" w:rsidRDefault="005A221B" w:rsidP="00DC4364">
            <w:pPr>
              <w:pStyle w:val="NoSpacing"/>
              <w:rPr>
                <w:rFonts w:cstheme="minorHAnsi"/>
              </w:rPr>
            </w:pPr>
          </w:p>
        </w:tc>
        <w:tc>
          <w:tcPr>
            <w:tcW w:w="580" w:type="pct"/>
          </w:tcPr>
          <w:p w:rsidR="005A221B" w:rsidRPr="001B1610" w:rsidRDefault="005A221B" w:rsidP="00DC4364">
            <w:pPr>
              <w:pStyle w:val="NoSpacing"/>
              <w:rPr>
                <w:rFonts w:cstheme="minorHAnsi"/>
              </w:rPr>
            </w:pPr>
            <w:r w:rsidRPr="001B1610">
              <w:rPr>
                <w:rFonts w:asciiTheme="minorHAnsi" w:hAnsiTheme="minorHAnsi" w:cstheme="minorHAnsi"/>
              </w:rPr>
              <w:t>Toluene</w:t>
            </w:r>
          </w:p>
        </w:tc>
        <w:tc>
          <w:tcPr>
            <w:tcW w:w="494" w:type="pct"/>
          </w:tcPr>
          <w:p w:rsidR="005A221B" w:rsidRPr="001B1610" w:rsidRDefault="005A221B" w:rsidP="00DC4364">
            <w:pPr>
              <w:pStyle w:val="NoSpacing"/>
              <w:rPr>
                <w:rFonts w:cstheme="minorHAnsi"/>
              </w:rPr>
            </w:pPr>
            <w:r w:rsidRPr="001B1610">
              <w:rPr>
                <w:rFonts w:asciiTheme="minorHAnsi" w:hAnsiTheme="minorHAnsi" w:cstheme="minorHAnsi"/>
              </w:rPr>
              <w:t>7.2 lb/gal</w:t>
            </w:r>
          </w:p>
        </w:tc>
        <w:tc>
          <w:tcPr>
            <w:tcW w:w="278" w:type="pct"/>
          </w:tcPr>
          <w:p w:rsidR="005A221B" w:rsidRPr="001B1610" w:rsidRDefault="009874D2" w:rsidP="00DC4364">
            <w:pPr>
              <w:pStyle w:val="NoSpacing"/>
              <w:rPr>
                <w:rFonts w:cstheme="minorHAnsi"/>
              </w:rPr>
            </w:pPr>
            <w:r w:rsidRPr="001B1610">
              <w:rPr>
                <w:rFonts w:asciiTheme="minorHAnsi" w:hAnsiTheme="minorHAnsi" w:cstheme="minorHAnsi"/>
              </w:rPr>
              <w:t>0.59</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6E44E9" w:rsidP="00DC4364">
            <w:pPr>
              <w:pStyle w:val="NoSpacing"/>
              <w:rPr>
                <w:rFonts w:cstheme="minorHAnsi"/>
              </w:rPr>
            </w:pPr>
            <w:r w:rsidRPr="001B1610">
              <w:t xml:space="preserve">187,328 tons/yr </w:t>
            </w:r>
            <w:r w:rsidR="004A3D6E" w:rsidRPr="001B1610">
              <w:t xml:space="preserve">x 2000 lbs/ton </w:t>
            </w:r>
            <w:r w:rsidR="005A221B" w:rsidRPr="001B1610">
              <w:t xml:space="preserve">x </w:t>
            </w:r>
            <w:r w:rsidR="004A3D6E" w:rsidRPr="001B1610">
              <w:t>.006 x</w:t>
            </w:r>
            <w:r w:rsidRPr="001B1610">
              <w:rPr>
                <w:rFonts w:cstheme="minorHAnsi"/>
              </w:rPr>
              <w:t xml:space="preserve"> (.95) =</w:t>
            </w:r>
            <w:r w:rsidR="004A3D6E" w:rsidRPr="001B1610">
              <w:rPr>
                <w:rFonts w:cstheme="minorHAnsi"/>
              </w:rPr>
              <w:t xml:space="preserve"> 2,099,947 </w:t>
            </w:r>
            <w:r w:rsidR="005A221B" w:rsidRPr="001B1610">
              <w:rPr>
                <w:rFonts w:cstheme="minorHAnsi"/>
              </w:rPr>
              <w:t>lbs</w:t>
            </w:r>
            <w:r w:rsidRPr="001B1610">
              <w:rPr>
                <w:rFonts w:cstheme="minorHAnsi"/>
              </w:rPr>
              <w:t>/yr</w:t>
            </w:r>
          </w:p>
          <w:p w:rsidR="005A221B" w:rsidRPr="001B1610" w:rsidRDefault="00204503" w:rsidP="00DC4364">
            <w:pPr>
              <w:pStyle w:val="NoSpacing"/>
              <w:rPr>
                <w:rFonts w:cstheme="minorHAnsi"/>
              </w:rPr>
            </w:pPr>
            <w:r w:rsidRPr="001B1610">
              <w:rPr>
                <w:rFonts w:cstheme="minorHAnsi"/>
              </w:rPr>
              <w:t>(</w:t>
            </w:r>
            <w:r w:rsidR="006E44E9" w:rsidRPr="001B1610">
              <w:rPr>
                <w:rFonts w:cstheme="minorHAnsi"/>
              </w:rPr>
              <w:t>2,099,947 lbs/yr</w:t>
            </w:r>
            <w:r w:rsidRPr="001B1610">
              <w:rPr>
                <w:rFonts w:cstheme="minorHAnsi"/>
              </w:rPr>
              <w:t>) / (</w:t>
            </w:r>
            <w:r w:rsidRPr="001B1610">
              <w:t>187,328 tons/yr) = 11.21 lbs/ton</w:t>
            </w:r>
          </w:p>
        </w:tc>
      </w:tr>
      <w:tr w:rsidR="005A221B" w:rsidTr="00100A96">
        <w:trPr>
          <w:trHeight w:val="437"/>
        </w:trPr>
        <w:tc>
          <w:tcPr>
            <w:tcW w:w="632" w:type="pct"/>
          </w:tcPr>
          <w:p w:rsidR="005A221B" w:rsidRPr="001B1610" w:rsidRDefault="005A221B" w:rsidP="00DC4364">
            <w:pPr>
              <w:pStyle w:val="NoSpacing"/>
              <w:rPr>
                <w:rFonts w:cstheme="minorHAnsi"/>
              </w:rPr>
            </w:pPr>
          </w:p>
        </w:tc>
        <w:tc>
          <w:tcPr>
            <w:tcW w:w="580" w:type="pct"/>
          </w:tcPr>
          <w:p w:rsidR="005A221B" w:rsidRPr="001B1610" w:rsidRDefault="005A221B" w:rsidP="00DC4364">
            <w:pPr>
              <w:pStyle w:val="NoSpacing"/>
              <w:rPr>
                <w:rFonts w:cstheme="minorHAnsi"/>
              </w:rPr>
            </w:pPr>
            <w:r w:rsidRPr="001B1610">
              <w:rPr>
                <w:rFonts w:asciiTheme="minorHAnsi" w:hAnsiTheme="minorHAnsi" w:cstheme="minorHAnsi"/>
              </w:rPr>
              <w:t>Xylene</w:t>
            </w:r>
          </w:p>
        </w:tc>
        <w:tc>
          <w:tcPr>
            <w:tcW w:w="494" w:type="pct"/>
          </w:tcPr>
          <w:p w:rsidR="005A221B" w:rsidRPr="001B1610" w:rsidRDefault="005A221B" w:rsidP="00DC4364">
            <w:pPr>
              <w:pStyle w:val="NoSpacing"/>
              <w:rPr>
                <w:rFonts w:cstheme="minorHAnsi"/>
              </w:rPr>
            </w:pPr>
            <w:r w:rsidRPr="001B1610">
              <w:rPr>
                <w:rFonts w:asciiTheme="minorHAnsi" w:hAnsiTheme="minorHAnsi" w:cstheme="minorHAnsi"/>
              </w:rPr>
              <w:t>7.2 lb/gal</w:t>
            </w:r>
          </w:p>
        </w:tc>
        <w:tc>
          <w:tcPr>
            <w:tcW w:w="278" w:type="pct"/>
          </w:tcPr>
          <w:p w:rsidR="005A221B" w:rsidRPr="001B1610" w:rsidRDefault="009874D2" w:rsidP="00DC4364">
            <w:pPr>
              <w:pStyle w:val="NoSpacing"/>
              <w:rPr>
                <w:rFonts w:cstheme="minorHAnsi"/>
              </w:rPr>
            </w:pPr>
            <w:r w:rsidRPr="001B1610">
              <w:rPr>
                <w:rFonts w:asciiTheme="minorHAnsi" w:hAnsiTheme="minorHAnsi" w:cstheme="minorHAnsi"/>
              </w:rPr>
              <w:t>0.99</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6E44E9" w:rsidP="00DC4364">
            <w:pPr>
              <w:pStyle w:val="NoSpacing"/>
              <w:rPr>
                <w:rFonts w:cstheme="minorHAnsi"/>
              </w:rPr>
            </w:pPr>
            <w:r w:rsidRPr="001B1610">
              <w:t xml:space="preserve">187,328 tons/yr </w:t>
            </w:r>
            <w:r w:rsidR="004A3D6E" w:rsidRPr="001B1610">
              <w:t>x 2000 lbs/ton</w:t>
            </w:r>
            <w:r w:rsidR="009874D2" w:rsidRPr="001B1610">
              <w:t xml:space="preserve"> </w:t>
            </w:r>
            <w:r w:rsidR="005A221B" w:rsidRPr="001B1610">
              <w:t xml:space="preserve">x .01 x </w:t>
            </w:r>
            <w:r w:rsidR="005A221B" w:rsidRPr="001B1610">
              <w:rPr>
                <w:rFonts w:cstheme="minorHAnsi"/>
              </w:rPr>
              <w:t xml:space="preserve">(.95) = </w:t>
            </w:r>
            <w:r w:rsidR="004A3D6E" w:rsidRPr="001B1610">
              <w:rPr>
                <w:rFonts w:cstheme="minorHAnsi"/>
              </w:rPr>
              <w:t xml:space="preserve">3,523,640 </w:t>
            </w:r>
            <w:r w:rsidR="005A221B" w:rsidRPr="001B1610">
              <w:rPr>
                <w:rFonts w:cstheme="minorHAnsi"/>
              </w:rPr>
              <w:t>lbs</w:t>
            </w:r>
            <w:r w:rsidRPr="001B1610">
              <w:rPr>
                <w:rFonts w:cstheme="minorHAnsi"/>
              </w:rPr>
              <w:t>/yr</w:t>
            </w:r>
          </w:p>
          <w:p w:rsidR="005A221B" w:rsidRPr="001B1610" w:rsidRDefault="005A221B" w:rsidP="00DC4364">
            <w:pPr>
              <w:pStyle w:val="NoSpacing"/>
              <w:rPr>
                <w:rFonts w:cstheme="minorHAnsi"/>
              </w:rPr>
            </w:pPr>
            <w:r w:rsidRPr="001B1610">
              <w:rPr>
                <w:rFonts w:cstheme="minorHAnsi"/>
              </w:rPr>
              <w:t xml:space="preserve"> </w:t>
            </w:r>
            <w:r w:rsidR="00204503" w:rsidRPr="001B1610">
              <w:rPr>
                <w:rFonts w:cstheme="minorHAnsi"/>
              </w:rPr>
              <w:t>(</w:t>
            </w:r>
            <w:r w:rsidR="006E44E9" w:rsidRPr="001B1610">
              <w:rPr>
                <w:rFonts w:cstheme="minorHAnsi"/>
              </w:rPr>
              <w:t>3,523,640 lbs/yr</w:t>
            </w:r>
            <w:r w:rsidR="00204503" w:rsidRPr="001B1610">
              <w:rPr>
                <w:rFonts w:cstheme="minorHAnsi"/>
              </w:rPr>
              <w:t>) / (</w:t>
            </w:r>
            <w:r w:rsidR="00204503" w:rsidRPr="001B1610">
              <w:t>187,328 tons/yr) = 18.81 lbs/ton</w:t>
            </w:r>
          </w:p>
        </w:tc>
      </w:tr>
      <w:tr w:rsidR="005A221B" w:rsidTr="00100A96">
        <w:trPr>
          <w:trHeight w:val="449"/>
        </w:trPr>
        <w:tc>
          <w:tcPr>
            <w:tcW w:w="632" w:type="pct"/>
          </w:tcPr>
          <w:p w:rsidR="005A221B" w:rsidRPr="001B1610" w:rsidRDefault="005A221B" w:rsidP="00DC4364">
            <w:pPr>
              <w:pStyle w:val="NoSpacing"/>
              <w:rPr>
                <w:rFonts w:cstheme="minorHAnsi"/>
              </w:rPr>
            </w:pPr>
          </w:p>
        </w:tc>
        <w:tc>
          <w:tcPr>
            <w:tcW w:w="580" w:type="pct"/>
          </w:tcPr>
          <w:p w:rsidR="005A221B" w:rsidRPr="001B1610" w:rsidRDefault="005A221B" w:rsidP="00DC4364">
            <w:pPr>
              <w:pStyle w:val="NoSpacing"/>
              <w:rPr>
                <w:rFonts w:cstheme="minorHAnsi"/>
              </w:rPr>
            </w:pPr>
            <w:r w:rsidRPr="001B1610">
              <w:rPr>
                <w:rFonts w:asciiTheme="minorHAnsi" w:hAnsiTheme="minorHAnsi" w:cstheme="minorHAnsi"/>
              </w:rPr>
              <w:t xml:space="preserve">Benzene </w:t>
            </w:r>
          </w:p>
        </w:tc>
        <w:tc>
          <w:tcPr>
            <w:tcW w:w="494" w:type="pct"/>
          </w:tcPr>
          <w:p w:rsidR="005A221B" w:rsidRPr="001B1610" w:rsidRDefault="005A221B" w:rsidP="00DC4364">
            <w:pPr>
              <w:pStyle w:val="NoSpacing"/>
              <w:rPr>
                <w:rFonts w:cstheme="minorHAnsi"/>
              </w:rPr>
            </w:pPr>
            <w:r w:rsidRPr="001B1610">
              <w:rPr>
                <w:rFonts w:asciiTheme="minorHAnsi" w:hAnsiTheme="minorHAnsi" w:cstheme="minorHAnsi"/>
              </w:rPr>
              <w:t>7.3 lb/gal</w:t>
            </w:r>
          </w:p>
        </w:tc>
        <w:tc>
          <w:tcPr>
            <w:tcW w:w="278" w:type="pct"/>
          </w:tcPr>
          <w:p w:rsidR="005A221B" w:rsidRPr="001B1610" w:rsidRDefault="009874D2" w:rsidP="00DC4364">
            <w:pPr>
              <w:pStyle w:val="NoSpacing"/>
              <w:rPr>
                <w:rFonts w:cstheme="minorHAnsi"/>
              </w:rPr>
            </w:pPr>
            <w:r w:rsidRPr="001B1610">
              <w:rPr>
                <w:rFonts w:asciiTheme="minorHAnsi" w:hAnsiTheme="minorHAnsi" w:cstheme="minorHAnsi"/>
              </w:rPr>
              <w:t>0.19</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6E44E9" w:rsidP="00DC4364">
            <w:pPr>
              <w:pStyle w:val="NoSpacing"/>
              <w:rPr>
                <w:rFonts w:cstheme="minorHAnsi"/>
              </w:rPr>
            </w:pPr>
            <w:r w:rsidRPr="001B1610">
              <w:t xml:space="preserve">187,328 tons/yr </w:t>
            </w:r>
            <w:r w:rsidR="004A3D6E" w:rsidRPr="001B1610">
              <w:t xml:space="preserve">x 2000 lbs/ton </w:t>
            </w:r>
            <w:r w:rsidR="005A221B" w:rsidRPr="001B1610">
              <w:t xml:space="preserve">x .002 x </w:t>
            </w:r>
            <w:r w:rsidRPr="001B1610">
              <w:rPr>
                <w:rFonts w:cstheme="minorHAnsi"/>
              </w:rPr>
              <w:t>(.95) =</w:t>
            </w:r>
            <w:r w:rsidR="004A3D6E" w:rsidRPr="001B1610">
              <w:rPr>
                <w:rFonts w:cstheme="minorHAnsi"/>
              </w:rPr>
              <w:t xml:space="preserve"> 676,254 </w:t>
            </w:r>
            <w:r w:rsidR="005A221B" w:rsidRPr="001B1610">
              <w:rPr>
                <w:rFonts w:cstheme="minorHAnsi"/>
              </w:rPr>
              <w:t>lbs</w:t>
            </w:r>
            <w:r w:rsidRPr="001B1610">
              <w:rPr>
                <w:rFonts w:cstheme="minorHAnsi"/>
              </w:rPr>
              <w:t>/yr</w:t>
            </w:r>
          </w:p>
          <w:p w:rsidR="005A221B" w:rsidRPr="001B1610" w:rsidRDefault="005A221B" w:rsidP="00DC4364">
            <w:pPr>
              <w:pStyle w:val="NoSpacing"/>
              <w:rPr>
                <w:rFonts w:cstheme="minorHAnsi"/>
              </w:rPr>
            </w:pPr>
            <w:r w:rsidRPr="001B1610">
              <w:rPr>
                <w:rFonts w:cstheme="minorHAnsi"/>
              </w:rPr>
              <w:t xml:space="preserve"> </w:t>
            </w:r>
            <w:r w:rsidR="00204503" w:rsidRPr="001B1610">
              <w:rPr>
                <w:rFonts w:cstheme="minorHAnsi"/>
              </w:rPr>
              <w:t>(</w:t>
            </w:r>
            <w:r w:rsidR="006E44E9" w:rsidRPr="001B1610">
              <w:rPr>
                <w:rFonts w:cstheme="minorHAnsi"/>
              </w:rPr>
              <w:t>676,254 lbs/yr</w:t>
            </w:r>
            <w:r w:rsidR="00204503" w:rsidRPr="001B1610">
              <w:rPr>
                <w:rFonts w:cstheme="minorHAnsi"/>
              </w:rPr>
              <w:t>) / (</w:t>
            </w:r>
            <w:r w:rsidR="00204503" w:rsidRPr="001B1610">
              <w:t>187,328 tons/yr) = 3.61 lbs/ton</w:t>
            </w:r>
          </w:p>
        </w:tc>
      </w:tr>
      <w:tr w:rsidR="005A221B" w:rsidTr="00100A96">
        <w:trPr>
          <w:trHeight w:val="437"/>
        </w:trPr>
        <w:tc>
          <w:tcPr>
            <w:tcW w:w="632" w:type="pct"/>
          </w:tcPr>
          <w:p w:rsidR="005A221B" w:rsidRPr="001B1610" w:rsidRDefault="005A221B" w:rsidP="00DC4364">
            <w:pPr>
              <w:pStyle w:val="NoSpacing"/>
              <w:rPr>
                <w:rFonts w:cstheme="minorHAnsi"/>
              </w:rPr>
            </w:pPr>
          </w:p>
        </w:tc>
        <w:tc>
          <w:tcPr>
            <w:tcW w:w="580" w:type="pct"/>
          </w:tcPr>
          <w:p w:rsidR="005A221B" w:rsidRPr="001B1610" w:rsidRDefault="005A221B" w:rsidP="00DC4364">
            <w:pPr>
              <w:pStyle w:val="NoSpacing"/>
              <w:rPr>
                <w:rFonts w:cstheme="minorHAnsi"/>
              </w:rPr>
            </w:pPr>
            <w:r w:rsidRPr="001B1610">
              <w:rPr>
                <w:rFonts w:cstheme="minorHAnsi"/>
              </w:rPr>
              <w:t>Ethylbenzene</w:t>
            </w:r>
          </w:p>
        </w:tc>
        <w:tc>
          <w:tcPr>
            <w:tcW w:w="494" w:type="pct"/>
          </w:tcPr>
          <w:p w:rsidR="005A221B" w:rsidRPr="001B1610" w:rsidRDefault="005A221B" w:rsidP="00DC4364">
            <w:pPr>
              <w:pStyle w:val="NoSpacing"/>
              <w:rPr>
                <w:rFonts w:cstheme="minorHAnsi"/>
              </w:rPr>
            </w:pPr>
            <w:r w:rsidRPr="001B1610">
              <w:rPr>
                <w:rFonts w:asciiTheme="minorHAnsi" w:hAnsiTheme="minorHAnsi" w:cstheme="minorHAnsi"/>
              </w:rPr>
              <w:t>7.2 lb/gal</w:t>
            </w:r>
          </w:p>
        </w:tc>
        <w:tc>
          <w:tcPr>
            <w:tcW w:w="278" w:type="pct"/>
          </w:tcPr>
          <w:p w:rsidR="005A221B" w:rsidRPr="001B1610" w:rsidRDefault="009874D2" w:rsidP="00DC4364">
            <w:pPr>
              <w:pStyle w:val="NoSpacing"/>
              <w:rPr>
                <w:rFonts w:cstheme="minorHAnsi"/>
              </w:rPr>
            </w:pPr>
            <w:r w:rsidRPr="001B1610">
              <w:rPr>
                <w:rFonts w:cstheme="minorHAnsi"/>
              </w:rPr>
              <w:t>0.49</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6E44E9" w:rsidP="00DC4364">
            <w:pPr>
              <w:pStyle w:val="NoSpacing"/>
              <w:rPr>
                <w:rFonts w:cstheme="minorHAnsi"/>
              </w:rPr>
            </w:pPr>
            <w:r w:rsidRPr="001B1610">
              <w:t xml:space="preserve">187,328 tons/yr </w:t>
            </w:r>
            <w:r w:rsidR="004A3D6E" w:rsidRPr="001B1610">
              <w:t>x 2000 lbs/ton</w:t>
            </w:r>
            <w:r w:rsidR="009874D2" w:rsidRPr="001B1610">
              <w:t xml:space="preserve"> </w:t>
            </w:r>
            <w:r w:rsidR="005A221B" w:rsidRPr="001B1610">
              <w:t xml:space="preserve">x .005 x </w:t>
            </w:r>
            <w:r w:rsidR="005A221B" w:rsidRPr="001B1610">
              <w:rPr>
                <w:rFonts w:cstheme="minorHAnsi"/>
              </w:rPr>
              <w:t xml:space="preserve">(.95) = </w:t>
            </w:r>
            <w:r w:rsidR="004A3D6E" w:rsidRPr="001B1610">
              <w:rPr>
                <w:rFonts w:cstheme="minorHAnsi"/>
              </w:rPr>
              <w:t xml:space="preserve">1,744,024 </w:t>
            </w:r>
            <w:r w:rsidR="005A221B" w:rsidRPr="001B1610">
              <w:rPr>
                <w:rFonts w:cstheme="minorHAnsi"/>
              </w:rPr>
              <w:t>lbs</w:t>
            </w:r>
            <w:r w:rsidRPr="001B1610">
              <w:rPr>
                <w:rFonts w:cstheme="minorHAnsi"/>
              </w:rPr>
              <w:t>/yr</w:t>
            </w:r>
          </w:p>
          <w:p w:rsidR="005A221B" w:rsidRPr="001B1610" w:rsidRDefault="005A221B" w:rsidP="00DC4364">
            <w:pPr>
              <w:pStyle w:val="NoSpacing"/>
              <w:rPr>
                <w:rFonts w:cstheme="minorHAnsi"/>
              </w:rPr>
            </w:pPr>
            <w:r w:rsidRPr="001B1610">
              <w:rPr>
                <w:rFonts w:cstheme="minorHAnsi"/>
              </w:rPr>
              <w:t xml:space="preserve"> </w:t>
            </w:r>
            <w:r w:rsidR="00204503" w:rsidRPr="001B1610">
              <w:rPr>
                <w:rFonts w:cstheme="minorHAnsi"/>
              </w:rPr>
              <w:t>(</w:t>
            </w:r>
            <w:r w:rsidR="006E44E9" w:rsidRPr="001B1610">
              <w:rPr>
                <w:rFonts w:cstheme="minorHAnsi"/>
              </w:rPr>
              <w:t>1,744,024 lbs/yr</w:t>
            </w:r>
            <w:r w:rsidR="00204503" w:rsidRPr="001B1610">
              <w:rPr>
                <w:rFonts w:cstheme="minorHAnsi"/>
              </w:rPr>
              <w:t>) / (</w:t>
            </w:r>
            <w:r w:rsidR="00204503" w:rsidRPr="001B1610">
              <w:t>187,328 tons/yr) = 9.31 lbs/ton</w:t>
            </w:r>
          </w:p>
        </w:tc>
      </w:tr>
      <w:tr w:rsidR="005A221B" w:rsidTr="00100A96">
        <w:trPr>
          <w:trHeight w:val="242"/>
        </w:trPr>
        <w:tc>
          <w:tcPr>
            <w:tcW w:w="632" w:type="pct"/>
          </w:tcPr>
          <w:p w:rsidR="005A221B" w:rsidRPr="001B1610" w:rsidRDefault="005A221B" w:rsidP="00DC4364">
            <w:pPr>
              <w:pStyle w:val="NoSpacing"/>
              <w:rPr>
                <w:rFonts w:cstheme="minorHAnsi"/>
              </w:rPr>
            </w:pPr>
          </w:p>
        </w:tc>
        <w:tc>
          <w:tcPr>
            <w:tcW w:w="580" w:type="pct"/>
          </w:tcPr>
          <w:p w:rsidR="005A221B" w:rsidRPr="001B1610" w:rsidRDefault="005A221B" w:rsidP="00DC4364">
            <w:pPr>
              <w:pStyle w:val="NoSpacing"/>
              <w:rPr>
                <w:rFonts w:cstheme="minorHAnsi"/>
              </w:rPr>
            </w:pPr>
            <w:r w:rsidRPr="001B1610">
              <w:rPr>
                <w:rFonts w:cstheme="minorHAnsi"/>
              </w:rPr>
              <w:t>VOC</w:t>
            </w:r>
          </w:p>
        </w:tc>
        <w:tc>
          <w:tcPr>
            <w:tcW w:w="494" w:type="pct"/>
          </w:tcPr>
          <w:p w:rsidR="005A221B" w:rsidRPr="001B1610" w:rsidRDefault="005A221B" w:rsidP="00DC4364">
            <w:pPr>
              <w:pStyle w:val="NoSpacing"/>
              <w:rPr>
                <w:rFonts w:cstheme="minorHAnsi"/>
              </w:rPr>
            </w:pPr>
          </w:p>
        </w:tc>
        <w:tc>
          <w:tcPr>
            <w:tcW w:w="278" w:type="pct"/>
          </w:tcPr>
          <w:p w:rsidR="005A221B" w:rsidRPr="001B1610" w:rsidRDefault="005A221B" w:rsidP="00DC4364">
            <w:pPr>
              <w:pStyle w:val="NoSpacing"/>
              <w:rPr>
                <w:rFonts w:cstheme="minorHAnsi"/>
              </w:rPr>
            </w:pPr>
          </w:p>
        </w:tc>
        <w:tc>
          <w:tcPr>
            <w:tcW w:w="516" w:type="pct"/>
          </w:tcPr>
          <w:p w:rsidR="005A221B" w:rsidRPr="001B1610" w:rsidRDefault="005A221B" w:rsidP="00DC4364">
            <w:pPr>
              <w:pStyle w:val="NoSpacing"/>
              <w:rPr>
                <w:rFonts w:cstheme="minorHAnsi"/>
              </w:rPr>
            </w:pPr>
          </w:p>
        </w:tc>
        <w:tc>
          <w:tcPr>
            <w:tcW w:w="2500" w:type="pct"/>
          </w:tcPr>
          <w:p w:rsidR="007A3AE3" w:rsidRDefault="003A2294" w:rsidP="007A3AE3">
            <w:pPr>
              <w:pStyle w:val="NoSpacing"/>
            </w:pPr>
            <w:r w:rsidRPr="001B1610">
              <w:t>Add lbs</w:t>
            </w:r>
            <w:r w:rsidR="005A221B" w:rsidRPr="001B1610">
              <w:t xml:space="preserve"> above = </w:t>
            </w:r>
            <w:r w:rsidR="004A3D6E" w:rsidRPr="001B1610">
              <w:t xml:space="preserve">152,477,499 </w:t>
            </w:r>
            <w:r w:rsidR="006E44E9" w:rsidRPr="001B1610">
              <w:t>lbs/yr</w:t>
            </w:r>
            <w:r w:rsidR="00D35377" w:rsidRPr="001B1610">
              <w:t>.</w:t>
            </w:r>
            <w:r w:rsidR="00204503" w:rsidRPr="001B1610">
              <w:t xml:space="preserve"> </w:t>
            </w:r>
            <w:r w:rsidR="00204503" w:rsidRPr="001B1610">
              <w:rPr>
                <w:rFonts w:cstheme="minorHAnsi"/>
              </w:rPr>
              <w:t>/ (</w:t>
            </w:r>
            <w:r w:rsidR="00204503" w:rsidRPr="001B1610">
              <w:t>187,328 tons/yr</w:t>
            </w:r>
          </w:p>
          <w:p w:rsidR="005A221B" w:rsidRPr="001B1610" w:rsidRDefault="00204503" w:rsidP="007A3AE3">
            <w:pPr>
              <w:pStyle w:val="NoSpacing"/>
            </w:pPr>
            <w:r w:rsidRPr="001B1610">
              <w:t>= 813.96 lbs/ton</w:t>
            </w:r>
          </w:p>
        </w:tc>
      </w:tr>
      <w:tr w:rsidR="005A221B" w:rsidTr="00100A96">
        <w:trPr>
          <w:trHeight w:val="449"/>
        </w:trPr>
        <w:tc>
          <w:tcPr>
            <w:tcW w:w="632" w:type="pct"/>
          </w:tcPr>
          <w:p w:rsidR="005A221B" w:rsidRPr="001B1610" w:rsidRDefault="005A221B" w:rsidP="00DC4364">
            <w:pPr>
              <w:pStyle w:val="NoSpacing"/>
              <w:rPr>
                <w:rFonts w:cstheme="minorHAnsi"/>
              </w:rPr>
            </w:pPr>
          </w:p>
        </w:tc>
        <w:tc>
          <w:tcPr>
            <w:tcW w:w="580" w:type="pct"/>
          </w:tcPr>
          <w:p w:rsidR="005A221B" w:rsidRPr="001B1610" w:rsidRDefault="005A221B" w:rsidP="00DC4364">
            <w:pPr>
              <w:pStyle w:val="NoSpacing"/>
              <w:rPr>
                <w:rFonts w:cstheme="minorHAnsi"/>
              </w:rPr>
            </w:pPr>
            <w:r w:rsidRPr="001B1610">
              <w:rPr>
                <w:rFonts w:asciiTheme="minorHAnsi" w:hAnsiTheme="minorHAnsi" w:cstheme="minorHAnsi"/>
              </w:rPr>
              <w:t>Hydrogen Sulfide</w:t>
            </w:r>
          </w:p>
        </w:tc>
        <w:tc>
          <w:tcPr>
            <w:tcW w:w="494" w:type="pct"/>
          </w:tcPr>
          <w:p w:rsidR="005A221B" w:rsidRPr="001B1610" w:rsidRDefault="005A221B" w:rsidP="00DC4364">
            <w:pPr>
              <w:pStyle w:val="NoSpacing"/>
              <w:rPr>
                <w:rFonts w:cstheme="minorHAnsi"/>
              </w:rPr>
            </w:pPr>
            <w:r w:rsidRPr="001B1610">
              <w:rPr>
                <w:rFonts w:cstheme="minorHAnsi"/>
              </w:rPr>
              <w:t>8.3 lb/gal</w:t>
            </w:r>
          </w:p>
        </w:tc>
        <w:tc>
          <w:tcPr>
            <w:tcW w:w="278" w:type="pct"/>
          </w:tcPr>
          <w:p w:rsidR="005A221B" w:rsidRPr="001B1610" w:rsidRDefault="009874D2" w:rsidP="00DC4364">
            <w:pPr>
              <w:pStyle w:val="NoSpacing"/>
              <w:rPr>
                <w:rFonts w:cstheme="minorHAnsi"/>
              </w:rPr>
            </w:pPr>
            <w:r w:rsidRPr="001B1610">
              <w:rPr>
                <w:rFonts w:cstheme="minorHAnsi"/>
              </w:rPr>
              <w:t>0.09</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6E44E9" w:rsidP="00DC4364">
            <w:pPr>
              <w:pStyle w:val="NoSpacing"/>
              <w:rPr>
                <w:rFonts w:cstheme="minorHAnsi"/>
              </w:rPr>
            </w:pPr>
            <w:r w:rsidRPr="001B1610">
              <w:t xml:space="preserve">187,328 tons/yr </w:t>
            </w:r>
            <w:r w:rsidR="004A3D6E" w:rsidRPr="001B1610">
              <w:t>x 2000 lbs/ton</w:t>
            </w:r>
            <w:r w:rsidR="009874D2" w:rsidRPr="001B1610">
              <w:t xml:space="preserve"> </w:t>
            </w:r>
            <w:r w:rsidR="005A221B" w:rsidRPr="001B1610">
              <w:t xml:space="preserve">x .001 x </w:t>
            </w:r>
            <w:r w:rsidR="005A221B" w:rsidRPr="001B1610">
              <w:rPr>
                <w:rFonts w:cstheme="minorHAnsi"/>
              </w:rPr>
              <w:t xml:space="preserve">(.95) = </w:t>
            </w:r>
            <w:r w:rsidR="004A3D6E" w:rsidRPr="001B1610">
              <w:rPr>
                <w:rFonts w:cstheme="minorHAnsi"/>
              </w:rPr>
              <w:t xml:space="preserve">320,331 </w:t>
            </w:r>
            <w:r w:rsidR="005A221B" w:rsidRPr="001B1610">
              <w:rPr>
                <w:rFonts w:cstheme="minorHAnsi"/>
              </w:rPr>
              <w:t>lbs</w:t>
            </w:r>
            <w:r w:rsidRPr="001B1610">
              <w:rPr>
                <w:rFonts w:cstheme="minorHAnsi"/>
              </w:rPr>
              <w:t>/yr</w:t>
            </w:r>
          </w:p>
          <w:p w:rsidR="005A221B" w:rsidRPr="001B1610" w:rsidRDefault="005A221B" w:rsidP="00DC4364">
            <w:pPr>
              <w:pStyle w:val="NoSpacing"/>
            </w:pPr>
            <w:r w:rsidRPr="001B1610">
              <w:rPr>
                <w:rFonts w:cstheme="minorHAnsi"/>
              </w:rPr>
              <w:t xml:space="preserve"> </w:t>
            </w:r>
            <w:r w:rsidR="00204503" w:rsidRPr="001B1610">
              <w:rPr>
                <w:rFonts w:cstheme="minorHAnsi"/>
              </w:rPr>
              <w:t>(</w:t>
            </w:r>
            <w:r w:rsidR="006E44E9" w:rsidRPr="001B1610">
              <w:rPr>
                <w:rFonts w:cstheme="minorHAnsi"/>
              </w:rPr>
              <w:t>320,331 lbs/yr</w:t>
            </w:r>
            <w:r w:rsidR="00204503" w:rsidRPr="001B1610">
              <w:rPr>
                <w:rFonts w:cstheme="minorHAnsi"/>
              </w:rPr>
              <w:t>) / (</w:t>
            </w:r>
            <w:r w:rsidR="00204503" w:rsidRPr="001B1610">
              <w:t>187,328 tons/yr) = 1.71 lbs/ton</w:t>
            </w:r>
          </w:p>
        </w:tc>
      </w:tr>
    </w:tbl>
    <w:p w:rsidR="005A221B" w:rsidRDefault="005A221B" w:rsidP="007C7583">
      <w:pPr>
        <w:pStyle w:val="NoSpacing"/>
        <w:rPr>
          <w:rFonts w:ascii="Calibri" w:hAnsi="Calibri" w:cs="Calibri"/>
        </w:rPr>
      </w:pPr>
    </w:p>
    <w:tbl>
      <w:tblPr>
        <w:tblStyle w:val="TableGrid"/>
        <w:tblW w:w="5000" w:type="pct"/>
        <w:tblLook w:val="04A0" w:firstRow="1" w:lastRow="0" w:firstColumn="1" w:lastColumn="0" w:noHBand="0" w:noVBand="1"/>
      </w:tblPr>
      <w:tblGrid>
        <w:gridCol w:w="1476"/>
        <w:gridCol w:w="1391"/>
        <w:gridCol w:w="1109"/>
        <w:gridCol w:w="648"/>
        <w:gridCol w:w="1203"/>
        <w:gridCol w:w="5827"/>
      </w:tblGrid>
      <w:tr w:rsidR="007A3AE3" w:rsidTr="00100A96">
        <w:tc>
          <w:tcPr>
            <w:tcW w:w="633" w:type="pct"/>
            <w:shd w:val="clear" w:color="auto" w:fill="E7E6E6" w:themeFill="background2"/>
          </w:tcPr>
          <w:p w:rsidR="005A221B" w:rsidRPr="003D4E92" w:rsidRDefault="003A2294" w:rsidP="00DC4364">
            <w:pPr>
              <w:pStyle w:val="NoSpacing"/>
              <w:rPr>
                <w:rFonts w:cstheme="minorHAnsi"/>
                <w:sz w:val="22"/>
                <w:szCs w:val="22"/>
              </w:rPr>
            </w:pPr>
            <w:r w:rsidRPr="003D4E92">
              <w:rPr>
                <w:rFonts w:cstheme="minorHAnsi"/>
                <w:sz w:val="22"/>
                <w:szCs w:val="22"/>
              </w:rPr>
              <w:t xml:space="preserve">Qty </w:t>
            </w:r>
            <w:r w:rsidR="003D1E1A" w:rsidRPr="003D4E92">
              <w:rPr>
                <w:rFonts w:cstheme="minorHAnsi"/>
                <w:sz w:val="22"/>
                <w:szCs w:val="22"/>
              </w:rPr>
              <w:t>E</w:t>
            </w:r>
            <w:r w:rsidR="00A61A16" w:rsidRPr="003D4E92">
              <w:rPr>
                <w:rFonts w:cstheme="minorHAnsi"/>
                <w:sz w:val="22"/>
                <w:szCs w:val="22"/>
              </w:rPr>
              <w:t>mulsified</w:t>
            </w:r>
          </w:p>
        </w:tc>
        <w:tc>
          <w:tcPr>
            <w:tcW w:w="597"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Chemical species</w:t>
            </w:r>
          </w:p>
        </w:tc>
        <w:tc>
          <w:tcPr>
            <w:tcW w:w="476"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 xml:space="preserve">Chemical </w:t>
            </w:r>
          </w:p>
          <w:p w:rsidR="005A221B" w:rsidRPr="003D4E92" w:rsidRDefault="005A221B" w:rsidP="00DC4364">
            <w:pPr>
              <w:pStyle w:val="NoSpacing"/>
              <w:rPr>
                <w:rFonts w:cstheme="minorHAnsi"/>
                <w:sz w:val="22"/>
                <w:szCs w:val="22"/>
              </w:rPr>
            </w:pPr>
            <w:r w:rsidRPr="003D4E92">
              <w:rPr>
                <w:rFonts w:cstheme="minorHAnsi"/>
                <w:sz w:val="22"/>
                <w:szCs w:val="22"/>
              </w:rPr>
              <w:t>Density</w:t>
            </w:r>
          </w:p>
        </w:tc>
        <w:tc>
          <w:tcPr>
            <w:tcW w:w="278" w:type="pct"/>
            <w:shd w:val="clear" w:color="auto" w:fill="E7E6E6" w:themeFill="background2"/>
          </w:tcPr>
          <w:p w:rsidR="005A221B" w:rsidRPr="003D4E92" w:rsidRDefault="009874D2" w:rsidP="00DC4364">
            <w:pPr>
              <w:pStyle w:val="NoSpacing"/>
              <w:rPr>
                <w:rFonts w:cstheme="minorHAnsi"/>
                <w:sz w:val="22"/>
                <w:szCs w:val="22"/>
              </w:rPr>
            </w:pPr>
            <w:r w:rsidRPr="003D4E92">
              <w:rPr>
                <w:rFonts w:cstheme="minorHAnsi"/>
                <w:sz w:val="22"/>
                <w:szCs w:val="22"/>
              </w:rPr>
              <w:t>% Wgt</w:t>
            </w:r>
          </w:p>
        </w:tc>
        <w:tc>
          <w:tcPr>
            <w:tcW w:w="516"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 Wgt</w:t>
            </w:r>
          </w:p>
          <w:p w:rsidR="005A221B" w:rsidRPr="003D4E92" w:rsidRDefault="005A221B" w:rsidP="00DC4364">
            <w:pPr>
              <w:pStyle w:val="NoSpacing"/>
              <w:rPr>
                <w:rFonts w:cstheme="minorHAnsi"/>
                <w:sz w:val="22"/>
                <w:szCs w:val="22"/>
              </w:rPr>
            </w:pPr>
            <w:r w:rsidRPr="003D4E92">
              <w:rPr>
                <w:rFonts w:cstheme="minorHAnsi"/>
                <w:sz w:val="22"/>
                <w:szCs w:val="22"/>
              </w:rPr>
              <w:t>Volatilized</w:t>
            </w:r>
          </w:p>
        </w:tc>
        <w:tc>
          <w:tcPr>
            <w:tcW w:w="2500" w:type="pct"/>
            <w:shd w:val="clear" w:color="auto" w:fill="E7E6E6" w:themeFill="background2"/>
          </w:tcPr>
          <w:p w:rsidR="005A221B" w:rsidRPr="003D4E92" w:rsidRDefault="005A221B" w:rsidP="00DC4364">
            <w:pPr>
              <w:pStyle w:val="NoSpacing"/>
              <w:rPr>
                <w:rFonts w:cstheme="minorHAnsi"/>
                <w:sz w:val="22"/>
                <w:szCs w:val="22"/>
              </w:rPr>
            </w:pPr>
            <w:r w:rsidRPr="003D4E92">
              <w:rPr>
                <w:rFonts w:cstheme="minorHAnsi"/>
                <w:sz w:val="22"/>
                <w:szCs w:val="22"/>
              </w:rPr>
              <w:t>EF calculation</w:t>
            </w:r>
            <w:r w:rsidR="009874D2" w:rsidRPr="003D4E92">
              <w:rPr>
                <w:rFonts w:cstheme="minorHAnsi"/>
                <w:sz w:val="22"/>
                <w:szCs w:val="22"/>
              </w:rPr>
              <w:t>, Emulsified Asphalt</w:t>
            </w:r>
          </w:p>
        </w:tc>
      </w:tr>
      <w:tr w:rsidR="005A221B" w:rsidTr="00100A96">
        <w:tc>
          <w:tcPr>
            <w:tcW w:w="633" w:type="pct"/>
          </w:tcPr>
          <w:p w:rsidR="005A221B" w:rsidRPr="001B1610" w:rsidRDefault="003E7AD6" w:rsidP="00DC4364">
            <w:pPr>
              <w:pStyle w:val="NoSpacing"/>
              <w:rPr>
                <w:rFonts w:cstheme="minorHAnsi"/>
              </w:rPr>
            </w:pPr>
            <w:r w:rsidRPr="001B1610">
              <w:rPr>
                <w:rFonts w:cstheme="minorHAnsi"/>
              </w:rPr>
              <w:t>1,350,999 tons</w:t>
            </w:r>
          </w:p>
        </w:tc>
        <w:tc>
          <w:tcPr>
            <w:tcW w:w="597" w:type="pct"/>
          </w:tcPr>
          <w:p w:rsidR="005A221B" w:rsidRPr="001B1610" w:rsidRDefault="005A221B" w:rsidP="00DC4364">
            <w:pPr>
              <w:pStyle w:val="NoSpacing"/>
              <w:rPr>
                <w:rFonts w:cstheme="minorHAnsi"/>
              </w:rPr>
            </w:pPr>
            <w:r w:rsidRPr="001B1610">
              <w:rPr>
                <w:rFonts w:cstheme="minorHAnsi"/>
              </w:rPr>
              <w:t>Naptha</w:t>
            </w:r>
          </w:p>
        </w:tc>
        <w:tc>
          <w:tcPr>
            <w:tcW w:w="476" w:type="pct"/>
          </w:tcPr>
          <w:p w:rsidR="005A221B" w:rsidRPr="001B1610" w:rsidRDefault="005A221B" w:rsidP="00DC4364">
            <w:pPr>
              <w:pStyle w:val="NoSpacing"/>
              <w:rPr>
                <w:rFonts w:cstheme="minorHAnsi"/>
              </w:rPr>
            </w:pPr>
            <w:r w:rsidRPr="001B1610">
              <w:rPr>
                <w:rFonts w:asciiTheme="minorHAnsi" w:hAnsiTheme="minorHAnsi" w:cstheme="minorHAnsi"/>
              </w:rPr>
              <w:t>6.3 lb/gal</w:t>
            </w:r>
          </w:p>
        </w:tc>
        <w:tc>
          <w:tcPr>
            <w:tcW w:w="278" w:type="pct"/>
          </w:tcPr>
          <w:p w:rsidR="005A221B" w:rsidRPr="001B1610" w:rsidRDefault="005A221B" w:rsidP="00DC4364">
            <w:pPr>
              <w:pStyle w:val="NoSpacing"/>
              <w:rPr>
                <w:rFonts w:cstheme="minorHAnsi"/>
              </w:rPr>
            </w:pPr>
            <w:r w:rsidRPr="001B1610">
              <w:rPr>
                <w:rFonts w:cstheme="minorHAnsi"/>
              </w:rPr>
              <w:t>10</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3E7AD6" w:rsidP="00DC4364">
            <w:pPr>
              <w:pStyle w:val="NoSpacing"/>
              <w:rPr>
                <w:rFonts w:cstheme="minorHAnsi"/>
              </w:rPr>
            </w:pPr>
            <w:r w:rsidRPr="001B1610">
              <w:t>1,350,999 tons/yr x 2000 lb/ton</w:t>
            </w:r>
            <w:r w:rsidR="005A221B" w:rsidRPr="001B1610">
              <w:t xml:space="preserve"> x</w:t>
            </w:r>
            <w:r w:rsidRPr="001B1610">
              <w:t xml:space="preserve"> .10 </w:t>
            </w:r>
            <w:r w:rsidR="005A221B" w:rsidRPr="001B1610">
              <w:rPr>
                <w:rFonts w:cstheme="minorHAnsi"/>
              </w:rPr>
              <w:t>x (.95)</w:t>
            </w:r>
            <w:r w:rsidRPr="001B1610">
              <w:rPr>
                <w:rFonts w:cstheme="minorHAnsi"/>
              </w:rPr>
              <w:t xml:space="preserve"> </w:t>
            </w:r>
            <w:r w:rsidR="005A221B" w:rsidRPr="001B1610">
              <w:rPr>
                <w:rFonts w:cstheme="minorHAnsi"/>
              </w:rPr>
              <w:t xml:space="preserve">= </w:t>
            </w:r>
            <w:r w:rsidRPr="001B1610">
              <w:rPr>
                <w:rFonts w:cstheme="minorHAnsi"/>
              </w:rPr>
              <w:t>256,689,810 lbs/yr</w:t>
            </w:r>
          </w:p>
          <w:p w:rsidR="005A221B" w:rsidRPr="001B1610" w:rsidRDefault="003E7AD6" w:rsidP="00DC4364">
            <w:pPr>
              <w:pStyle w:val="NoSpacing"/>
              <w:rPr>
                <w:rFonts w:cstheme="minorHAnsi"/>
              </w:rPr>
            </w:pPr>
            <w:r w:rsidRPr="001B1610">
              <w:rPr>
                <w:rFonts w:cstheme="minorHAnsi"/>
              </w:rPr>
              <w:t>(256,689,810 lbs/yr)</w:t>
            </w:r>
            <w:r w:rsidR="00D35377" w:rsidRPr="001B1610">
              <w:rPr>
                <w:rFonts w:cstheme="minorHAnsi"/>
              </w:rPr>
              <w:t xml:space="preserve"> / (</w:t>
            </w:r>
            <w:r w:rsidR="00D35377" w:rsidRPr="001B1610">
              <w:t>187,328 tons/yr) =  190.0 lbs/ton</w:t>
            </w:r>
          </w:p>
        </w:tc>
      </w:tr>
      <w:tr w:rsidR="005A221B" w:rsidTr="00100A96">
        <w:tc>
          <w:tcPr>
            <w:tcW w:w="633" w:type="pct"/>
          </w:tcPr>
          <w:p w:rsidR="005A221B" w:rsidRPr="001B1610" w:rsidRDefault="005A221B" w:rsidP="00DC4364">
            <w:pPr>
              <w:pStyle w:val="NoSpacing"/>
              <w:rPr>
                <w:rFonts w:cstheme="minorHAnsi"/>
              </w:rPr>
            </w:pPr>
          </w:p>
        </w:tc>
        <w:tc>
          <w:tcPr>
            <w:tcW w:w="597" w:type="pct"/>
          </w:tcPr>
          <w:p w:rsidR="005A221B" w:rsidRPr="001B1610" w:rsidRDefault="005A221B" w:rsidP="00DC4364">
            <w:pPr>
              <w:pStyle w:val="NoSpacing"/>
              <w:rPr>
                <w:rFonts w:cstheme="minorHAnsi"/>
              </w:rPr>
            </w:pPr>
            <w:r w:rsidRPr="001B1610">
              <w:rPr>
                <w:rFonts w:asciiTheme="minorHAnsi" w:hAnsiTheme="minorHAnsi" w:cstheme="minorHAnsi"/>
              </w:rPr>
              <w:t>Naphthalene</w:t>
            </w:r>
          </w:p>
        </w:tc>
        <w:tc>
          <w:tcPr>
            <w:tcW w:w="476" w:type="pct"/>
          </w:tcPr>
          <w:p w:rsidR="005A221B" w:rsidRPr="001B1610" w:rsidRDefault="005A221B" w:rsidP="00DC4364">
            <w:pPr>
              <w:pStyle w:val="NoSpacing"/>
              <w:rPr>
                <w:rFonts w:cstheme="minorHAnsi"/>
              </w:rPr>
            </w:pPr>
            <w:r w:rsidRPr="001B1610">
              <w:rPr>
                <w:rFonts w:asciiTheme="minorHAnsi" w:hAnsiTheme="minorHAnsi" w:cstheme="minorHAnsi"/>
              </w:rPr>
              <w:t>9.5 lb/gal</w:t>
            </w:r>
          </w:p>
        </w:tc>
        <w:tc>
          <w:tcPr>
            <w:tcW w:w="278" w:type="pct"/>
          </w:tcPr>
          <w:p w:rsidR="005A221B" w:rsidRPr="001B1610" w:rsidRDefault="003E7AD6" w:rsidP="00DC4364">
            <w:pPr>
              <w:pStyle w:val="NoSpacing"/>
              <w:rPr>
                <w:rFonts w:cstheme="minorHAnsi"/>
              </w:rPr>
            </w:pPr>
            <w:r w:rsidRPr="001B1610">
              <w:rPr>
                <w:rFonts w:cstheme="minorHAnsi"/>
              </w:rPr>
              <w:t>0.29</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3E7AD6" w:rsidP="00DC4364">
            <w:pPr>
              <w:pStyle w:val="NoSpacing"/>
              <w:rPr>
                <w:rFonts w:cstheme="minorHAnsi"/>
              </w:rPr>
            </w:pPr>
            <w:r w:rsidRPr="001B1610">
              <w:t xml:space="preserve">1,350,999 tons/yr x 2000 lb/ton </w:t>
            </w:r>
            <w:r w:rsidR="005A221B" w:rsidRPr="001B1610">
              <w:t xml:space="preserve">x .003 </w:t>
            </w:r>
            <w:r w:rsidR="005A221B" w:rsidRPr="001B1610">
              <w:rPr>
                <w:rFonts w:cstheme="minorHAnsi"/>
              </w:rPr>
              <w:t xml:space="preserve">x (.95) = </w:t>
            </w:r>
            <w:r w:rsidRPr="001B1610">
              <w:rPr>
                <w:rFonts w:cstheme="minorHAnsi"/>
              </w:rPr>
              <w:t>7,444,004 lbs/yr</w:t>
            </w:r>
          </w:p>
          <w:p w:rsidR="005A221B" w:rsidRPr="001B1610" w:rsidRDefault="003E7AD6" w:rsidP="00DC4364">
            <w:pPr>
              <w:pStyle w:val="NoSpacing"/>
              <w:rPr>
                <w:rFonts w:cstheme="minorHAnsi"/>
              </w:rPr>
            </w:pPr>
            <w:r w:rsidRPr="001B1610">
              <w:rPr>
                <w:rFonts w:cstheme="minorHAnsi"/>
              </w:rPr>
              <w:t>(7,444,004 lbs/yr</w:t>
            </w:r>
            <w:r w:rsidR="00D35377" w:rsidRPr="001B1610">
              <w:rPr>
                <w:rFonts w:cstheme="minorHAnsi"/>
              </w:rPr>
              <w:t>) / (</w:t>
            </w:r>
            <w:r w:rsidR="00D35377" w:rsidRPr="001B1610">
              <w:t>187,328 tons/yr) = 5.5</w:t>
            </w:r>
            <w:r w:rsidR="001B0BFC" w:rsidRPr="001B1610">
              <w:t>1</w:t>
            </w:r>
            <w:r w:rsidR="00D35377" w:rsidRPr="001B1610">
              <w:t xml:space="preserve"> lbs/ton</w:t>
            </w:r>
          </w:p>
        </w:tc>
      </w:tr>
      <w:tr w:rsidR="005A221B" w:rsidTr="00100A96">
        <w:tc>
          <w:tcPr>
            <w:tcW w:w="633" w:type="pct"/>
          </w:tcPr>
          <w:p w:rsidR="005A221B" w:rsidRPr="001B1610" w:rsidRDefault="005A221B" w:rsidP="00DC4364">
            <w:pPr>
              <w:pStyle w:val="NoSpacing"/>
              <w:rPr>
                <w:rFonts w:cstheme="minorHAnsi"/>
              </w:rPr>
            </w:pPr>
          </w:p>
        </w:tc>
        <w:tc>
          <w:tcPr>
            <w:tcW w:w="597" w:type="pct"/>
          </w:tcPr>
          <w:p w:rsidR="005A221B" w:rsidRPr="001B1610" w:rsidRDefault="005A221B" w:rsidP="00DC4364">
            <w:pPr>
              <w:pStyle w:val="NoSpacing"/>
              <w:rPr>
                <w:rFonts w:cstheme="minorHAnsi"/>
              </w:rPr>
            </w:pPr>
            <w:r w:rsidRPr="001B1610">
              <w:rPr>
                <w:rFonts w:cstheme="minorHAnsi"/>
              </w:rPr>
              <w:t>VOC</w:t>
            </w:r>
          </w:p>
        </w:tc>
        <w:tc>
          <w:tcPr>
            <w:tcW w:w="476" w:type="pct"/>
          </w:tcPr>
          <w:p w:rsidR="005A221B" w:rsidRPr="001B1610" w:rsidRDefault="005A221B" w:rsidP="00DC4364">
            <w:pPr>
              <w:pStyle w:val="NoSpacing"/>
              <w:rPr>
                <w:rFonts w:cstheme="minorHAnsi"/>
              </w:rPr>
            </w:pPr>
          </w:p>
        </w:tc>
        <w:tc>
          <w:tcPr>
            <w:tcW w:w="278" w:type="pct"/>
          </w:tcPr>
          <w:p w:rsidR="005A221B" w:rsidRPr="001B1610" w:rsidRDefault="005A221B" w:rsidP="00DC4364">
            <w:pPr>
              <w:pStyle w:val="NoSpacing"/>
              <w:rPr>
                <w:rFonts w:cstheme="minorHAnsi"/>
              </w:rPr>
            </w:pPr>
          </w:p>
        </w:tc>
        <w:tc>
          <w:tcPr>
            <w:tcW w:w="516" w:type="pct"/>
          </w:tcPr>
          <w:p w:rsidR="005A221B" w:rsidRPr="001B1610" w:rsidRDefault="005A221B" w:rsidP="00DC4364">
            <w:pPr>
              <w:pStyle w:val="NoSpacing"/>
              <w:rPr>
                <w:rFonts w:cstheme="minorHAnsi"/>
              </w:rPr>
            </w:pPr>
          </w:p>
        </w:tc>
        <w:tc>
          <w:tcPr>
            <w:tcW w:w="2500" w:type="pct"/>
          </w:tcPr>
          <w:p w:rsidR="007A3AE3" w:rsidRDefault="003E7AD6" w:rsidP="00DC4364">
            <w:pPr>
              <w:pStyle w:val="NoSpacing"/>
            </w:pPr>
            <w:r w:rsidRPr="001B1610">
              <w:t xml:space="preserve">Add lbs </w:t>
            </w:r>
            <w:r w:rsidR="005A221B" w:rsidRPr="001B1610">
              <w:t>abo</w:t>
            </w:r>
            <w:r w:rsidRPr="001B1610">
              <w:t xml:space="preserve">ve = </w:t>
            </w:r>
            <w:r w:rsidR="00D35377" w:rsidRPr="001B1610">
              <w:t>(</w:t>
            </w:r>
            <w:r w:rsidRPr="001B1610">
              <w:t>264,133,814 lbs/yr</w:t>
            </w:r>
            <w:r w:rsidR="00D35377" w:rsidRPr="001B1610">
              <w:t xml:space="preserve">). </w:t>
            </w:r>
            <w:r w:rsidR="00D35377" w:rsidRPr="001B1610">
              <w:rPr>
                <w:rFonts w:cstheme="minorHAnsi"/>
              </w:rPr>
              <w:t>/ (</w:t>
            </w:r>
            <w:r w:rsidR="00D35377" w:rsidRPr="001B1610">
              <w:t>187,328 tons/yr)</w:t>
            </w:r>
          </w:p>
          <w:p w:rsidR="005A221B" w:rsidRPr="001B1610" w:rsidRDefault="00D35377" w:rsidP="00DC4364">
            <w:pPr>
              <w:pStyle w:val="NoSpacing"/>
            </w:pPr>
            <w:r w:rsidRPr="001B1610">
              <w:t>= 195.5 lbs/ton</w:t>
            </w:r>
          </w:p>
        </w:tc>
      </w:tr>
      <w:tr w:rsidR="005A221B" w:rsidTr="00100A96">
        <w:tc>
          <w:tcPr>
            <w:tcW w:w="633" w:type="pct"/>
          </w:tcPr>
          <w:p w:rsidR="005A221B" w:rsidRPr="001B1610" w:rsidRDefault="005A221B" w:rsidP="00DC4364">
            <w:pPr>
              <w:pStyle w:val="NoSpacing"/>
              <w:rPr>
                <w:rFonts w:cstheme="minorHAnsi"/>
              </w:rPr>
            </w:pPr>
          </w:p>
        </w:tc>
        <w:tc>
          <w:tcPr>
            <w:tcW w:w="597" w:type="pct"/>
          </w:tcPr>
          <w:p w:rsidR="005A221B" w:rsidRPr="001B1610" w:rsidRDefault="005A221B" w:rsidP="00DC4364">
            <w:pPr>
              <w:pStyle w:val="NoSpacing"/>
              <w:rPr>
                <w:rFonts w:cstheme="minorHAnsi"/>
              </w:rPr>
            </w:pPr>
            <w:r w:rsidRPr="001B1610">
              <w:rPr>
                <w:rFonts w:asciiTheme="minorHAnsi" w:hAnsiTheme="minorHAnsi" w:cstheme="minorHAnsi"/>
              </w:rPr>
              <w:t>Hydrogen Sulfide</w:t>
            </w:r>
          </w:p>
        </w:tc>
        <w:tc>
          <w:tcPr>
            <w:tcW w:w="476" w:type="pct"/>
          </w:tcPr>
          <w:p w:rsidR="005A221B" w:rsidRPr="001B1610" w:rsidRDefault="005A221B" w:rsidP="00DC4364">
            <w:pPr>
              <w:pStyle w:val="NoSpacing"/>
              <w:rPr>
                <w:rFonts w:cstheme="minorHAnsi"/>
              </w:rPr>
            </w:pPr>
            <w:r w:rsidRPr="001B1610">
              <w:rPr>
                <w:rFonts w:cstheme="minorHAnsi"/>
              </w:rPr>
              <w:t>8.3 lb/gal</w:t>
            </w:r>
          </w:p>
        </w:tc>
        <w:tc>
          <w:tcPr>
            <w:tcW w:w="278" w:type="pct"/>
          </w:tcPr>
          <w:p w:rsidR="005A221B" w:rsidRPr="001B1610" w:rsidRDefault="003E7AD6" w:rsidP="00DC4364">
            <w:pPr>
              <w:pStyle w:val="NoSpacing"/>
              <w:rPr>
                <w:rFonts w:cstheme="minorHAnsi"/>
              </w:rPr>
            </w:pPr>
            <w:r w:rsidRPr="001B1610">
              <w:rPr>
                <w:rFonts w:cstheme="minorHAnsi"/>
              </w:rPr>
              <w:t>0.09</w:t>
            </w:r>
          </w:p>
        </w:tc>
        <w:tc>
          <w:tcPr>
            <w:tcW w:w="516" w:type="pct"/>
          </w:tcPr>
          <w:p w:rsidR="005A221B" w:rsidRPr="001B1610" w:rsidRDefault="005A221B" w:rsidP="00DC4364">
            <w:pPr>
              <w:pStyle w:val="NoSpacing"/>
              <w:rPr>
                <w:rFonts w:cstheme="minorHAnsi"/>
              </w:rPr>
            </w:pPr>
            <w:r w:rsidRPr="001B1610">
              <w:rPr>
                <w:rFonts w:cstheme="minorHAnsi"/>
              </w:rPr>
              <w:t>95</w:t>
            </w:r>
          </w:p>
        </w:tc>
        <w:tc>
          <w:tcPr>
            <w:tcW w:w="2500" w:type="pct"/>
          </w:tcPr>
          <w:p w:rsidR="005A221B" w:rsidRPr="001B1610" w:rsidRDefault="003E7AD6" w:rsidP="00DC4364">
            <w:pPr>
              <w:pStyle w:val="NoSpacing"/>
              <w:rPr>
                <w:rFonts w:cstheme="minorHAnsi"/>
              </w:rPr>
            </w:pPr>
            <w:r w:rsidRPr="001B1610">
              <w:t xml:space="preserve">1,350,999 tons/yr x 2000 lb/ton </w:t>
            </w:r>
            <w:r w:rsidR="005A221B" w:rsidRPr="001B1610">
              <w:t xml:space="preserve">x .001 </w:t>
            </w:r>
            <w:r w:rsidR="005A221B" w:rsidRPr="001B1610">
              <w:rPr>
                <w:rFonts w:cstheme="minorHAnsi"/>
              </w:rPr>
              <w:t xml:space="preserve">x (.95) = </w:t>
            </w:r>
            <w:r w:rsidRPr="001B1610">
              <w:rPr>
                <w:rFonts w:cstheme="minorHAnsi"/>
              </w:rPr>
              <w:t xml:space="preserve">2,310,208 </w:t>
            </w:r>
            <w:r w:rsidR="005A221B" w:rsidRPr="001B1610">
              <w:rPr>
                <w:rFonts w:cstheme="minorHAnsi"/>
              </w:rPr>
              <w:t>lbs</w:t>
            </w:r>
            <w:r w:rsidRPr="001B1610">
              <w:rPr>
                <w:rFonts w:cstheme="minorHAnsi"/>
              </w:rPr>
              <w:t>/yr</w:t>
            </w:r>
          </w:p>
          <w:p w:rsidR="005A221B" w:rsidRPr="001B1610" w:rsidRDefault="005A221B" w:rsidP="003E7AD6">
            <w:pPr>
              <w:pStyle w:val="NoSpacing"/>
            </w:pPr>
            <w:r w:rsidRPr="001B1610">
              <w:rPr>
                <w:rFonts w:cstheme="minorHAnsi"/>
              </w:rPr>
              <w:t xml:space="preserve"> </w:t>
            </w:r>
            <w:r w:rsidR="003E7AD6" w:rsidRPr="001B1610">
              <w:rPr>
                <w:rFonts w:cstheme="minorHAnsi"/>
              </w:rPr>
              <w:t xml:space="preserve">(2,310,208 lbs/yr) </w:t>
            </w:r>
            <w:r w:rsidR="00D35377" w:rsidRPr="001B1610">
              <w:rPr>
                <w:rFonts w:cstheme="minorHAnsi"/>
              </w:rPr>
              <w:t>/ (</w:t>
            </w:r>
            <w:r w:rsidR="00D35377" w:rsidRPr="001B1610">
              <w:t>187,328 tons/yr) = 1.71 lbs/ton</w:t>
            </w:r>
          </w:p>
        </w:tc>
      </w:tr>
    </w:tbl>
    <w:p w:rsidR="001B0BFC" w:rsidRDefault="001B0BFC" w:rsidP="007C7583">
      <w:pPr>
        <w:pStyle w:val="NoSpacing"/>
        <w:rPr>
          <w:sz w:val="24"/>
          <w:szCs w:val="24"/>
        </w:rPr>
      </w:pPr>
    </w:p>
    <w:p w:rsidR="00B81AEF" w:rsidRPr="00B774EE" w:rsidRDefault="001B0BFC" w:rsidP="00906179">
      <w:pPr>
        <w:pStyle w:val="Heading3"/>
      </w:pPr>
      <w:bookmarkStart w:id="24" w:name="_Toc428829863"/>
      <w:r w:rsidRPr="00B774EE">
        <w:t>Compare emission factors - proposed vs existing</w:t>
      </w:r>
      <w:bookmarkEnd w:id="24"/>
    </w:p>
    <w:p w:rsidR="001B0BFC" w:rsidRPr="001B0BFC" w:rsidRDefault="001B0BFC" w:rsidP="007C7583">
      <w:pPr>
        <w:pStyle w:val="NoSpacing"/>
        <w:rPr>
          <w:sz w:val="24"/>
          <w:szCs w:val="24"/>
        </w:rPr>
      </w:pPr>
    </w:p>
    <w:tbl>
      <w:tblPr>
        <w:tblStyle w:val="TableGrid"/>
        <w:tblW w:w="5002" w:type="pct"/>
        <w:tblInd w:w="-5" w:type="dxa"/>
        <w:tblLook w:val="04A0" w:firstRow="1" w:lastRow="0" w:firstColumn="1" w:lastColumn="0" w:noHBand="0" w:noVBand="1"/>
      </w:tblPr>
      <w:tblGrid>
        <w:gridCol w:w="1332"/>
        <w:gridCol w:w="3097"/>
        <w:gridCol w:w="3099"/>
        <w:gridCol w:w="1345"/>
        <w:gridCol w:w="1349"/>
        <w:gridCol w:w="1437"/>
      </w:tblGrid>
      <w:tr w:rsidR="00F74CDD" w:rsidTr="00F74CDD">
        <w:trPr>
          <w:trHeight w:val="250"/>
        </w:trPr>
        <w:tc>
          <w:tcPr>
            <w:tcW w:w="542" w:type="pct"/>
            <w:shd w:val="clear" w:color="auto" w:fill="D9D9D9" w:themeFill="background1" w:themeFillShade="D9"/>
          </w:tcPr>
          <w:p w:rsidR="001B0BFC" w:rsidRPr="0012268C" w:rsidRDefault="001B0BFC" w:rsidP="00B56E15">
            <w:pPr>
              <w:pStyle w:val="NoSpacing"/>
              <w:rPr>
                <w:b/>
                <w:sz w:val="24"/>
                <w:szCs w:val="24"/>
              </w:rPr>
            </w:pPr>
            <w:r w:rsidRPr="0012268C">
              <w:rPr>
                <w:b/>
                <w:sz w:val="24"/>
                <w:szCs w:val="24"/>
              </w:rPr>
              <w:t>SCC</w:t>
            </w:r>
          </w:p>
        </w:tc>
        <w:tc>
          <w:tcPr>
            <w:tcW w:w="1334" w:type="pct"/>
            <w:shd w:val="clear" w:color="auto" w:fill="D9D9D9" w:themeFill="background1" w:themeFillShade="D9"/>
          </w:tcPr>
          <w:p w:rsidR="001B0BFC" w:rsidRPr="0012268C" w:rsidRDefault="001B0BFC" w:rsidP="00B56E15">
            <w:pPr>
              <w:pStyle w:val="NoSpacing"/>
              <w:rPr>
                <w:b/>
                <w:sz w:val="24"/>
                <w:szCs w:val="24"/>
              </w:rPr>
            </w:pPr>
            <w:r w:rsidRPr="0012268C">
              <w:rPr>
                <w:b/>
                <w:sz w:val="24"/>
                <w:szCs w:val="24"/>
              </w:rPr>
              <w:t>Description</w:t>
            </w:r>
          </w:p>
        </w:tc>
        <w:tc>
          <w:tcPr>
            <w:tcW w:w="1335" w:type="pct"/>
            <w:shd w:val="clear" w:color="auto" w:fill="D9D9D9" w:themeFill="background1" w:themeFillShade="D9"/>
          </w:tcPr>
          <w:p w:rsidR="001B0BFC" w:rsidRPr="0012268C" w:rsidRDefault="001B0BFC" w:rsidP="00B56E15">
            <w:pPr>
              <w:pStyle w:val="NoSpacing"/>
              <w:rPr>
                <w:b/>
                <w:sz w:val="24"/>
                <w:szCs w:val="24"/>
              </w:rPr>
            </w:pPr>
            <w:r w:rsidRPr="0012268C">
              <w:rPr>
                <w:b/>
                <w:sz w:val="24"/>
                <w:szCs w:val="24"/>
              </w:rPr>
              <w:t>Pollutant</w:t>
            </w:r>
          </w:p>
        </w:tc>
        <w:tc>
          <w:tcPr>
            <w:tcW w:w="583" w:type="pct"/>
            <w:shd w:val="clear" w:color="auto" w:fill="D9D9D9" w:themeFill="background1" w:themeFillShade="D9"/>
          </w:tcPr>
          <w:p w:rsidR="001B0BFC" w:rsidRPr="0012268C" w:rsidRDefault="001B0BFC" w:rsidP="00B56E15">
            <w:pPr>
              <w:pStyle w:val="NoSpacing"/>
              <w:rPr>
                <w:b/>
                <w:sz w:val="24"/>
                <w:szCs w:val="24"/>
              </w:rPr>
            </w:pPr>
            <w:r w:rsidRPr="0012268C">
              <w:rPr>
                <w:b/>
                <w:sz w:val="24"/>
                <w:szCs w:val="24"/>
              </w:rPr>
              <w:t>EIS Code</w:t>
            </w:r>
          </w:p>
        </w:tc>
        <w:tc>
          <w:tcPr>
            <w:tcW w:w="584" w:type="pct"/>
            <w:shd w:val="clear" w:color="auto" w:fill="D9D9D9" w:themeFill="background1" w:themeFillShade="D9"/>
          </w:tcPr>
          <w:p w:rsidR="001B0BFC" w:rsidRPr="00BD16D6" w:rsidRDefault="001B0BFC" w:rsidP="00B56E15">
            <w:pPr>
              <w:pStyle w:val="NoSpacing"/>
              <w:rPr>
                <w:b/>
                <w:sz w:val="24"/>
                <w:szCs w:val="24"/>
              </w:rPr>
            </w:pPr>
            <w:r>
              <w:rPr>
                <w:b/>
                <w:sz w:val="24"/>
                <w:szCs w:val="24"/>
              </w:rPr>
              <w:t>EF update</w:t>
            </w:r>
          </w:p>
        </w:tc>
        <w:tc>
          <w:tcPr>
            <w:tcW w:w="622" w:type="pct"/>
            <w:shd w:val="clear" w:color="auto" w:fill="D9D9D9" w:themeFill="background1" w:themeFillShade="D9"/>
          </w:tcPr>
          <w:p w:rsidR="001B0BFC" w:rsidRDefault="001B0BFC" w:rsidP="00B56E15">
            <w:pPr>
              <w:pStyle w:val="NoSpacing"/>
              <w:rPr>
                <w:b/>
                <w:sz w:val="24"/>
                <w:szCs w:val="24"/>
              </w:rPr>
            </w:pPr>
            <w:r>
              <w:rPr>
                <w:b/>
                <w:sz w:val="24"/>
                <w:szCs w:val="24"/>
              </w:rPr>
              <w:t>EF existing</w:t>
            </w:r>
          </w:p>
        </w:tc>
      </w:tr>
      <w:tr w:rsidR="00F74CDD" w:rsidTr="00F74CDD">
        <w:trPr>
          <w:trHeight w:val="250"/>
        </w:trPr>
        <w:tc>
          <w:tcPr>
            <w:tcW w:w="542" w:type="pct"/>
            <w:shd w:val="clear" w:color="auto" w:fill="D9D9D9" w:themeFill="background1" w:themeFillShade="D9"/>
          </w:tcPr>
          <w:p w:rsidR="001B0BFC" w:rsidRPr="0012268C" w:rsidRDefault="001B0BFC" w:rsidP="00B56E15">
            <w:pPr>
              <w:pStyle w:val="NoSpacing"/>
              <w:rPr>
                <w:b/>
                <w:sz w:val="24"/>
                <w:szCs w:val="24"/>
              </w:rPr>
            </w:pPr>
          </w:p>
        </w:tc>
        <w:tc>
          <w:tcPr>
            <w:tcW w:w="1334" w:type="pct"/>
            <w:shd w:val="clear" w:color="auto" w:fill="D9D9D9" w:themeFill="background1" w:themeFillShade="D9"/>
          </w:tcPr>
          <w:p w:rsidR="001B0BFC" w:rsidRPr="0012268C" w:rsidRDefault="001B0BFC" w:rsidP="00B56E15">
            <w:pPr>
              <w:pStyle w:val="NoSpacing"/>
              <w:rPr>
                <w:b/>
                <w:sz w:val="24"/>
                <w:szCs w:val="24"/>
              </w:rPr>
            </w:pPr>
          </w:p>
        </w:tc>
        <w:tc>
          <w:tcPr>
            <w:tcW w:w="1335" w:type="pct"/>
            <w:shd w:val="clear" w:color="auto" w:fill="D9D9D9" w:themeFill="background1" w:themeFillShade="D9"/>
          </w:tcPr>
          <w:p w:rsidR="001B0BFC" w:rsidRPr="0012268C" w:rsidRDefault="001B0BFC" w:rsidP="00B56E15">
            <w:pPr>
              <w:pStyle w:val="NoSpacing"/>
              <w:rPr>
                <w:b/>
                <w:sz w:val="24"/>
                <w:szCs w:val="24"/>
              </w:rPr>
            </w:pPr>
          </w:p>
        </w:tc>
        <w:tc>
          <w:tcPr>
            <w:tcW w:w="583" w:type="pct"/>
            <w:shd w:val="clear" w:color="auto" w:fill="D9D9D9" w:themeFill="background1" w:themeFillShade="D9"/>
          </w:tcPr>
          <w:p w:rsidR="001B0BFC" w:rsidRPr="0012268C" w:rsidRDefault="001B0BFC" w:rsidP="00B56E15">
            <w:pPr>
              <w:pStyle w:val="NoSpacing"/>
              <w:rPr>
                <w:b/>
                <w:sz w:val="24"/>
                <w:szCs w:val="24"/>
              </w:rPr>
            </w:pPr>
          </w:p>
        </w:tc>
        <w:tc>
          <w:tcPr>
            <w:tcW w:w="584" w:type="pct"/>
            <w:shd w:val="clear" w:color="auto" w:fill="D9D9D9" w:themeFill="background1" w:themeFillShade="D9"/>
          </w:tcPr>
          <w:p w:rsidR="001B0BFC" w:rsidRDefault="001B0BFC" w:rsidP="00B56E15">
            <w:pPr>
              <w:pStyle w:val="NoSpacing"/>
              <w:rPr>
                <w:b/>
                <w:sz w:val="24"/>
                <w:szCs w:val="24"/>
              </w:rPr>
            </w:pPr>
            <w:r>
              <w:rPr>
                <w:b/>
                <w:sz w:val="24"/>
                <w:szCs w:val="24"/>
              </w:rPr>
              <w:t>lb/ton</w:t>
            </w:r>
          </w:p>
        </w:tc>
        <w:tc>
          <w:tcPr>
            <w:tcW w:w="622" w:type="pct"/>
            <w:shd w:val="clear" w:color="auto" w:fill="D9D9D9" w:themeFill="background1" w:themeFillShade="D9"/>
          </w:tcPr>
          <w:p w:rsidR="001B0BFC" w:rsidRDefault="001B0BFC" w:rsidP="00B56E15">
            <w:pPr>
              <w:pStyle w:val="NoSpacing"/>
              <w:rPr>
                <w:b/>
                <w:sz w:val="24"/>
                <w:szCs w:val="24"/>
              </w:rPr>
            </w:pPr>
            <w:r>
              <w:rPr>
                <w:b/>
                <w:sz w:val="24"/>
                <w:szCs w:val="24"/>
              </w:rPr>
              <w:t>lb/barrel</w:t>
            </w:r>
          </w:p>
        </w:tc>
      </w:tr>
      <w:tr w:rsidR="00F74CDD" w:rsidTr="00F74CDD">
        <w:trPr>
          <w:trHeight w:val="470"/>
        </w:trPr>
        <w:tc>
          <w:tcPr>
            <w:tcW w:w="542"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2461021000</w:t>
            </w:r>
          </w:p>
        </w:tc>
        <w:tc>
          <w:tcPr>
            <w:tcW w:w="1334"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 xml:space="preserve">Cutback Asphalt, </w:t>
            </w:r>
          </w:p>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Total: All Solvent Types</w:t>
            </w:r>
          </w:p>
        </w:tc>
        <w:tc>
          <w:tcPr>
            <w:tcW w:w="1335"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Volatile Organic Compounds</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VOC</w:t>
            </w:r>
          </w:p>
        </w:tc>
        <w:tc>
          <w:tcPr>
            <w:tcW w:w="584" w:type="pct"/>
          </w:tcPr>
          <w:p w:rsidR="001B0BFC" w:rsidRPr="009716C5" w:rsidRDefault="00DF52C8" w:rsidP="00B56E15">
            <w:pPr>
              <w:rPr>
                <w:sz w:val="22"/>
                <w:szCs w:val="22"/>
              </w:rPr>
            </w:pPr>
            <w:r w:rsidRPr="00DF52C8">
              <w:rPr>
                <w:color w:val="0070C0"/>
                <w:sz w:val="22"/>
                <w:szCs w:val="22"/>
              </w:rPr>
              <w:t>813.96</w:t>
            </w:r>
          </w:p>
        </w:tc>
        <w:tc>
          <w:tcPr>
            <w:tcW w:w="622" w:type="pct"/>
          </w:tcPr>
          <w:p w:rsidR="001B0BFC" w:rsidRDefault="001B0BFC" w:rsidP="00B56E15">
            <w:r>
              <w:t>88.0</w:t>
            </w:r>
          </w:p>
        </w:tc>
      </w:tr>
      <w:tr w:rsidR="00F74CDD" w:rsidTr="00F74CDD">
        <w:trPr>
          <w:trHeight w:val="229"/>
        </w:trPr>
        <w:tc>
          <w:tcPr>
            <w:tcW w:w="542" w:type="pct"/>
          </w:tcPr>
          <w:p w:rsidR="001B0BFC" w:rsidRPr="009716C5" w:rsidRDefault="001B0BFC" w:rsidP="00B56E15">
            <w:pPr>
              <w:rPr>
                <w:rFonts w:asciiTheme="minorHAnsi" w:hAnsiTheme="minorHAnsi" w:cstheme="minorHAnsi"/>
                <w:sz w:val="22"/>
                <w:szCs w:val="22"/>
              </w:rPr>
            </w:pPr>
          </w:p>
        </w:tc>
        <w:tc>
          <w:tcPr>
            <w:tcW w:w="1334" w:type="pct"/>
          </w:tcPr>
          <w:p w:rsidR="001B0BFC" w:rsidRPr="009716C5" w:rsidRDefault="001B0BFC" w:rsidP="00B56E15">
            <w:pPr>
              <w:rPr>
                <w:rFonts w:asciiTheme="minorHAnsi" w:hAnsiTheme="minorHAnsi" w:cstheme="minorHAnsi"/>
                <w:sz w:val="22"/>
                <w:szCs w:val="22"/>
              </w:rPr>
            </w:pPr>
          </w:p>
        </w:tc>
        <w:tc>
          <w:tcPr>
            <w:tcW w:w="1335"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Benzene</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71432</w:t>
            </w:r>
          </w:p>
        </w:tc>
        <w:tc>
          <w:tcPr>
            <w:tcW w:w="584" w:type="pct"/>
          </w:tcPr>
          <w:p w:rsidR="001B0BFC" w:rsidRPr="009716C5" w:rsidRDefault="001B0BFC" w:rsidP="00B56E15">
            <w:pPr>
              <w:rPr>
                <w:sz w:val="22"/>
                <w:szCs w:val="22"/>
              </w:rPr>
            </w:pPr>
            <w:r>
              <w:rPr>
                <w:sz w:val="22"/>
                <w:szCs w:val="22"/>
              </w:rPr>
              <w:t>3.6</w:t>
            </w:r>
          </w:p>
        </w:tc>
        <w:tc>
          <w:tcPr>
            <w:tcW w:w="622" w:type="pct"/>
          </w:tcPr>
          <w:p w:rsidR="001B0BFC" w:rsidRDefault="001B0BFC" w:rsidP="00B56E15"/>
        </w:tc>
      </w:tr>
      <w:tr w:rsidR="00F74CDD" w:rsidTr="00F74CDD">
        <w:trPr>
          <w:trHeight w:val="229"/>
        </w:trPr>
        <w:tc>
          <w:tcPr>
            <w:tcW w:w="542" w:type="pct"/>
          </w:tcPr>
          <w:p w:rsidR="001B0BFC" w:rsidRPr="009716C5" w:rsidRDefault="001B0BFC" w:rsidP="00B56E15">
            <w:pPr>
              <w:rPr>
                <w:rFonts w:asciiTheme="minorHAnsi" w:hAnsiTheme="minorHAnsi" w:cstheme="minorHAnsi"/>
                <w:sz w:val="22"/>
                <w:szCs w:val="22"/>
              </w:rPr>
            </w:pPr>
          </w:p>
        </w:tc>
        <w:tc>
          <w:tcPr>
            <w:tcW w:w="1334" w:type="pct"/>
          </w:tcPr>
          <w:p w:rsidR="001B0BFC" w:rsidRPr="009716C5" w:rsidRDefault="001B0BFC" w:rsidP="00B56E15">
            <w:pPr>
              <w:rPr>
                <w:rFonts w:asciiTheme="minorHAnsi" w:hAnsiTheme="minorHAnsi" w:cstheme="minorHAnsi"/>
                <w:sz w:val="22"/>
                <w:szCs w:val="22"/>
              </w:rPr>
            </w:pPr>
          </w:p>
        </w:tc>
        <w:tc>
          <w:tcPr>
            <w:tcW w:w="1335" w:type="pct"/>
          </w:tcPr>
          <w:p w:rsidR="001B0BFC" w:rsidRPr="009716C5" w:rsidRDefault="001B0BFC" w:rsidP="00B56E15">
            <w:pPr>
              <w:rPr>
                <w:rFonts w:asciiTheme="minorHAnsi" w:hAnsiTheme="minorHAnsi" w:cstheme="minorHAnsi"/>
                <w:sz w:val="22"/>
                <w:szCs w:val="22"/>
              </w:rPr>
            </w:pPr>
            <w:r>
              <w:rPr>
                <w:rFonts w:asciiTheme="minorHAnsi" w:hAnsiTheme="minorHAnsi" w:cstheme="minorHAnsi"/>
                <w:sz w:val="22"/>
                <w:szCs w:val="22"/>
              </w:rPr>
              <w:t>Ethylb</w:t>
            </w:r>
            <w:r w:rsidRPr="009716C5">
              <w:rPr>
                <w:rFonts w:asciiTheme="minorHAnsi" w:hAnsiTheme="minorHAnsi" w:cstheme="minorHAnsi"/>
                <w:sz w:val="22"/>
                <w:szCs w:val="22"/>
              </w:rPr>
              <w:t>enzene</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100414</w:t>
            </w:r>
          </w:p>
        </w:tc>
        <w:tc>
          <w:tcPr>
            <w:tcW w:w="584" w:type="pct"/>
          </w:tcPr>
          <w:p w:rsidR="001B0BFC" w:rsidRPr="009716C5" w:rsidRDefault="001B0BFC" w:rsidP="00B56E15">
            <w:pPr>
              <w:rPr>
                <w:sz w:val="22"/>
                <w:szCs w:val="22"/>
              </w:rPr>
            </w:pPr>
            <w:r>
              <w:rPr>
                <w:sz w:val="22"/>
                <w:szCs w:val="22"/>
              </w:rPr>
              <w:t>9.3</w:t>
            </w:r>
          </w:p>
        </w:tc>
        <w:tc>
          <w:tcPr>
            <w:tcW w:w="622" w:type="pct"/>
          </w:tcPr>
          <w:p w:rsidR="001B0BFC" w:rsidRDefault="00F74CDD" w:rsidP="00B56E15">
            <w:r>
              <w:t>2.02</w:t>
            </w:r>
          </w:p>
        </w:tc>
      </w:tr>
      <w:tr w:rsidR="00F74CDD" w:rsidTr="00F74CDD">
        <w:trPr>
          <w:trHeight w:val="229"/>
        </w:trPr>
        <w:tc>
          <w:tcPr>
            <w:tcW w:w="542" w:type="pct"/>
          </w:tcPr>
          <w:p w:rsidR="001B0BFC" w:rsidRPr="009716C5" w:rsidRDefault="001B0BFC" w:rsidP="00B56E15">
            <w:pPr>
              <w:rPr>
                <w:rFonts w:asciiTheme="minorHAnsi" w:hAnsiTheme="minorHAnsi" w:cstheme="minorHAnsi"/>
                <w:sz w:val="22"/>
                <w:szCs w:val="22"/>
              </w:rPr>
            </w:pPr>
          </w:p>
        </w:tc>
        <w:tc>
          <w:tcPr>
            <w:tcW w:w="1334" w:type="pct"/>
          </w:tcPr>
          <w:p w:rsidR="001B0BFC" w:rsidRPr="009716C5" w:rsidRDefault="001B0BFC" w:rsidP="00B56E15">
            <w:pPr>
              <w:rPr>
                <w:rFonts w:asciiTheme="minorHAnsi" w:hAnsiTheme="minorHAnsi" w:cstheme="minorHAnsi"/>
                <w:sz w:val="22"/>
                <w:szCs w:val="22"/>
              </w:rPr>
            </w:pPr>
          </w:p>
        </w:tc>
        <w:tc>
          <w:tcPr>
            <w:tcW w:w="1335"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Naphthalene</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91203</w:t>
            </w:r>
          </w:p>
        </w:tc>
        <w:tc>
          <w:tcPr>
            <w:tcW w:w="584" w:type="pct"/>
          </w:tcPr>
          <w:p w:rsidR="001B0BFC" w:rsidRPr="009716C5" w:rsidRDefault="001B0BFC" w:rsidP="00B56E15">
            <w:pPr>
              <w:rPr>
                <w:sz w:val="22"/>
                <w:szCs w:val="22"/>
              </w:rPr>
            </w:pPr>
            <w:r>
              <w:rPr>
                <w:sz w:val="22"/>
                <w:szCs w:val="22"/>
              </w:rPr>
              <w:t>11.0</w:t>
            </w:r>
          </w:p>
        </w:tc>
        <w:tc>
          <w:tcPr>
            <w:tcW w:w="622" w:type="pct"/>
          </w:tcPr>
          <w:p w:rsidR="001B0BFC" w:rsidRDefault="001B0BFC" w:rsidP="00B56E15"/>
        </w:tc>
      </w:tr>
      <w:tr w:rsidR="00F74CDD" w:rsidTr="00F74CDD">
        <w:trPr>
          <w:trHeight w:val="229"/>
        </w:trPr>
        <w:tc>
          <w:tcPr>
            <w:tcW w:w="542" w:type="pct"/>
          </w:tcPr>
          <w:p w:rsidR="001B0BFC" w:rsidRPr="009716C5" w:rsidRDefault="001B0BFC" w:rsidP="00B56E15">
            <w:pPr>
              <w:rPr>
                <w:rFonts w:asciiTheme="minorHAnsi" w:hAnsiTheme="minorHAnsi" w:cstheme="minorHAnsi"/>
                <w:sz w:val="22"/>
                <w:szCs w:val="22"/>
              </w:rPr>
            </w:pPr>
          </w:p>
        </w:tc>
        <w:tc>
          <w:tcPr>
            <w:tcW w:w="1334" w:type="pct"/>
          </w:tcPr>
          <w:p w:rsidR="001B0BFC" w:rsidRPr="009716C5" w:rsidRDefault="001B0BFC" w:rsidP="00B56E15">
            <w:pPr>
              <w:rPr>
                <w:rFonts w:asciiTheme="minorHAnsi" w:hAnsiTheme="minorHAnsi" w:cstheme="minorHAnsi"/>
                <w:sz w:val="22"/>
                <w:szCs w:val="22"/>
              </w:rPr>
            </w:pPr>
          </w:p>
        </w:tc>
        <w:tc>
          <w:tcPr>
            <w:tcW w:w="1335"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Toluene</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108883</w:t>
            </w:r>
          </w:p>
        </w:tc>
        <w:tc>
          <w:tcPr>
            <w:tcW w:w="584" w:type="pct"/>
          </w:tcPr>
          <w:p w:rsidR="001B0BFC" w:rsidRPr="009716C5" w:rsidRDefault="001B0BFC" w:rsidP="00B56E15">
            <w:pPr>
              <w:rPr>
                <w:sz w:val="22"/>
                <w:szCs w:val="22"/>
              </w:rPr>
            </w:pPr>
            <w:r>
              <w:rPr>
                <w:sz w:val="22"/>
                <w:szCs w:val="22"/>
              </w:rPr>
              <w:t>11.2</w:t>
            </w:r>
          </w:p>
        </w:tc>
        <w:tc>
          <w:tcPr>
            <w:tcW w:w="622" w:type="pct"/>
          </w:tcPr>
          <w:p w:rsidR="001B0BFC" w:rsidRDefault="00F74CDD" w:rsidP="00B56E15">
            <w:r>
              <w:t>5.63</w:t>
            </w:r>
          </w:p>
        </w:tc>
      </w:tr>
      <w:tr w:rsidR="00F74CDD" w:rsidTr="00F74CDD">
        <w:trPr>
          <w:trHeight w:val="229"/>
        </w:trPr>
        <w:tc>
          <w:tcPr>
            <w:tcW w:w="542" w:type="pct"/>
          </w:tcPr>
          <w:p w:rsidR="001B0BFC" w:rsidRPr="009716C5" w:rsidRDefault="001B0BFC" w:rsidP="00B56E15">
            <w:pPr>
              <w:rPr>
                <w:rFonts w:asciiTheme="minorHAnsi" w:hAnsiTheme="minorHAnsi" w:cstheme="minorHAnsi"/>
                <w:sz w:val="22"/>
                <w:szCs w:val="22"/>
              </w:rPr>
            </w:pPr>
          </w:p>
        </w:tc>
        <w:tc>
          <w:tcPr>
            <w:tcW w:w="1334" w:type="pct"/>
          </w:tcPr>
          <w:p w:rsidR="001B0BFC" w:rsidRPr="009716C5" w:rsidRDefault="001B0BFC" w:rsidP="00B56E15">
            <w:pPr>
              <w:rPr>
                <w:rFonts w:asciiTheme="minorHAnsi" w:hAnsiTheme="minorHAnsi" w:cstheme="minorHAnsi"/>
                <w:sz w:val="22"/>
                <w:szCs w:val="22"/>
              </w:rPr>
            </w:pPr>
          </w:p>
        </w:tc>
        <w:tc>
          <w:tcPr>
            <w:tcW w:w="1335"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Xylenes (Mixed Isomers)</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1330207</w:t>
            </w:r>
          </w:p>
        </w:tc>
        <w:tc>
          <w:tcPr>
            <w:tcW w:w="584" w:type="pct"/>
          </w:tcPr>
          <w:p w:rsidR="001B0BFC" w:rsidRPr="009716C5" w:rsidRDefault="001B0BFC" w:rsidP="00B56E15">
            <w:pPr>
              <w:rPr>
                <w:sz w:val="22"/>
                <w:szCs w:val="22"/>
              </w:rPr>
            </w:pPr>
            <w:r>
              <w:rPr>
                <w:sz w:val="22"/>
                <w:szCs w:val="22"/>
              </w:rPr>
              <w:t>18.8</w:t>
            </w:r>
          </w:p>
        </w:tc>
        <w:tc>
          <w:tcPr>
            <w:tcW w:w="622" w:type="pct"/>
          </w:tcPr>
          <w:p w:rsidR="001B0BFC" w:rsidRDefault="00F74CDD" w:rsidP="00B56E15">
            <w:r>
              <w:t>10.74</w:t>
            </w:r>
          </w:p>
        </w:tc>
      </w:tr>
      <w:tr w:rsidR="00F74CDD" w:rsidTr="00F74CDD">
        <w:trPr>
          <w:trHeight w:val="229"/>
        </w:trPr>
        <w:tc>
          <w:tcPr>
            <w:tcW w:w="542" w:type="pct"/>
          </w:tcPr>
          <w:p w:rsidR="001B0BFC" w:rsidRPr="009716C5" w:rsidRDefault="001B0BFC" w:rsidP="00B56E15">
            <w:pPr>
              <w:rPr>
                <w:rFonts w:asciiTheme="minorHAnsi" w:hAnsiTheme="minorHAnsi" w:cstheme="minorHAnsi"/>
                <w:sz w:val="22"/>
                <w:szCs w:val="22"/>
              </w:rPr>
            </w:pPr>
          </w:p>
        </w:tc>
        <w:tc>
          <w:tcPr>
            <w:tcW w:w="1334" w:type="pct"/>
          </w:tcPr>
          <w:p w:rsidR="001B0BFC" w:rsidRPr="009716C5" w:rsidRDefault="001B0BFC" w:rsidP="00B56E15">
            <w:pPr>
              <w:rPr>
                <w:rFonts w:asciiTheme="minorHAnsi" w:hAnsiTheme="minorHAnsi" w:cstheme="minorHAnsi"/>
                <w:sz w:val="22"/>
                <w:szCs w:val="22"/>
              </w:rPr>
            </w:pPr>
          </w:p>
        </w:tc>
        <w:tc>
          <w:tcPr>
            <w:tcW w:w="1335"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Hydrogen Sulfide</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7783064</w:t>
            </w:r>
          </w:p>
        </w:tc>
        <w:tc>
          <w:tcPr>
            <w:tcW w:w="584" w:type="pct"/>
          </w:tcPr>
          <w:p w:rsidR="001B0BFC" w:rsidRPr="009716C5" w:rsidRDefault="001B0BFC" w:rsidP="00B56E15">
            <w:pPr>
              <w:rPr>
                <w:sz w:val="22"/>
                <w:szCs w:val="22"/>
              </w:rPr>
            </w:pPr>
            <w:r>
              <w:rPr>
                <w:sz w:val="22"/>
                <w:szCs w:val="22"/>
              </w:rPr>
              <w:t>1.7</w:t>
            </w:r>
          </w:p>
        </w:tc>
        <w:tc>
          <w:tcPr>
            <w:tcW w:w="622" w:type="pct"/>
          </w:tcPr>
          <w:p w:rsidR="001B0BFC" w:rsidRDefault="001B0BFC" w:rsidP="00B56E15"/>
        </w:tc>
        <w:bookmarkStart w:id="25" w:name="_GoBack"/>
        <w:bookmarkEnd w:id="25"/>
      </w:tr>
      <w:tr w:rsidR="00F74CDD" w:rsidTr="00F74CDD">
        <w:trPr>
          <w:trHeight w:val="470"/>
        </w:trPr>
        <w:tc>
          <w:tcPr>
            <w:tcW w:w="542"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2461022000</w:t>
            </w:r>
          </w:p>
        </w:tc>
        <w:tc>
          <w:tcPr>
            <w:tcW w:w="1334"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 xml:space="preserve">Emulsified Asphalt, </w:t>
            </w:r>
          </w:p>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Total: All Solvent Types</w:t>
            </w:r>
          </w:p>
        </w:tc>
        <w:tc>
          <w:tcPr>
            <w:tcW w:w="1335"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Volatile Organic Compounds</w:t>
            </w:r>
          </w:p>
        </w:tc>
        <w:tc>
          <w:tcPr>
            <w:tcW w:w="583" w:type="pct"/>
          </w:tcPr>
          <w:p w:rsidR="001B0BFC" w:rsidRPr="009716C5" w:rsidRDefault="001B0BFC" w:rsidP="00B56E15">
            <w:pPr>
              <w:rPr>
                <w:rFonts w:asciiTheme="minorHAnsi" w:hAnsiTheme="minorHAnsi" w:cstheme="minorHAnsi"/>
                <w:sz w:val="22"/>
                <w:szCs w:val="22"/>
              </w:rPr>
            </w:pPr>
            <w:r w:rsidRPr="009716C5">
              <w:rPr>
                <w:rFonts w:asciiTheme="minorHAnsi" w:hAnsiTheme="minorHAnsi" w:cstheme="minorHAnsi"/>
                <w:sz w:val="22"/>
                <w:szCs w:val="22"/>
              </w:rPr>
              <w:t>VOC</w:t>
            </w:r>
          </w:p>
        </w:tc>
        <w:tc>
          <w:tcPr>
            <w:tcW w:w="584" w:type="pct"/>
          </w:tcPr>
          <w:p w:rsidR="001B0BFC" w:rsidRPr="009716C5" w:rsidRDefault="001B0BFC" w:rsidP="00B56E15">
            <w:pPr>
              <w:rPr>
                <w:sz w:val="22"/>
                <w:szCs w:val="22"/>
              </w:rPr>
            </w:pPr>
            <w:r>
              <w:rPr>
                <w:sz w:val="22"/>
                <w:szCs w:val="22"/>
              </w:rPr>
              <w:t>195.5</w:t>
            </w:r>
          </w:p>
        </w:tc>
        <w:tc>
          <w:tcPr>
            <w:tcW w:w="622" w:type="pct"/>
          </w:tcPr>
          <w:p w:rsidR="001B0BFC" w:rsidRDefault="00F74CDD" w:rsidP="00B56E15">
            <w:r>
              <w:t>9.2</w:t>
            </w:r>
          </w:p>
        </w:tc>
      </w:tr>
      <w:tr w:rsidR="00F74CDD" w:rsidTr="00F74CDD">
        <w:trPr>
          <w:trHeight w:val="269"/>
        </w:trPr>
        <w:tc>
          <w:tcPr>
            <w:tcW w:w="542" w:type="pct"/>
          </w:tcPr>
          <w:p w:rsidR="001B0BFC" w:rsidRPr="009716C5" w:rsidRDefault="001B0BFC" w:rsidP="00B56E15">
            <w:pPr>
              <w:pStyle w:val="NoSpacing"/>
              <w:rPr>
                <w:sz w:val="22"/>
                <w:szCs w:val="22"/>
              </w:rPr>
            </w:pPr>
          </w:p>
        </w:tc>
        <w:tc>
          <w:tcPr>
            <w:tcW w:w="1334" w:type="pct"/>
          </w:tcPr>
          <w:p w:rsidR="001B0BFC" w:rsidRPr="009716C5" w:rsidRDefault="001B0BFC" w:rsidP="00B56E15">
            <w:pPr>
              <w:pStyle w:val="NoSpacing"/>
              <w:rPr>
                <w:rFonts w:cstheme="minorHAnsi"/>
                <w:sz w:val="22"/>
                <w:szCs w:val="22"/>
              </w:rPr>
            </w:pPr>
          </w:p>
        </w:tc>
        <w:tc>
          <w:tcPr>
            <w:tcW w:w="1335" w:type="pct"/>
          </w:tcPr>
          <w:p w:rsidR="001B0BFC" w:rsidRPr="009716C5" w:rsidRDefault="001B0BFC" w:rsidP="00B56E15">
            <w:pPr>
              <w:pStyle w:val="NoSpacing"/>
              <w:rPr>
                <w:sz w:val="22"/>
                <w:szCs w:val="22"/>
              </w:rPr>
            </w:pPr>
            <w:r w:rsidRPr="009716C5">
              <w:rPr>
                <w:sz w:val="22"/>
                <w:szCs w:val="22"/>
              </w:rPr>
              <w:t>Naphthalene</w:t>
            </w:r>
          </w:p>
        </w:tc>
        <w:tc>
          <w:tcPr>
            <w:tcW w:w="583" w:type="pct"/>
          </w:tcPr>
          <w:p w:rsidR="001B0BFC" w:rsidRPr="009716C5" w:rsidRDefault="001B0BFC" w:rsidP="00B56E15">
            <w:pPr>
              <w:pStyle w:val="NoSpacing"/>
              <w:rPr>
                <w:rFonts w:asciiTheme="minorHAnsi" w:hAnsiTheme="minorHAnsi" w:cstheme="minorHAnsi"/>
                <w:sz w:val="22"/>
                <w:szCs w:val="22"/>
              </w:rPr>
            </w:pPr>
            <w:r w:rsidRPr="009716C5">
              <w:rPr>
                <w:rFonts w:asciiTheme="minorHAnsi" w:hAnsiTheme="minorHAnsi" w:cstheme="minorHAnsi"/>
                <w:sz w:val="22"/>
                <w:szCs w:val="22"/>
              </w:rPr>
              <w:t>91203</w:t>
            </w:r>
          </w:p>
        </w:tc>
        <w:tc>
          <w:tcPr>
            <w:tcW w:w="584" w:type="pct"/>
          </w:tcPr>
          <w:p w:rsidR="001B0BFC" w:rsidRPr="009716C5" w:rsidRDefault="001B0BFC" w:rsidP="00B56E15">
            <w:pPr>
              <w:pStyle w:val="NoSpacing"/>
              <w:rPr>
                <w:sz w:val="22"/>
                <w:szCs w:val="22"/>
              </w:rPr>
            </w:pPr>
            <w:r>
              <w:rPr>
                <w:sz w:val="22"/>
                <w:szCs w:val="22"/>
              </w:rPr>
              <w:t>5.5</w:t>
            </w:r>
          </w:p>
        </w:tc>
        <w:tc>
          <w:tcPr>
            <w:tcW w:w="622" w:type="pct"/>
          </w:tcPr>
          <w:p w:rsidR="001B0BFC" w:rsidRDefault="001B0BFC" w:rsidP="00B56E15">
            <w:pPr>
              <w:pStyle w:val="NoSpacing"/>
            </w:pPr>
          </w:p>
        </w:tc>
      </w:tr>
      <w:tr w:rsidR="00F74CDD" w:rsidTr="00F74CDD">
        <w:trPr>
          <w:trHeight w:val="269"/>
        </w:trPr>
        <w:tc>
          <w:tcPr>
            <w:tcW w:w="542" w:type="pct"/>
          </w:tcPr>
          <w:p w:rsidR="001B0BFC" w:rsidRPr="009716C5" w:rsidRDefault="001B0BFC" w:rsidP="00B56E15">
            <w:pPr>
              <w:pStyle w:val="NoSpacing"/>
              <w:rPr>
                <w:sz w:val="22"/>
                <w:szCs w:val="22"/>
              </w:rPr>
            </w:pPr>
          </w:p>
        </w:tc>
        <w:tc>
          <w:tcPr>
            <w:tcW w:w="1334" w:type="pct"/>
          </w:tcPr>
          <w:p w:rsidR="001B0BFC" w:rsidRPr="009716C5" w:rsidRDefault="001B0BFC" w:rsidP="00B56E15">
            <w:pPr>
              <w:pStyle w:val="NoSpacing"/>
              <w:rPr>
                <w:sz w:val="22"/>
                <w:szCs w:val="22"/>
              </w:rPr>
            </w:pPr>
          </w:p>
        </w:tc>
        <w:tc>
          <w:tcPr>
            <w:tcW w:w="1335" w:type="pct"/>
          </w:tcPr>
          <w:p w:rsidR="001B0BFC" w:rsidRPr="009716C5" w:rsidRDefault="001B0BFC" w:rsidP="00B56E15">
            <w:pPr>
              <w:pStyle w:val="NoSpacing"/>
              <w:rPr>
                <w:rFonts w:asciiTheme="minorHAnsi" w:hAnsiTheme="minorHAnsi"/>
                <w:sz w:val="22"/>
                <w:szCs w:val="22"/>
              </w:rPr>
            </w:pPr>
            <w:r w:rsidRPr="009716C5">
              <w:rPr>
                <w:rFonts w:asciiTheme="minorHAnsi" w:hAnsiTheme="minorHAnsi"/>
                <w:sz w:val="22"/>
                <w:szCs w:val="22"/>
              </w:rPr>
              <w:t>Hydrogen Sulfide</w:t>
            </w:r>
          </w:p>
        </w:tc>
        <w:tc>
          <w:tcPr>
            <w:tcW w:w="583" w:type="pct"/>
          </w:tcPr>
          <w:p w:rsidR="001B0BFC" w:rsidRPr="009716C5" w:rsidRDefault="001B0BFC" w:rsidP="00B56E15">
            <w:pPr>
              <w:pStyle w:val="NoSpacing"/>
              <w:rPr>
                <w:rFonts w:asciiTheme="minorHAnsi" w:hAnsiTheme="minorHAnsi"/>
                <w:sz w:val="22"/>
                <w:szCs w:val="22"/>
              </w:rPr>
            </w:pPr>
            <w:r w:rsidRPr="009716C5">
              <w:rPr>
                <w:rFonts w:asciiTheme="minorHAnsi" w:hAnsiTheme="minorHAnsi"/>
                <w:sz w:val="22"/>
                <w:szCs w:val="22"/>
              </w:rPr>
              <w:t>7783064</w:t>
            </w:r>
          </w:p>
        </w:tc>
        <w:tc>
          <w:tcPr>
            <w:tcW w:w="584" w:type="pct"/>
          </w:tcPr>
          <w:p w:rsidR="001B0BFC" w:rsidRPr="009716C5" w:rsidRDefault="001B0BFC" w:rsidP="00B56E15">
            <w:pPr>
              <w:pStyle w:val="NoSpacing"/>
              <w:rPr>
                <w:sz w:val="22"/>
                <w:szCs w:val="22"/>
              </w:rPr>
            </w:pPr>
            <w:r>
              <w:rPr>
                <w:sz w:val="22"/>
                <w:szCs w:val="22"/>
              </w:rPr>
              <w:t>1.7</w:t>
            </w:r>
          </w:p>
        </w:tc>
        <w:tc>
          <w:tcPr>
            <w:tcW w:w="622" w:type="pct"/>
          </w:tcPr>
          <w:p w:rsidR="001B0BFC" w:rsidRDefault="001B0BFC" w:rsidP="00B56E15">
            <w:pPr>
              <w:pStyle w:val="NoSpacing"/>
            </w:pPr>
          </w:p>
        </w:tc>
      </w:tr>
    </w:tbl>
    <w:p w:rsidR="00B81AEF" w:rsidRPr="001B0BFC" w:rsidRDefault="00B81AEF" w:rsidP="007C7583">
      <w:pPr>
        <w:pStyle w:val="NoSpacing"/>
        <w:rPr>
          <w:sz w:val="24"/>
          <w:szCs w:val="24"/>
        </w:rPr>
      </w:pPr>
    </w:p>
    <w:p w:rsidR="00702B84" w:rsidRDefault="00702B84" w:rsidP="00FE1C93">
      <w:pPr>
        <w:spacing w:after="0" w:line="240" w:lineRule="auto"/>
        <w:rPr>
          <w:sz w:val="24"/>
          <w:szCs w:val="24"/>
        </w:rPr>
      </w:pPr>
    </w:p>
    <w:p w:rsidR="00702B84" w:rsidRDefault="00702B84" w:rsidP="00FE1C93">
      <w:pPr>
        <w:spacing w:after="0" w:line="240" w:lineRule="auto"/>
        <w:rPr>
          <w:sz w:val="24"/>
          <w:szCs w:val="24"/>
        </w:rPr>
      </w:pPr>
    </w:p>
    <w:p w:rsidR="00702B84" w:rsidRDefault="00702B84" w:rsidP="00FE1C93">
      <w:pPr>
        <w:spacing w:after="0" w:line="240" w:lineRule="auto"/>
        <w:rPr>
          <w:sz w:val="24"/>
          <w:szCs w:val="24"/>
        </w:rPr>
      </w:pPr>
    </w:p>
    <w:p w:rsidR="00702B84" w:rsidRDefault="00702B84" w:rsidP="00FE1C93">
      <w:pPr>
        <w:spacing w:after="0" w:line="240" w:lineRule="auto"/>
        <w:rPr>
          <w:sz w:val="24"/>
          <w:szCs w:val="24"/>
        </w:rPr>
      </w:pPr>
    </w:p>
    <w:p w:rsidR="00702B84" w:rsidRDefault="00702B84" w:rsidP="00FE1C93">
      <w:pPr>
        <w:spacing w:after="0" w:line="240" w:lineRule="auto"/>
        <w:rPr>
          <w:sz w:val="24"/>
          <w:szCs w:val="24"/>
        </w:rPr>
      </w:pPr>
    </w:p>
    <w:p w:rsidR="00F422BE" w:rsidRDefault="00F1532F" w:rsidP="00FE1C93">
      <w:pPr>
        <w:spacing w:after="0" w:line="240" w:lineRule="auto"/>
        <w:rPr>
          <w:sz w:val="24"/>
          <w:szCs w:val="24"/>
        </w:rPr>
      </w:pPr>
      <w:r>
        <w:rPr>
          <w:sz w:val="24"/>
          <w:szCs w:val="24"/>
        </w:rPr>
        <w:lastRenderedPageBreak/>
        <w:t xml:space="preserve">The </w:t>
      </w:r>
      <w:r w:rsidR="00B53D98">
        <w:rPr>
          <w:sz w:val="24"/>
          <w:szCs w:val="24"/>
        </w:rPr>
        <w:t xml:space="preserve">units of the existing and proposed updated </w:t>
      </w:r>
      <w:r>
        <w:rPr>
          <w:sz w:val="24"/>
          <w:szCs w:val="24"/>
        </w:rPr>
        <w:t>emission f</w:t>
      </w:r>
      <w:r w:rsidR="00B53D98">
        <w:rPr>
          <w:sz w:val="24"/>
          <w:szCs w:val="24"/>
        </w:rPr>
        <w:t>actor</w:t>
      </w:r>
      <w:r w:rsidR="00702B84">
        <w:rPr>
          <w:sz w:val="24"/>
          <w:szCs w:val="24"/>
        </w:rPr>
        <w:t xml:space="preserve"> are different.  </w:t>
      </w:r>
      <w:r w:rsidR="00B53D98">
        <w:rPr>
          <w:sz w:val="24"/>
          <w:szCs w:val="24"/>
        </w:rPr>
        <w:t>A conservative convers</w:t>
      </w:r>
      <w:r w:rsidR="00F422BE">
        <w:rPr>
          <w:sz w:val="24"/>
          <w:szCs w:val="24"/>
        </w:rPr>
        <w:t xml:space="preserve">ion of the </w:t>
      </w:r>
      <w:r w:rsidR="00B53D98">
        <w:rPr>
          <w:sz w:val="24"/>
          <w:szCs w:val="24"/>
        </w:rPr>
        <w:t xml:space="preserve">existing </w:t>
      </w:r>
      <w:r w:rsidR="00F422BE">
        <w:rPr>
          <w:sz w:val="24"/>
          <w:szCs w:val="24"/>
        </w:rPr>
        <w:t>lbs/ bar</w:t>
      </w:r>
      <w:r w:rsidR="00B53D98">
        <w:rPr>
          <w:sz w:val="24"/>
          <w:szCs w:val="24"/>
        </w:rPr>
        <w:t>rel value to terms of lbs/ton may be using c</w:t>
      </w:r>
      <w:r w:rsidR="0083203A">
        <w:rPr>
          <w:sz w:val="24"/>
          <w:szCs w:val="24"/>
        </w:rPr>
        <w:t>onversion factor</w:t>
      </w:r>
      <w:r w:rsidR="00F422BE">
        <w:rPr>
          <w:sz w:val="24"/>
          <w:szCs w:val="24"/>
        </w:rPr>
        <w:t>:</w:t>
      </w:r>
      <w:r w:rsidR="0083203A">
        <w:rPr>
          <w:sz w:val="24"/>
          <w:szCs w:val="24"/>
        </w:rPr>
        <w:t xml:space="preserve"> </w:t>
      </w:r>
      <w:r w:rsidR="00F422BE">
        <w:rPr>
          <w:sz w:val="24"/>
          <w:szCs w:val="24"/>
        </w:rPr>
        <w:t>5.5 barrels road oil / ton</w:t>
      </w:r>
      <w:r w:rsidR="0083203A">
        <w:rPr>
          <w:sz w:val="24"/>
          <w:szCs w:val="24"/>
        </w:rPr>
        <w:t xml:space="preserve"> </w:t>
      </w:r>
    </w:p>
    <w:p w:rsidR="00FE1C93" w:rsidRDefault="0083203A" w:rsidP="00FE1C93">
      <w:pPr>
        <w:spacing w:after="0" w:line="240" w:lineRule="auto"/>
        <w:rPr>
          <w:rFonts w:eastAsia="Times New Roman" w:cstheme="minorHAnsi"/>
          <w:sz w:val="24"/>
          <w:szCs w:val="24"/>
        </w:rPr>
      </w:pPr>
      <w:r w:rsidRPr="00FE1C93">
        <w:rPr>
          <w:rFonts w:cstheme="minorHAnsi"/>
          <w:sz w:val="24"/>
          <w:szCs w:val="24"/>
        </w:rPr>
        <w:t>(</w:t>
      </w:r>
      <w:r w:rsidRPr="00FE1C93">
        <w:rPr>
          <w:rFonts w:cstheme="minorHAnsi"/>
          <w:sz w:val="18"/>
          <w:szCs w:val="18"/>
        </w:rPr>
        <w:t xml:space="preserve">Reference: </w:t>
      </w:r>
      <w:r w:rsidR="00FE1C93" w:rsidRPr="00FE1C93">
        <w:rPr>
          <w:rFonts w:cstheme="minorHAnsi"/>
          <w:sz w:val="18"/>
          <w:szCs w:val="18"/>
        </w:rPr>
        <w:t xml:space="preserve">EIA SEDS - www.eia.gov/state/seds/sep_prices/notes/pr_petrol.pdf; </w:t>
      </w:r>
      <w:r w:rsidR="00FE1C93" w:rsidRPr="00FE1C93">
        <w:rPr>
          <w:rFonts w:eastAsia="Times New Roman" w:cstheme="minorHAnsi"/>
          <w:sz w:val="18"/>
          <w:szCs w:val="18"/>
        </w:rPr>
        <w:t>Data sources for quantities used in calculating weighted average prices include: Asphalt Institute, 2008 Asphalt Usage Survey for the United States and Canada, table titled “U.S. Asphalt Usage.”</w:t>
      </w:r>
      <w:r w:rsidR="00FE1C93">
        <w:rPr>
          <w:rFonts w:eastAsia="Times New Roman" w:cstheme="minorHAnsi"/>
          <w:sz w:val="18"/>
          <w:szCs w:val="18"/>
        </w:rPr>
        <w:t>)</w:t>
      </w:r>
    </w:p>
    <w:p w:rsidR="007F2FE7" w:rsidRDefault="00F422BE" w:rsidP="007F2FE7">
      <w:pPr>
        <w:spacing w:after="0" w:line="240" w:lineRule="auto"/>
        <w:rPr>
          <w:rFonts w:eastAsia="Times New Roman" w:cstheme="minorHAnsi"/>
          <w:sz w:val="24"/>
          <w:szCs w:val="24"/>
        </w:rPr>
      </w:pPr>
      <w:r>
        <w:rPr>
          <w:rFonts w:eastAsia="Times New Roman" w:cstheme="minorHAnsi"/>
          <w:sz w:val="24"/>
          <w:szCs w:val="24"/>
        </w:rPr>
        <w:t>88 lbs VOC/ barrel x 5.5 barrels/ton = 484 lb VOC/ ton</w:t>
      </w:r>
    </w:p>
    <w:p w:rsidR="00C3254A" w:rsidRDefault="006073FC" w:rsidP="007F2FE7">
      <w:pPr>
        <w:spacing w:after="0" w:line="240" w:lineRule="auto"/>
        <w:rPr>
          <w:sz w:val="24"/>
          <w:szCs w:val="24"/>
        </w:rPr>
      </w:pPr>
      <w:r>
        <w:rPr>
          <w:sz w:val="24"/>
          <w:szCs w:val="24"/>
        </w:rPr>
        <w:t>The proposed update includes emission factors for (three) a</w:t>
      </w:r>
      <w:r w:rsidR="00F1532F">
        <w:rPr>
          <w:sz w:val="24"/>
          <w:szCs w:val="24"/>
        </w:rPr>
        <w:t xml:space="preserve">dditional HAPs (hazardous air pollutants) </w:t>
      </w:r>
      <w:r w:rsidR="00F704E0">
        <w:rPr>
          <w:sz w:val="24"/>
          <w:szCs w:val="24"/>
        </w:rPr>
        <w:t>based on</w:t>
      </w:r>
      <w:r w:rsidR="00F1532F">
        <w:rPr>
          <w:sz w:val="24"/>
          <w:szCs w:val="24"/>
        </w:rPr>
        <w:t xml:space="preserve"> </w:t>
      </w:r>
      <w:r>
        <w:rPr>
          <w:sz w:val="24"/>
          <w:szCs w:val="24"/>
        </w:rPr>
        <w:t xml:space="preserve">review of </w:t>
      </w:r>
      <w:r w:rsidR="00F704E0">
        <w:rPr>
          <w:sz w:val="24"/>
          <w:szCs w:val="24"/>
        </w:rPr>
        <w:t xml:space="preserve">current </w:t>
      </w:r>
      <w:r w:rsidR="00F1532F">
        <w:rPr>
          <w:sz w:val="24"/>
          <w:szCs w:val="24"/>
        </w:rPr>
        <w:t>MSDS composition information.</w:t>
      </w:r>
      <w:r w:rsidR="00F704E0">
        <w:rPr>
          <w:sz w:val="24"/>
          <w:szCs w:val="24"/>
        </w:rPr>
        <w:t xml:space="preserve">  The existing HAP factors are based</w:t>
      </w:r>
      <w:r w:rsidR="009C6CE7">
        <w:rPr>
          <w:sz w:val="24"/>
          <w:szCs w:val="24"/>
        </w:rPr>
        <w:t xml:space="preserve"> on a percent weight of VOC from</w:t>
      </w:r>
      <w:r w:rsidR="00F704E0">
        <w:rPr>
          <w:sz w:val="24"/>
          <w:szCs w:val="24"/>
        </w:rPr>
        <w:t xml:space="preserve"> the EPA 1996 NTI (National Toxics Inventory).</w:t>
      </w:r>
    </w:p>
    <w:p w:rsidR="00100A96" w:rsidRPr="007F2FE7" w:rsidRDefault="00100A96" w:rsidP="007F2FE7">
      <w:pPr>
        <w:spacing w:after="0" w:line="240" w:lineRule="auto"/>
        <w:rPr>
          <w:rFonts w:eastAsia="Times New Roman" w:cstheme="minorHAnsi"/>
          <w:sz w:val="24"/>
          <w:szCs w:val="24"/>
        </w:rPr>
      </w:pPr>
    </w:p>
    <w:p w:rsidR="00B56E15" w:rsidRPr="00C97986" w:rsidRDefault="00C3254A" w:rsidP="00C97986">
      <w:pPr>
        <w:pStyle w:val="Heading1"/>
        <w:rPr>
          <w:sz w:val="28"/>
          <w:szCs w:val="28"/>
        </w:rPr>
      </w:pPr>
      <w:bookmarkStart w:id="26" w:name="_Toc428829864"/>
      <w:r w:rsidRPr="00C97986">
        <w:rPr>
          <w:sz w:val="28"/>
          <w:szCs w:val="28"/>
        </w:rPr>
        <w:t>Recommendations</w:t>
      </w:r>
      <w:r w:rsidR="00A7315F" w:rsidRPr="00C97986">
        <w:rPr>
          <w:sz w:val="28"/>
          <w:szCs w:val="28"/>
        </w:rPr>
        <w:t xml:space="preserve"> for the 2014 NEI</w:t>
      </w:r>
      <w:bookmarkEnd w:id="26"/>
      <w:r w:rsidR="00B56E15" w:rsidRPr="00C97986">
        <w:rPr>
          <w:sz w:val="28"/>
          <w:szCs w:val="28"/>
        </w:rPr>
        <w:t xml:space="preserve"> </w:t>
      </w:r>
    </w:p>
    <w:p w:rsidR="00B56E15" w:rsidRDefault="00B56E15" w:rsidP="00B56E15">
      <w:pPr>
        <w:pStyle w:val="NoSpacing"/>
        <w:rPr>
          <w:sz w:val="24"/>
          <w:szCs w:val="24"/>
        </w:rPr>
      </w:pPr>
      <w:r>
        <w:rPr>
          <w:sz w:val="24"/>
          <w:szCs w:val="24"/>
        </w:rPr>
        <w:t>To develop the default EPA estimates of county emissions from asphalt paving, use of the following calculation parameters are recommended.</w:t>
      </w:r>
    </w:p>
    <w:p w:rsidR="00B56E15" w:rsidRDefault="00B56E15" w:rsidP="007C7583">
      <w:pPr>
        <w:pStyle w:val="NoSpacing"/>
        <w:rPr>
          <w:sz w:val="24"/>
          <w:szCs w:val="24"/>
        </w:rPr>
      </w:pPr>
    </w:p>
    <w:p w:rsidR="00642633" w:rsidRPr="00C97986" w:rsidRDefault="00642633" w:rsidP="00C97986">
      <w:pPr>
        <w:pStyle w:val="Heading2"/>
        <w:rPr>
          <w:i/>
        </w:rPr>
      </w:pPr>
      <w:bookmarkStart w:id="27" w:name="_Toc428829865"/>
      <w:r w:rsidRPr="00C97986">
        <w:rPr>
          <w:i/>
        </w:rPr>
        <w:t>Apply upda</w:t>
      </w:r>
      <w:r w:rsidR="00C97986">
        <w:rPr>
          <w:i/>
        </w:rPr>
        <w:t>ted emissions factors</w:t>
      </w:r>
      <w:r w:rsidR="00813E0D">
        <w:rPr>
          <w:i/>
        </w:rPr>
        <w:t xml:space="preserve"> for cutback and emulsified paving</w:t>
      </w:r>
      <w:bookmarkEnd w:id="27"/>
    </w:p>
    <w:p w:rsidR="00537DB5" w:rsidRDefault="00736D06" w:rsidP="007C7583">
      <w:pPr>
        <w:pStyle w:val="NoSpacing"/>
        <w:rPr>
          <w:sz w:val="24"/>
          <w:szCs w:val="24"/>
        </w:rPr>
      </w:pPr>
      <w:r>
        <w:rPr>
          <w:sz w:val="24"/>
          <w:szCs w:val="24"/>
        </w:rPr>
        <w:t>The updated emission factors are recommended for application in the EPA’s default emission estimation method for the 2014 NEI.</w:t>
      </w:r>
      <w:r w:rsidR="00A7315F">
        <w:rPr>
          <w:sz w:val="24"/>
          <w:szCs w:val="24"/>
        </w:rPr>
        <w:t xml:space="preserve">  Th</w:t>
      </w:r>
      <w:r w:rsidR="003D4E92">
        <w:rPr>
          <w:sz w:val="24"/>
          <w:szCs w:val="24"/>
        </w:rPr>
        <w:t xml:space="preserve">e annual mass emission rate factors are </w:t>
      </w:r>
      <w:r w:rsidR="00813E0D">
        <w:rPr>
          <w:sz w:val="24"/>
          <w:szCs w:val="24"/>
        </w:rPr>
        <w:t>updated with</w:t>
      </w:r>
      <w:r w:rsidR="003D4E92">
        <w:rPr>
          <w:sz w:val="24"/>
          <w:szCs w:val="24"/>
        </w:rPr>
        <w:t xml:space="preserve"> the 2008 asphalt consumption (activity) and </w:t>
      </w:r>
      <w:r w:rsidR="00642633">
        <w:rPr>
          <w:sz w:val="24"/>
          <w:szCs w:val="24"/>
        </w:rPr>
        <w:t xml:space="preserve">MSDS </w:t>
      </w:r>
      <w:r w:rsidR="003D4E92">
        <w:rPr>
          <w:sz w:val="24"/>
          <w:szCs w:val="24"/>
        </w:rPr>
        <w:t>composition information thought to reflect cutback and emulsified paving mixtures used today.</w:t>
      </w:r>
    </w:p>
    <w:p w:rsidR="00A7315F" w:rsidRDefault="00A7315F" w:rsidP="007C7583">
      <w:pPr>
        <w:pStyle w:val="NoSpacing"/>
        <w:rPr>
          <w:sz w:val="24"/>
          <w:szCs w:val="24"/>
        </w:rPr>
      </w:pPr>
    </w:p>
    <w:p w:rsidR="00642633" w:rsidRPr="00C97986" w:rsidRDefault="00642633" w:rsidP="00C97986">
      <w:pPr>
        <w:pStyle w:val="Heading2"/>
        <w:rPr>
          <w:i/>
        </w:rPr>
      </w:pPr>
      <w:bookmarkStart w:id="28" w:name="_Toc428829866"/>
      <w:r w:rsidRPr="00C97986">
        <w:rPr>
          <w:i/>
        </w:rPr>
        <w:t>Appl</w:t>
      </w:r>
      <w:r w:rsidR="004A5655" w:rsidRPr="00C97986">
        <w:rPr>
          <w:i/>
        </w:rPr>
        <w:t>y state-level 2008 activity used in</w:t>
      </w:r>
      <w:r w:rsidR="00C97986">
        <w:rPr>
          <w:i/>
        </w:rPr>
        <w:t xml:space="preserve"> existing method and </w:t>
      </w:r>
      <w:r w:rsidRPr="00C97986">
        <w:rPr>
          <w:i/>
        </w:rPr>
        <w:t>updated tech</w:t>
      </w:r>
      <w:r w:rsidR="00C97986">
        <w:rPr>
          <w:i/>
        </w:rPr>
        <w:t>nique to distribute to counties</w:t>
      </w:r>
      <w:bookmarkEnd w:id="28"/>
    </w:p>
    <w:p w:rsidR="0093657B" w:rsidRDefault="00361FAB" w:rsidP="00361FAB">
      <w:pPr>
        <w:pStyle w:val="NoSpacing"/>
        <w:rPr>
          <w:color w:val="231F20"/>
          <w:sz w:val="24"/>
          <w:szCs w:val="24"/>
        </w:rPr>
      </w:pPr>
      <w:r>
        <w:rPr>
          <w:i/>
          <w:color w:val="231F20"/>
          <w:sz w:val="24"/>
          <w:szCs w:val="24"/>
        </w:rPr>
        <w:t>The</w:t>
      </w:r>
      <w:r w:rsidRPr="002E2A53">
        <w:rPr>
          <w:i/>
          <w:color w:val="231F20"/>
          <w:sz w:val="24"/>
          <w:szCs w:val="24"/>
        </w:rPr>
        <w:t xml:space="preserve"> </w:t>
      </w:r>
      <w:r>
        <w:rPr>
          <w:i/>
          <w:color w:val="231F20"/>
          <w:sz w:val="24"/>
          <w:szCs w:val="24"/>
        </w:rPr>
        <w:t xml:space="preserve">use of </w:t>
      </w:r>
      <w:r w:rsidRPr="002E2A53">
        <w:rPr>
          <w:i/>
          <w:color w:val="231F20"/>
          <w:sz w:val="24"/>
          <w:szCs w:val="24"/>
        </w:rPr>
        <w:t>2008 activity data</w:t>
      </w:r>
      <w:r>
        <w:rPr>
          <w:i/>
          <w:color w:val="231F20"/>
          <w:sz w:val="24"/>
          <w:szCs w:val="24"/>
        </w:rPr>
        <w:t xml:space="preserve"> as a surrogate for the 2014 NEI</w:t>
      </w:r>
      <w:r w:rsidRPr="002E2A53">
        <w:rPr>
          <w:i/>
          <w:color w:val="231F20"/>
          <w:sz w:val="24"/>
          <w:szCs w:val="24"/>
        </w:rPr>
        <w:t xml:space="preserve"> </w:t>
      </w:r>
      <w:r>
        <w:rPr>
          <w:i/>
          <w:color w:val="231F20"/>
          <w:sz w:val="24"/>
          <w:szCs w:val="24"/>
        </w:rPr>
        <w:t xml:space="preserve">likely under-estimates some states’ </w:t>
      </w:r>
      <w:r w:rsidRPr="002E2A53">
        <w:rPr>
          <w:i/>
          <w:color w:val="231F20"/>
          <w:sz w:val="24"/>
          <w:szCs w:val="24"/>
        </w:rPr>
        <w:t>use of cutback and emulsified asphalts</w:t>
      </w:r>
      <w:r>
        <w:rPr>
          <w:i/>
          <w:color w:val="231F20"/>
          <w:sz w:val="24"/>
          <w:szCs w:val="24"/>
        </w:rPr>
        <w:t>, more so for emulsified</w:t>
      </w:r>
      <w:r w:rsidRPr="002E2A53">
        <w:rPr>
          <w:i/>
          <w:color w:val="231F20"/>
          <w:sz w:val="24"/>
          <w:szCs w:val="24"/>
        </w:rPr>
        <w:t>.</w:t>
      </w:r>
      <w:r w:rsidR="0093657B">
        <w:rPr>
          <w:color w:val="231F20"/>
          <w:sz w:val="24"/>
          <w:szCs w:val="24"/>
        </w:rPr>
        <w:t xml:space="preserve">  </w:t>
      </w:r>
    </w:p>
    <w:p w:rsidR="00955811" w:rsidRDefault="001751A6" w:rsidP="00361FAB">
      <w:pPr>
        <w:pStyle w:val="NoSpacing"/>
        <w:rPr>
          <w:sz w:val="24"/>
          <w:szCs w:val="24"/>
        </w:rPr>
      </w:pPr>
      <w:r>
        <w:rPr>
          <w:sz w:val="24"/>
          <w:szCs w:val="24"/>
        </w:rPr>
        <w:t>The emulsified asphalt emissions may be more generally un</w:t>
      </w:r>
      <w:r w:rsidR="004F6386">
        <w:rPr>
          <w:sz w:val="24"/>
          <w:szCs w:val="24"/>
        </w:rPr>
        <w:t>der-estimated based on the</w:t>
      </w:r>
      <w:r>
        <w:rPr>
          <w:sz w:val="24"/>
          <w:szCs w:val="24"/>
        </w:rPr>
        <w:t xml:space="preserve"> increase in the national 2014 emulsified usage given in </w:t>
      </w:r>
      <w:r w:rsidR="004F6386">
        <w:rPr>
          <w:sz w:val="24"/>
          <w:szCs w:val="24"/>
        </w:rPr>
        <w:t xml:space="preserve">the </w:t>
      </w:r>
      <w:r>
        <w:rPr>
          <w:sz w:val="24"/>
          <w:szCs w:val="24"/>
        </w:rPr>
        <w:t xml:space="preserve">Asphalt Institute (copyright protected) </w:t>
      </w:r>
      <w:r w:rsidR="004F6386">
        <w:rPr>
          <w:sz w:val="24"/>
          <w:szCs w:val="24"/>
        </w:rPr>
        <w:t xml:space="preserve">2014 </w:t>
      </w:r>
      <w:r>
        <w:rPr>
          <w:sz w:val="24"/>
          <w:szCs w:val="24"/>
        </w:rPr>
        <w:t>survey compared to the 2008 use</w:t>
      </w:r>
      <w:r w:rsidR="00CD2A72">
        <w:rPr>
          <w:sz w:val="24"/>
          <w:szCs w:val="24"/>
        </w:rPr>
        <w:t xml:space="preserve">, i.e., a 20 percent change from 2008. </w:t>
      </w:r>
      <w:r w:rsidR="00CF04FE">
        <w:rPr>
          <w:sz w:val="24"/>
          <w:szCs w:val="24"/>
        </w:rPr>
        <w:t>The 2008</w:t>
      </w:r>
      <w:r w:rsidR="00CF04FE" w:rsidRPr="00760D9C">
        <w:rPr>
          <w:sz w:val="24"/>
          <w:szCs w:val="24"/>
        </w:rPr>
        <w:t xml:space="preserve"> </w:t>
      </w:r>
      <w:r w:rsidR="00CF04FE">
        <w:rPr>
          <w:sz w:val="24"/>
          <w:szCs w:val="24"/>
        </w:rPr>
        <w:t xml:space="preserve">activity </w:t>
      </w:r>
      <w:r w:rsidR="00CF04FE" w:rsidRPr="00760D9C">
        <w:rPr>
          <w:sz w:val="24"/>
          <w:szCs w:val="24"/>
        </w:rPr>
        <w:t>data</w:t>
      </w:r>
      <w:r w:rsidR="00D10F94">
        <w:rPr>
          <w:sz w:val="24"/>
          <w:szCs w:val="24"/>
        </w:rPr>
        <w:t xml:space="preserve"> is </w:t>
      </w:r>
      <w:r w:rsidR="00B35B89">
        <w:rPr>
          <w:sz w:val="24"/>
          <w:szCs w:val="24"/>
        </w:rPr>
        <w:t>from the Asphalt Institute 2008 survey</w:t>
      </w:r>
      <w:r w:rsidR="00D10F94">
        <w:rPr>
          <w:sz w:val="24"/>
          <w:szCs w:val="24"/>
        </w:rPr>
        <w:t xml:space="preserve"> and many states have</w:t>
      </w:r>
      <w:r w:rsidR="00CF04FE" w:rsidRPr="001751A6">
        <w:rPr>
          <w:sz w:val="24"/>
          <w:szCs w:val="24"/>
        </w:rPr>
        <w:t xml:space="preserve"> zero usage for cutback asphalt</w:t>
      </w:r>
      <w:r>
        <w:rPr>
          <w:sz w:val="24"/>
          <w:szCs w:val="24"/>
        </w:rPr>
        <w:t>-</w:t>
      </w:r>
      <w:r w:rsidR="00CF04FE" w:rsidRPr="00760D9C">
        <w:rPr>
          <w:sz w:val="24"/>
          <w:szCs w:val="24"/>
        </w:rPr>
        <w:t xml:space="preserve"> specifically </w:t>
      </w:r>
      <w:r w:rsidR="00CF04FE" w:rsidRPr="00D10F94">
        <w:t>AK, CT, DE, DC, HI, ME, MD, MA, NH, NJ, NY, NC, RI, SC, VT, and WV</w:t>
      </w:r>
      <w:r w:rsidR="00D10F94">
        <w:rPr>
          <w:sz w:val="24"/>
          <w:szCs w:val="24"/>
        </w:rPr>
        <w:t>.  S</w:t>
      </w:r>
      <w:r w:rsidR="00CE2A3C">
        <w:rPr>
          <w:sz w:val="24"/>
          <w:szCs w:val="24"/>
        </w:rPr>
        <w:t>ome of tho</w:t>
      </w:r>
      <w:r w:rsidR="00CF04FE" w:rsidRPr="00760D9C">
        <w:rPr>
          <w:sz w:val="24"/>
          <w:szCs w:val="24"/>
        </w:rPr>
        <w:t>se states also have zero usage for emulsified asphalt.</w:t>
      </w:r>
      <w:r w:rsidR="00C32B6C">
        <w:rPr>
          <w:sz w:val="24"/>
          <w:szCs w:val="24"/>
        </w:rPr>
        <w:t xml:space="preserve">  </w:t>
      </w:r>
      <w:r w:rsidR="00E528FA">
        <w:rPr>
          <w:sz w:val="24"/>
          <w:szCs w:val="24"/>
        </w:rPr>
        <w:t>In the FHWA/ NAPA survey results</w:t>
      </w:r>
      <w:r w:rsidR="00E528FA">
        <w:rPr>
          <w:color w:val="231F20"/>
          <w:sz w:val="24"/>
          <w:szCs w:val="24"/>
        </w:rPr>
        <w:t>, u</w:t>
      </w:r>
      <w:r w:rsidR="00E528FA" w:rsidRPr="00760D9C">
        <w:rPr>
          <w:color w:val="231F20"/>
          <w:sz w:val="24"/>
          <w:szCs w:val="24"/>
        </w:rPr>
        <w:t>nlike the 2008 data usage, there are no states with an estimated zero HMA/WMA asphalt production for 2013</w:t>
      </w:r>
      <w:r>
        <w:rPr>
          <w:color w:val="231F20"/>
          <w:sz w:val="24"/>
          <w:szCs w:val="24"/>
        </w:rPr>
        <w:t>, though it is unclear what amount of HMA/WMA may include cutback or emulsified asphalt</w:t>
      </w:r>
      <w:r w:rsidR="00E528FA" w:rsidRPr="00760D9C">
        <w:rPr>
          <w:color w:val="231F20"/>
          <w:sz w:val="24"/>
          <w:szCs w:val="24"/>
        </w:rPr>
        <w:t>.</w:t>
      </w:r>
      <w:r w:rsidR="00361FAB">
        <w:rPr>
          <w:color w:val="231F20"/>
          <w:sz w:val="24"/>
          <w:szCs w:val="24"/>
        </w:rPr>
        <w:t xml:space="preserve">  </w:t>
      </w:r>
      <w:r w:rsidR="00361FAB">
        <w:rPr>
          <w:sz w:val="24"/>
          <w:szCs w:val="24"/>
        </w:rPr>
        <w:t xml:space="preserve">Based on comparison of the 2008 activity with the MANE-VU 2007 inventory and </w:t>
      </w:r>
      <w:r w:rsidR="00D10F94">
        <w:rPr>
          <w:sz w:val="24"/>
          <w:szCs w:val="24"/>
        </w:rPr>
        <w:t xml:space="preserve">the </w:t>
      </w:r>
      <w:r w:rsidR="00361FAB">
        <w:rPr>
          <w:sz w:val="24"/>
          <w:szCs w:val="24"/>
        </w:rPr>
        <w:t>2011 NEI v2, it appears that the proposed estimates for the 2014 NEI asphalt emissions may under-estimate (zero emissions) for the MARAMA states when many have those states have emissions in the 2007 MANE-VU inventory and in the 2011 NEI v2</w:t>
      </w:r>
      <w:r w:rsidR="00D10F94">
        <w:rPr>
          <w:sz w:val="24"/>
          <w:szCs w:val="24"/>
        </w:rPr>
        <w:t xml:space="preserve">.  </w:t>
      </w:r>
    </w:p>
    <w:p w:rsidR="00361FAB" w:rsidRPr="00CD2A72" w:rsidRDefault="00361FAB" w:rsidP="00361FAB">
      <w:pPr>
        <w:pStyle w:val="NoSpacing"/>
        <w:rPr>
          <w:i/>
          <w:sz w:val="24"/>
          <w:szCs w:val="24"/>
        </w:rPr>
      </w:pPr>
      <w:r>
        <w:rPr>
          <w:sz w:val="24"/>
          <w:szCs w:val="24"/>
        </w:rPr>
        <w:t xml:space="preserve">Industry growth patterns were assessed and suggest low or flat growth between 2008 and 2013.  The more recent estimated state-level use of WMA/HMA from the FHWA/ NAPA survey also indicates a flat or small decline in use for 2009-2013. </w:t>
      </w:r>
    </w:p>
    <w:p w:rsidR="00CF04FE" w:rsidRDefault="00CF04FE" w:rsidP="001528E8">
      <w:pPr>
        <w:pStyle w:val="NoSpacing"/>
        <w:rPr>
          <w:sz w:val="24"/>
          <w:szCs w:val="24"/>
        </w:rPr>
      </w:pPr>
    </w:p>
    <w:p w:rsidR="00A37E7D" w:rsidRDefault="004A5655" w:rsidP="001528E8">
      <w:pPr>
        <w:pStyle w:val="NoSpacing"/>
        <w:rPr>
          <w:rFonts w:ascii="Calibri" w:hAnsi="Calibri" w:cs="Calibri"/>
          <w:sz w:val="24"/>
          <w:szCs w:val="24"/>
        </w:rPr>
      </w:pPr>
      <w:r>
        <w:rPr>
          <w:sz w:val="24"/>
          <w:szCs w:val="24"/>
        </w:rPr>
        <w:t>The updated technique to distribute state-leve</w:t>
      </w:r>
      <w:r w:rsidR="00621757">
        <w:rPr>
          <w:sz w:val="24"/>
          <w:szCs w:val="24"/>
        </w:rPr>
        <w:t>l usage to counties</w:t>
      </w:r>
      <w:r w:rsidR="00A37E7D">
        <w:rPr>
          <w:sz w:val="24"/>
          <w:szCs w:val="24"/>
        </w:rPr>
        <w:t xml:space="preserve"> u</w:t>
      </w:r>
      <w:r w:rsidR="00A37E7D">
        <w:rPr>
          <w:rFonts w:ascii="Calibri" w:hAnsi="Calibri" w:cs="Calibri"/>
          <w:sz w:val="24"/>
          <w:szCs w:val="24"/>
        </w:rPr>
        <w:t xml:space="preserve">ses </w:t>
      </w:r>
      <w:r w:rsidR="00A37E7D" w:rsidRPr="00760D9C">
        <w:rPr>
          <w:rFonts w:ascii="Calibri" w:hAnsi="Calibri" w:cs="Calibri"/>
          <w:sz w:val="24"/>
          <w:szCs w:val="24"/>
        </w:rPr>
        <w:t>ready available FHWA data reports to develop a utilization measure for paved roads.  The utilization measure focuses on the quantity of travel on paved roads</w:t>
      </w:r>
      <w:r w:rsidR="00A37E7D">
        <w:rPr>
          <w:rFonts w:ascii="Calibri" w:hAnsi="Calibri" w:cs="Calibri"/>
          <w:sz w:val="24"/>
          <w:szCs w:val="24"/>
        </w:rPr>
        <w:t xml:space="preserve"> and seems to provide a reasonable approximation </w:t>
      </w:r>
      <w:r w:rsidR="00A37E7D" w:rsidRPr="00760D9C">
        <w:rPr>
          <w:rFonts w:ascii="Calibri" w:hAnsi="Calibri" w:cs="Calibri"/>
          <w:sz w:val="24"/>
          <w:szCs w:val="24"/>
        </w:rPr>
        <w:t xml:space="preserve">to allocate paving to </w:t>
      </w:r>
      <w:r w:rsidR="00A37E7D">
        <w:rPr>
          <w:rFonts w:ascii="Calibri" w:hAnsi="Calibri" w:cs="Calibri"/>
          <w:sz w:val="24"/>
          <w:szCs w:val="24"/>
        </w:rPr>
        <w:t xml:space="preserve">county </w:t>
      </w:r>
      <w:r w:rsidR="00A37E7D" w:rsidRPr="00760D9C">
        <w:rPr>
          <w:rFonts w:ascii="Calibri" w:hAnsi="Calibri" w:cs="Calibri"/>
          <w:sz w:val="24"/>
          <w:szCs w:val="24"/>
        </w:rPr>
        <w:t>areas with the highest travel.</w:t>
      </w:r>
    </w:p>
    <w:p w:rsidR="00CF04FE" w:rsidRDefault="00CF04FE" w:rsidP="001528E8">
      <w:pPr>
        <w:pStyle w:val="NoSpacing"/>
        <w:rPr>
          <w:sz w:val="24"/>
          <w:szCs w:val="24"/>
        </w:rPr>
      </w:pPr>
    </w:p>
    <w:p w:rsidR="00B56E15" w:rsidRPr="00C97986" w:rsidRDefault="007639AF" w:rsidP="00C97986">
      <w:pPr>
        <w:pStyle w:val="Heading2"/>
        <w:rPr>
          <w:i/>
        </w:rPr>
      </w:pPr>
      <w:bookmarkStart w:id="29" w:name="_Toc428829867"/>
      <w:r w:rsidRPr="00C97986">
        <w:rPr>
          <w:i/>
        </w:rPr>
        <w:t xml:space="preserve">Develop county-level estimates, </w:t>
      </w:r>
      <w:r w:rsidR="00F337B2" w:rsidRPr="00C97986">
        <w:rPr>
          <w:i/>
        </w:rPr>
        <w:t>document</w:t>
      </w:r>
      <w:r w:rsidR="00B56E15" w:rsidRPr="00C97986">
        <w:rPr>
          <w:i/>
        </w:rPr>
        <w:t xml:space="preserve"> </w:t>
      </w:r>
      <w:r w:rsidRPr="00C97986">
        <w:rPr>
          <w:i/>
        </w:rPr>
        <w:t>and distribute for S/L/T review</w:t>
      </w:r>
      <w:bookmarkEnd w:id="29"/>
    </w:p>
    <w:p w:rsidR="00360F45" w:rsidRDefault="008775BC" w:rsidP="001528E8">
      <w:pPr>
        <w:pStyle w:val="NoSpacing"/>
        <w:rPr>
          <w:sz w:val="24"/>
          <w:szCs w:val="24"/>
        </w:rPr>
      </w:pPr>
      <w:r>
        <w:rPr>
          <w:sz w:val="24"/>
          <w:szCs w:val="24"/>
        </w:rPr>
        <w:t>Once</w:t>
      </w:r>
      <w:r w:rsidR="00B56E15">
        <w:rPr>
          <w:sz w:val="24"/>
          <w:szCs w:val="24"/>
        </w:rPr>
        <w:t xml:space="preserve"> county-level emission estimates have been developed </w:t>
      </w:r>
      <w:r w:rsidR="007B7BCE">
        <w:rPr>
          <w:sz w:val="24"/>
          <w:szCs w:val="24"/>
        </w:rPr>
        <w:t>using the recommended parameters and documented in MS Excel sprea</w:t>
      </w:r>
      <w:r>
        <w:rPr>
          <w:sz w:val="24"/>
          <w:szCs w:val="24"/>
        </w:rPr>
        <w:t>dsheet, the</w:t>
      </w:r>
      <w:r w:rsidR="00EB5185">
        <w:rPr>
          <w:sz w:val="24"/>
          <w:szCs w:val="24"/>
        </w:rPr>
        <w:t xml:space="preserve"> county estimates</w:t>
      </w:r>
      <w:r w:rsidR="007B7BCE">
        <w:rPr>
          <w:sz w:val="24"/>
          <w:szCs w:val="24"/>
        </w:rPr>
        <w:t xml:space="preserve"> </w:t>
      </w:r>
      <w:r>
        <w:rPr>
          <w:sz w:val="24"/>
          <w:szCs w:val="24"/>
        </w:rPr>
        <w:t xml:space="preserve">should </w:t>
      </w:r>
      <w:r w:rsidR="007B7BCE">
        <w:rPr>
          <w:sz w:val="24"/>
          <w:szCs w:val="24"/>
        </w:rPr>
        <w:t>be loaded in EIS</w:t>
      </w:r>
      <w:r w:rsidR="002B455E">
        <w:rPr>
          <w:sz w:val="24"/>
          <w:szCs w:val="24"/>
        </w:rPr>
        <w:t xml:space="preserve"> or made available in some other way</w:t>
      </w:r>
      <w:r w:rsidR="007B7BCE">
        <w:rPr>
          <w:sz w:val="24"/>
          <w:szCs w:val="24"/>
        </w:rPr>
        <w:t xml:space="preserve"> for agencies</w:t>
      </w:r>
      <w:r w:rsidR="002B455E">
        <w:rPr>
          <w:sz w:val="24"/>
          <w:szCs w:val="24"/>
        </w:rPr>
        <w:t xml:space="preserve"> (state/local/tribes) to review</w:t>
      </w:r>
      <w:r w:rsidR="00360F45">
        <w:rPr>
          <w:sz w:val="24"/>
          <w:szCs w:val="24"/>
        </w:rPr>
        <w:t xml:space="preserve">.  </w:t>
      </w:r>
    </w:p>
    <w:p w:rsidR="00360F45" w:rsidRDefault="00C764E3" w:rsidP="001528E8">
      <w:pPr>
        <w:pStyle w:val="NoSpacing"/>
        <w:rPr>
          <w:sz w:val="24"/>
          <w:szCs w:val="24"/>
        </w:rPr>
      </w:pPr>
      <w:r>
        <w:rPr>
          <w:sz w:val="24"/>
          <w:szCs w:val="24"/>
        </w:rPr>
        <w:t>Request</w:t>
      </w:r>
      <w:r w:rsidR="00360F45">
        <w:rPr>
          <w:sz w:val="24"/>
          <w:szCs w:val="24"/>
        </w:rPr>
        <w:t xml:space="preserve"> S/L/T comments: </w:t>
      </w:r>
    </w:p>
    <w:p w:rsidR="00360F45" w:rsidRDefault="00360F45" w:rsidP="00360F45">
      <w:pPr>
        <w:pStyle w:val="NoSpacing"/>
        <w:rPr>
          <w:sz w:val="24"/>
          <w:szCs w:val="24"/>
        </w:rPr>
      </w:pPr>
      <w:r w:rsidRPr="00360F45">
        <w:rPr>
          <w:sz w:val="24"/>
          <w:szCs w:val="24"/>
        </w:rPr>
        <w:t>-</w:t>
      </w:r>
      <w:r>
        <w:rPr>
          <w:sz w:val="24"/>
          <w:szCs w:val="24"/>
        </w:rPr>
        <w:t xml:space="preserve"> </w:t>
      </w:r>
      <w:r w:rsidR="00C764E3">
        <w:rPr>
          <w:sz w:val="24"/>
          <w:szCs w:val="24"/>
        </w:rPr>
        <w:t>Do</w:t>
      </w:r>
      <w:r w:rsidR="002B455E">
        <w:rPr>
          <w:sz w:val="24"/>
          <w:szCs w:val="24"/>
        </w:rPr>
        <w:t xml:space="preserve"> they a</w:t>
      </w:r>
      <w:r w:rsidR="00C764E3">
        <w:rPr>
          <w:sz w:val="24"/>
          <w:szCs w:val="24"/>
        </w:rPr>
        <w:t xml:space="preserve">ccept </w:t>
      </w:r>
      <w:r w:rsidR="008775BC">
        <w:rPr>
          <w:sz w:val="24"/>
          <w:szCs w:val="24"/>
        </w:rPr>
        <w:t xml:space="preserve">the EPA default county estimates </w:t>
      </w:r>
      <w:r w:rsidR="00C764E3">
        <w:rPr>
          <w:sz w:val="24"/>
          <w:szCs w:val="24"/>
        </w:rPr>
        <w:t>as their county estimates?</w:t>
      </w:r>
    </w:p>
    <w:p w:rsidR="00360F45" w:rsidRDefault="00C764E3" w:rsidP="00360F45">
      <w:pPr>
        <w:pStyle w:val="NoSpacing"/>
        <w:rPr>
          <w:sz w:val="24"/>
          <w:szCs w:val="24"/>
        </w:rPr>
      </w:pPr>
      <w:r>
        <w:rPr>
          <w:sz w:val="24"/>
          <w:szCs w:val="24"/>
        </w:rPr>
        <w:t>- Can they v</w:t>
      </w:r>
      <w:r w:rsidR="00360F45">
        <w:rPr>
          <w:sz w:val="24"/>
          <w:szCs w:val="24"/>
        </w:rPr>
        <w:t xml:space="preserve">alidate zero </w:t>
      </w:r>
      <w:r w:rsidR="008775BC">
        <w:rPr>
          <w:sz w:val="24"/>
          <w:szCs w:val="24"/>
        </w:rPr>
        <w:t xml:space="preserve">state </w:t>
      </w:r>
      <w:r w:rsidR="00360F45">
        <w:rPr>
          <w:sz w:val="24"/>
          <w:szCs w:val="24"/>
        </w:rPr>
        <w:t>activity where indicated</w:t>
      </w:r>
      <w:r>
        <w:rPr>
          <w:sz w:val="24"/>
          <w:szCs w:val="24"/>
        </w:rPr>
        <w:t>?</w:t>
      </w:r>
    </w:p>
    <w:p w:rsidR="00B56E15" w:rsidRDefault="00360F45" w:rsidP="00360F45">
      <w:pPr>
        <w:pStyle w:val="NoSpacing"/>
        <w:rPr>
          <w:sz w:val="24"/>
          <w:szCs w:val="24"/>
        </w:rPr>
      </w:pPr>
      <w:r>
        <w:rPr>
          <w:sz w:val="24"/>
          <w:szCs w:val="24"/>
        </w:rPr>
        <w:t xml:space="preserve">- </w:t>
      </w:r>
      <w:r w:rsidR="00BD5977">
        <w:rPr>
          <w:sz w:val="24"/>
          <w:szCs w:val="24"/>
        </w:rPr>
        <w:t>If not accepting EPA default estimates, d</w:t>
      </w:r>
      <w:r w:rsidR="00C764E3">
        <w:rPr>
          <w:sz w:val="24"/>
          <w:szCs w:val="24"/>
        </w:rPr>
        <w:t>o they use</w:t>
      </w:r>
      <w:r w:rsidR="00690040">
        <w:rPr>
          <w:sz w:val="24"/>
          <w:szCs w:val="24"/>
        </w:rPr>
        <w:t xml:space="preserve"> different estimation </w:t>
      </w:r>
      <w:r w:rsidR="00C764E3">
        <w:rPr>
          <w:sz w:val="24"/>
          <w:szCs w:val="24"/>
        </w:rPr>
        <w:t>approaches</w:t>
      </w:r>
      <w:r w:rsidR="00BD5977">
        <w:rPr>
          <w:sz w:val="24"/>
          <w:szCs w:val="24"/>
        </w:rPr>
        <w:t xml:space="preserve"> from</w:t>
      </w:r>
      <w:r w:rsidR="00690040">
        <w:rPr>
          <w:sz w:val="24"/>
          <w:szCs w:val="24"/>
        </w:rPr>
        <w:t xml:space="preserve"> acquisition and development of local data</w:t>
      </w:r>
      <w:r w:rsidR="00C764E3">
        <w:rPr>
          <w:sz w:val="24"/>
          <w:szCs w:val="24"/>
        </w:rPr>
        <w:t>?</w:t>
      </w:r>
      <w:r>
        <w:rPr>
          <w:sz w:val="24"/>
          <w:szCs w:val="24"/>
        </w:rPr>
        <w:t xml:space="preserve">  </w:t>
      </w:r>
    </w:p>
    <w:p w:rsidR="00DC1B95" w:rsidRDefault="00DC1B95" w:rsidP="00360F45">
      <w:pPr>
        <w:pStyle w:val="NoSpacing"/>
        <w:rPr>
          <w:sz w:val="24"/>
          <w:szCs w:val="24"/>
        </w:rPr>
      </w:pPr>
    </w:p>
    <w:p w:rsidR="00DC1B95" w:rsidRDefault="00DC1B95" w:rsidP="00DC1B95">
      <w:pPr>
        <w:pStyle w:val="Heading2"/>
        <w:rPr>
          <w:rFonts w:asciiTheme="minorHAnsi" w:eastAsiaTheme="minorHAnsi" w:hAnsiTheme="minorHAnsi" w:cstheme="minorBidi"/>
          <w:b/>
          <w:color w:val="auto"/>
          <w:sz w:val="24"/>
          <w:szCs w:val="24"/>
        </w:rPr>
      </w:pPr>
      <w:r w:rsidRPr="00DC1B95">
        <w:rPr>
          <w:i/>
        </w:rPr>
        <w:lastRenderedPageBreak/>
        <w:t xml:space="preserve">Update </w:t>
      </w:r>
      <w:r>
        <w:rPr>
          <w:i/>
        </w:rPr>
        <w:t xml:space="preserve">EPA list of </w:t>
      </w:r>
      <w:r w:rsidRPr="00DC1B95">
        <w:rPr>
          <w:i/>
        </w:rPr>
        <w:t xml:space="preserve">expected pollutants </w:t>
      </w:r>
      <w:r>
        <w:rPr>
          <w:i/>
        </w:rPr>
        <w:t xml:space="preserve">for nonpoint </w:t>
      </w:r>
      <w:r w:rsidRPr="00DC1B95">
        <w:rPr>
          <w:i/>
        </w:rPr>
        <w:t xml:space="preserve">and </w:t>
      </w:r>
      <w:r>
        <w:rPr>
          <w:i/>
        </w:rPr>
        <w:t xml:space="preserve">the </w:t>
      </w:r>
      <w:r w:rsidRPr="00DC1B95">
        <w:rPr>
          <w:i/>
        </w:rPr>
        <w:t>emission range check values</w:t>
      </w:r>
    </w:p>
    <w:p w:rsidR="00DC1B95" w:rsidRPr="00DC1B95" w:rsidRDefault="00DC1B95" w:rsidP="00DC1B95">
      <w:pPr>
        <w:pStyle w:val="NoSpacing"/>
      </w:pPr>
      <w:r>
        <w:rPr>
          <w:sz w:val="24"/>
          <w:szCs w:val="24"/>
        </w:rPr>
        <w:t xml:space="preserve">This update to EPA’s list of expected pollutants for nonpoint categories will add some HAPs and adjust the maximum emission values per EPA updated default estimates.  </w:t>
      </w:r>
      <w:r w:rsidRPr="00DC1B95">
        <w:t xml:space="preserve"> </w:t>
      </w:r>
    </w:p>
    <w:p w:rsidR="00333B49" w:rsidRPr="00100A96" w:rsidRDefault="00333B49" w:rsidP="00100A96">
      <w:pPr>
        <w:pStyle w:val="NoSpacing"/>
      </w:pPr>
    </w:p>
    <w:p w:rsidR="00A37E7D" w:rsidRPr="00C97986" w:rsidRDefault="00B56E15" w:rsidP="00C97986">
      <w:pPr>
        <w:pStyle w:val="Heading2"/>
        <w:rPr>
          <w:i/>
        </w:rPr>
      </w:pPr>
      <w:bookmarkStart w:id="30" w:name="_Toc428829868"/>
      <w:r w:rsidRPr="00C97986">
        <w:rPr>
          <w:i/>
        </w:rPr>
        <w:t>QA of state/local/tribal agencies’ NEI submissions to EIS</w:t>
      </w:r>
      <w:bookmarkEnd w:id="30"/>
    </w:p>
    <w:p w:rsidR="00B56E15" w:rsidRDefault="00A16EB1" w:rsidP="001528E8">
      <w:pPr>
        <w:pStyle w:val="NoSpacing"/>
        <w:rPr>
          <w:sz w:val="24"/>
          <w:szCs w:val="24"/>
        </w:rPr>
      </w:pPr>
      <w:r>
        <w:rPr>
          <w:sz w:val="24"/>
          <w:szCs w:val="24"/>
        </w:rPr>
        <w:t xml:space="preserve">The following </w:t>
      </w:r>
      <w:r w:rsidR="00152BEC">
        <w:rPr>
          <w:sz w:val="24"/>
          <w:szCs w:val="24"/>
        </w:rPr>
        <w:t xml:space="preserve">EIS </w:t>
      </w:r>
      <w:r>
        <w:rPr>
          <w:sz w:val="24"/>
          <w:szCs w:val="24"/>
        </w:rPr>
        <w:t>c</w:t>
      </w:r>
      <w:r w:rsidR="00A77DE3">
        <w:rPr>
          <w:sz w:val="24"/>
          <w:szCs w:val="24"/>
        </w:rPr>
        <w:t xml:space="preserve">hecks of county </w:t>
      </w:r>
      <w:r w:rsidR="00DC1B95">
        <w:rPr>
          <w:sz w:val="24"/>
          <w:szCs w:val="24"/>
        </w:rPr>
        <w:t xml:space="preserve">SCC pollutant </w:t>
      </w:r>
      <w:r w:rsidR="00A77DE3">
        <w:rPr>
          <w:sz w:val="24"/>
          <w:szCs w:val="24"/>
        </w:rPr>
        <w:t>emi</w:t>
      </w:r>
      <w:r w:rsidR="00152BEC">
        <w:rPr>
          <w:sz w:val="24"/>
          <w:szCs w:val="24"/>
        </w:rPr>
        <w:t xml:space="preserve">ssion submissions </w:t>
      </w:r>
      <w:r>
        <w:rPr>
          <w:sz w:val="24"/>
          <w:szCs w:val="24"/>
        </w:rPr>
        <w:t xml:space="preserve">should be done to </w:t>
      </w:r>
      <w:r w:rsidR="00A77DE3">
        <w:rPr>
          <w:sz w:val="24"/>
          <w:szCs w:val="24"/>
        </w:rPr>
        <w:t>determine:</w:t>
      </w:r>
    </w:p>
    <w:p w:rsidR="00A77DE3" w:rsidRDefault="00A77DE3" w:rsidP="00A77DE3">
      <w:pPr>
        <w:pStyle w:val="NoSpacing"/>
        <w:rPr>
          <w:sz w:val="24"/>
          <w:szCs w:val="24"/>
        </w:rPr>
      </w:pPr>
      <w:r w:rsidRPr="00A77DE3">
        <w:rPr>
          <w:sz w:val="24"/>
          <w:szCs w:val="24"/>
        </w:rPr>
        <w:t>-</w:t>
      </w:r>
      <w:r>
        <w:rPr>
          <w:sz w:val="24"/>
          <w:szCs w:val="24"/>
        </w:rPr>
        <w:t xml:space="preserve"> </w:t>
      </w:r>
      <w:r w:rsidR="00152BEC">
        <w:rPr>
          <w:sz w:val="24"/>
          <w:szCs w:val="24"/>
        </w:rPr>
        <w:t xml:space="preserve">Value equal to </w:t>
      </w:r>
      <w:r>
        <w:rPr>
          <w:sz w:val="24"/>
          <w:szCs w:val="24"/>
        </w:rPr>
        <w:t>EPA default estimates where acceptance</w:t>
      </w:r>
      <w:r w:rsidR="00A16EB1">
        <w:rPr>
          <w:sz w:val="24"/>
          <w:szCs w:val="24"/>
        </w:rPr>
        <w:t xml:space="preserve"> was</w:t>
      </w:r>
      <w:r>
        <w:rPr>
          <w:sz w:val="24"/>
          <w:szCs w:val="24"/>
        </w:rPr>
        <w:t xml:space="preserve"> indicated</w:t>
      </w:r>
    </w:p>
    <w:p w:rsidR="00A77DE3" w:rsidRDefault="00A77DE3" w:rsidP="00A77DE3">
      <w:pPr>
        <w:pStyle w:val="NoSpacing"/>
        <w:rPr>
          <w:sz w:val="24"/>
          <w:szCs w:val="24"/>
        </w:rPr>
      </w:pPr>
      <w:r>
        <w:rPr>
          <w:sz w:val="24"/>
          <w:szCs w:val="24"/>
        </w:rPr>
        <w:t>-</w:t>
      </w:r>
      <w:r w:rsidR="00152BEC">
        <w:rPr>
          <w:sz w:val="24"/>
          <w:szCs w:val="24"/>
        </w:rPr>
        <w:t xml:space="preserve"> That both activity and emission factor is provided w</w:t>
      </w:r>
      <w:r>
        <w:rPr>
          <w:sz w:val="24"/>
          <w:szCs w:val="24"/>
        </w:rPr>
        <w:t xml:space="preserve">here EPA default estimates </w:t>
      </w:r>
      <w:r w:rsidR="00152BEC">
        <w:rPr>
          <w:sz w:val="24"/>
          <w:szCs w:val="24"/>
        </w:rPr>
        <w:t>were not accepted</w:t>
      </w:r>
    </w:p>
    <w:p w:rsidR="00E65422" w:rsidRDefault="00E65422" w:rsidP="00A77DE3">
      <w:pPr>
        <w:pStyle w:val="NoSpacing"/>
        <w:rPr>
          <w:sz w:val="24"/>
          <w:szCs w:val="24"/>
        </w:rPr>
      </w:pPr>
      <w:r>
        <w:rPr>
          <w:sz w:val="24"/>
          <w:szCs w:val="24"/>
        </w:rPr>
        <w:t>- Replace</w:t>
      </w:r>
      <w:r w:rsidR="00A16EB1">
        <w:rPr>
          <w:sz w:val="24"/>
          <w:szCs w:val="24"/>
        </w:rPr>
        <w:t>ment of</w:t>
      </w:r>
      <w:r w:rsidR="00152BEC">
        <w:rPr>
          <w:sz w:val="24"/>
          <w:szCs w:val="24"/>
        </w:rPr>
        <w:t xml:space="preserve"> submissions with EPA default</w:t>
      </w:r>
      <w:r>
        <w:rPr>
          <w:sz w:val="24"/>
          <w:szCs w:val="24"/>
        </w:rPr>
        <w:t xml:space="preserve"> estimates where</w:t>
      </w:r>
    </w:p>
    <w:p w:rsidR="00152BEC" w:rsidRDefault="00BD3F7B" w:rsidP="00152BEC">
      <w:pPr>
        <w:pStyle w:val="NoSpacing"/>
        <w:numPr>
          <w:ilvl w:val="0"/>
          <w:numId w:val="5"/>
        </w:numPr>
        <w:rPr>
          <w:sz w:val="24"/>
          <w:szCs w:val="24"/>
        </w:rPr>
      </w:pPr>
      <w:r>
        <w:rPr>
          <w:sz w:val="24"/>
          <w:szCs w:val="24"/>
        </w:rPr>
        <w:t>Emissions</w:t>
      </w:r>
      <w:r w:rsidR="00D1782B">
        <w:rPr>
          <w:sz w:val="24"/>
          <w:szCs w:val="24"/>
        </w:rPr>
        <w:t xml:space="preserve"> are submitted without either</w:t>
      </w:r>
      <w:r w:rsidR="00E65422">
        <w:rPr>
          <w:sz w:val="24"/>
          <w:szCs w:val="24"/>
        </w:rPr>
        <w:t xml:space="preserve"> activity or </w:t>
      </w:r>
      <w:r w:rsidR="00D1782B">
        <w:rPr>
          <w:sz w:val="24"/>
          <w:szCs w:val="24"/>
        </w:rPr>
        <w:t>emission factor</w:t>
      </w:r>
    </w:p>
    <w:p w:rsidR="00152BEC" w:rsidRDefault="00E65422" w:rsidP="00152BEC">
      <w:pPr>
        <w:pStyle w:val="NoSpacing"/>
        <w:numPr>
          <w:ilvl w:val="0"/>
          <w:numId w:val="5"/>
        </w:numPr>
        <w:rPr>
          <w:sz w:val="24"/>
          <w:szCs w:val="24"/>
        </w:rPr>
      </w:pPr>
      <w:r w:rsidRPr="00152BEC">
        <w:rPr>
          <w:sz w:val="24"/>
          <w:szCs w:val="24"/>
        </w:rPr>
        <w:t xml:space="preserve">The emission factors are documented as the previous </w:t>
      </w:r>
      <w:r w:rsidR="00A16EB1" w:rsidRPr="00152BEC">
        <w:rPr>
          <w:sz w:val="24"/>
          <w:szCs w:val="24"/>
        </w:rPr>
        <w:t xml:space="preserve">(old) </w:t>
      </w:r>
      <w:r w:rsidRPr="00152BEC">
        <w:rPr>
          <w:sz w:val="24"/>
          <w:szCs w:val="24"/>
        </w:rPr>
        <w:t>EPA default factors</w:t>
      </w:r>
    </w:p>
    <w:p w:rsidR="00152BEC" w:rsidRDefault="00C86755" w:rsidP="00152BEC">
      <w:pPr>
        <w:pStyle w:val="NoSpacing"/>
        <w:numPr>
          <w:ilvl w:val="0"/>
          <w:numId w:val="5"/>
        </w:numPr>
        <w:rPr>
          <w:sz w:val="24"/>
          <w:szCs w:val="24"/>
        </w:rPr>
      </w:pPr>
      <w:r>
        <w:rPr>
          <w:sz w:val="24"/>
          <w:szCs w:val="24"/>
        </w:rPr>
        <w:t>The e</w:t>
      </w:r>
      <w:r w:rsidR="00E65422" w:rsidRPr="00152BEC">
        <w:rPr>
          <w:sz w:val="24"/>
          <w:szCs w:val="24"/>
        </w:rPr>
        <w:t xml:space="preserve">xpected HAPs per EPA </w:t>
      </w:r>
      <w:r w:rsidR="00CA1881">
        <w:rPr>
          <w:sz w:val="24"/>
          <w:szCs w:val="24"/>
        </w:rPr>
        <w:t xml:space="preserve">default </w:t>
      </w:r>
      <w:r>
        <w:rPr>
          <w:sz w:val="24"/>
          <w:szCs w:val="24"/>
        </w:rPr>
        <w:t>estimates</w:t>
      </w:r>
      <w:r w:rsidR="00A16EB1" w:rsidRPr="00152BEC">
        <w:rPr>
          <w:sz w:val="24"/>
          <w:szCs w:val="24"/>
        </w:rPr>
        <w:t xml:space="preserve"> are not all present</w:t>
      </w:r>
    </w:p>
    <w:p w:rsidR="00DC1B95" w:rsidRPr="00DC1B95" w:rsidRDefault="00C86755" w:rsidP="00DC1B95">
      <w:pPr>
        <w:pStyle w:val="NoSpacing"/>
        <w:numPr>
          <w:ilvl w:val="0"/>
          <w:numId w:val="5"/>
        </w:numPr>
        <w:rPr>
          <w:sz w:val="24"/>
          <w:szCs w:val="24"/>
        </w:rPr>
      </w:pPr>
      <w:r>
        <w:rPr>
          <w:sz w:val="24"/>
          <w:szCs w:val="24"/>
        </w:rPr>
        <w:t>E</w:t>
      </w:r>
      <w:r w:rsidR="00BD3F7B" w:rsidRPr="00152BEC">
        <w:rPr>
          <w:sz w:val="24"/>
          <w:szCs w:val="24"/>
        </w:rPr>
        <w:t>missions</w:t>
      </w:r>
      <w:r>
        <w:rPr>
          <w:sz w:val="24"/>
          <w:szCs w:val="24"/>
        </w:rPr>
        <w:t xml:space="preserve"> are null or zero</w:t>
      </w:r>
      <w:r w:rsidR="00BD3F7B" w:rsidRPr="00152BEC">
        <w:rPr>
          <w:sz w:val="24"/>
          <w:szCs w:val="24"/>
        </w:rPr>
        <w:t xml:space="preserve"> when EPA default estimate is greater than zero</w:t>
      </w:r>
    </w:p>
    <w:p w:rsidR="00B56E15" w:rsidRPr="00B56E15" w:rsidRDefault="00B56E15" w:rsidP="001528E8">
      <w:pPr>
        <w:pStyle w:val="NoSpacing"/>
        <w:rPr>
          <w:sz w:val="24"/>
          <w:szCs w:val="24"/>
        </w:rPr>
      </w:pPr>
    </w:p>
    <w:p w:rsidR="00F30F29" w:rsidRPr="00C97986" w:rsidRDefault="00A16EB1" w:rsidP="002E4CDA">
      <w:pPr>
        <w:pStyle w:val="Heading2"/>
      </w:pPr>
      <w:bookmarkStart w:id="31" w:name="_Toc428829869"/>
      <w:r w:rsidRPr="00C97986">
        <w:t>Additional</w:t>
      </w:r>
      <w:r w:rsidR="00C97986">
        <w:t xml:space="preserve"> steps for further improvement</w:t>
      </w:r>
      <w:bookmarkEnd w:id="31"/>
    </w:p>
    <w:p w:rsidR="00367D0E" w:rsidRDefault="00367D0E" w:rsidP="00CF04FE">
      <w:pPr>
        <w:pStyle w:val="NoSpacing"/>
        <w:rPr>
          <w:sz w:val="24"/>
          <w:szCs w:val="24"/>
        </w:rPr>
      </w:pPr>
      <w:r>
        <w:rPr>
          <w:sz w:val="24"/>
          <w:szCs w:val="24"/>
        </w:rPr>
        <w:t>In gener</w:t>
      </w:r>
      <w:r w:rsidR="00085169">
        <w:rPr>
          <w:sz w:val="24"/>
          <w:szCs w:val="24"/>
        </w:rPr>
        <w:t>al, these additional steps may</w:t>
      </w:r>
      <w:r>
        <w:rPr>
          <w:sz w:val="24"/>
          <w:szCs w:val="24"/>
        </w:rPr>
        <w:t xml:space="preserve"> help validate and further improve EPA’s default estimates for this source category though may not be timely for the 2014 NEI schedule already underway</w:t>
      </w:r>
      <w:r w:rsidR="00085169">
        <w:rPr>
          <w:sz w:val="24"/>
          <w:szCs w:val="24"/>
        </w:rPr>
        <w:t xml:space="preserve"> and pending available resources</w:t>
      </w:r>
      <w:r>
        <w:rPr>
          <w:sz w:val="24"/>
          <w:szCs w:val="24"/>
        </w:rPr>
        <w:t xml:space="preserve">.  </w:t>
      </w:r>
    </w:p>
    <w:p w:rsidR="00367D0E" w:rsidRDefault="00367D0E" w:rsidP="00CF04FE">
      <w:pPr>
        <w:pStyle w:val="NoSpacing"/>
        <w:rPr>
          <w:sz w:val="24"/>
          <w:szCs w:val="24"/>
        </w:rPr>
      </w:pPr>
    </w:p>
    <w:p w:rsidR="002F09BF" w:rsidRPr="002F09BF" w:rsidRDefault="002F09BF" w:rsidP="002F09BF">
      <w:pPr>
        <w:pStyle w:val="NoSpacing"/>
        <w:rPr>
          <w:sz w:val="24"/>
          <w:szCs w:val="24"/>
        </w:rPr>
      </w:pPr>
      <w:r>
        <w:rPr>
          <w:sz w:val="24"/>
          <w:szCs w:val="24"/>
        </w:rPr>
        <w:t>For this assessment, c</w:t>
      </w:r>
      <w:r w:rsidRPr="002F09BF">
        <w:rPr>
          <w:sz w:val="24"/>
          <w:szCs w:val="24"/>
        </w:rPr>
        <w:t>ontacts were made with the FHWA, the</w:t>
      </w:r>
      <w:r w:rsidR="00CF04FE" w:rsidRPr="002F09BF">
        <w:rPr>
          <w:sz w:val="24"/>
          <w:szCs w:val="24"/>
        </w:rPr>
        <w:t xml:space="preserve"> Asphalt Institute</w:t>
      </w:r>
      <w:r w:rsidRPr="002F09BF">
        <w:rPr>
          <w:sz w:val="24"/>
          <w:szCs w:val="24"/>
        </w:rPr>
        <w:t xml:space="preserve">, and the </w:t>
      </w:r>
      <w:r w:rsidR="009540AF">
        <w:rPr>
          <w:sz w:val="24"/>
          <w:szCs w:val="24"/>
        </w:rPr>
        <w:t xml:space="preserve">NAPA.  </w:t>
      </w:r>
      <w:r w:rsidRPr="002F09BF">
        <w:rPr>
          <w:sz w:val="24"/>
          <w:szCs w:val="24"/>
        </w:rPr>
        <w:t xml:space="preserve">FHWA staff responded that </w:t>
      </w:r>
      <w:r>
        <w:rPr>
          <w:sz w:val="24"/>
          <w:szCs w:val="24"/>
        </w:rPr>
        <w:t xml:space="preserve">they do not </w:t>
      </w:r>
      <w:r w:rsidRPr="002F09BF">
        <w:rPr>
          <w:sz w:val="24"/>
          <w:szCs w:val="24"/>
        </w:rPr>
        <w:t xml:space="preserve">collect </w:t>
      </w:r>
      <w:r>
        <w:rPr>
          <w:sz w:val="24"/>
          <w:szCs w:val="24"/>
        </w:rPr>
        <w:t>nor track</w:t>
      </w:r>
      <w:r w:rsidRPr="002F09BF">
        <w:rPr>
          <w:sz w:val="24"/>
          <w:szCs w:val="24"/>
        </w:rPr>
        <w:t xml:space="preserve"> information on cutback and emulsified asphalt usage on</w:t>
      </w:r>
      <w:r>
        <w:rPr>
          <w:sz w:val="24"/>
          <w:szCs w:val="24"/>
        </w:rPr>
        <w:t xml:space="preserve"> the National Highway System and that e</w:t>
      </w:r>
      <w:r w:rsidRPr="002F09BF">
        <w:rPr>
          <w:sz w:val="24"/>
          <w:szCs w:val="24"/>
        </w:rPr>
        <w:t>mulsions are generally used in maintenance activities and not new co</w:t>
      </w:r>
      <w:r>
        <w:rPr>
          <w:sz w:val="24"/>
          <w:szCs w:val="24"/>
        </w:rPr>
        <w:t>nstruction or re-construction.  Staff from the Asphalt Institute responded</w:t>
      </w:r>
      <w:r w:rsidR="009540AF">
        <w:rPr>
          <w:sz w:val="24"/>
          <w:szCs w:val="24"/>
        </w:rPr>
        <w:t xml:space="preserve"> to provide their copyright protected 2014 survey report with request that it not be further distributed.  As of this writing, response was not received from the NAPA.</w:t>
      </w:r>
    </w:p>
    <w:p w:rsidR="002F09BF" w:rsidRDefault="002F09BF" w:rsidP="002F09BF">
      <w:pPr>
        <w:pStyle w:val="PlainText"/>
      </w:pPr>
    </w:p>
    <w:p w:rsidR="00CF04FE" w:rsidRDefault="009540AF" w:rsidP="00CF04FE">
      <w:pPr>
        <w:pStyle w:val="NoSpacing"/>
        <w:rPr>
          <w:sz w:val="24"/>
          <w:szCs w:val="24"/>
        </w:rPr>
      </w:pPr>
      <w:r>
        <w:rPr>
          <w:sz w:val="24"/>
          <w:szCs w:val="24"/>
        </w:rPr>
        <w:t xml:space="preserve">It was thought that the </w:t>
      </w:r>
      <w:r w:rsidRPr="00642633">
        <w:rPr>
          <w:sz w:val="24"/>
          <w:szCs w:val="24"/>
        </w:rPr>
        <w:t>FHWA may be able to obtain information from their paving industry partners</w:t>
      </w:r>
      <w:r>
        <w:rPr>
          <w:sz w:val="24"/>
          <w:szCs w:val="24"/>
        </w:rPr>
        <w:t>, i.e., NAPA,</w:t>
      </w:r>
      <w:r w:rsidRPr="00642633">
        <w:rPr>
          <w:sz w:val="24"/>
          <w:szCs w:val="24"/>
        </w:rPr>
        <w:t xml:space="preserve"> about an amount of WMA and HMA that may be cutback with solvents and whether there are additional amounts of cutback and emulsified not covered by their annual survey purpos</w:t>
      </w:r>
      <w:r>
        <w:rPr>
          <w:sz w:val="24"/>
          <w:szCs w:val="24"/>
        </w:rPr>
        <w:t>e – that might improve both activity and composition information for emission factor calculations.  NAPA also conducts FHWA co-sponsored research of which on-line brochure indicates that NAPA drafted a report</w:t>
      </w:r>
      <w:r w:rsidRPr="00642633">
        <w:rPr>
          <w:sz w:val="24"/>
          <w:szCs w:val="24"/>
        </w:rPr>
        <w:t xml:space="preserve"> comparing criteria air pollutant emissions of warm-mix technologies and</w:t>
      </w:r>
      <w:r>
        <w:rPr>
          <w:sz w:val="24"/>
          <w:szCs w:val="24"/>
        </w:rPr>
        <w:t xml:space="preserve"> hot-mix technologies - </w:t>
      </w:r>
      <w:r w:rsidRPr="00642633">
        <w:rPr>
          <w:sz w:val="24"/>
          <w:szCs w:val="24"/>
        </w:rPr>
        <w:t>available upon request from NAPA and that the report was not released to the public because additional stack emissions testing is needed to determine the extent of criteria air pollutant reduction with the use of warm-mix technologies.</w:t>
      </w:r>
      <w:r>
        <w:rPr>
          <w:sz w:val="24"/>
          <w:szCs w:val="24"/>
        </w:rPr>
        <w:t xml:space="preserve">  </w:t>
      </w:r>
      <w:r w:rsidR="002F09BF">
        <w:rPr>
          <w:sz w:val="24"/>
          <w:szCs w:val="24"/>
        </w:rPr>
        <w:t>Current</w:t>
      </w:r>
      <w:r w:rsidR="002F09BF" w:rsidRPr="00760D9C">
        <w:rPr>
          <w:sz w:val="24"/>
          <w:szCs w:val="24"/>
        </w:rPr>
        <w:t xml:space="preserve"> </w:t>
      </w:r>
      <w:r w:rsidR="002F09BF">
        <w:rPr>
          <w:sz w:val="24"/>
          <w:szCs w:val="24"/>
        </w:rPr>
        <w:t xml:space="preserve">asphalt use (activity) </w:t>
      </w:r>
      <w:r w:rsidR="002F09BF" w:rsidRPr="00760D9C">
        <w:rPr>
          <w:sz w:val="24"/>
          <w:szCs w:val="24"/>
        </w:rPr>
        <w:t xml:space="preserve">data may </w:t>
      </w:r>
      <w:r w:rsidR="002F09BF">
        <w:rPr>
          <w:sz w:val="24"/>
          <w:szCs w:val="24"/>
        </w:rPr>
        <w:t xml:space="preserve">also </w:t>
      </w:r>
      <w:r w:rsidR="002F09BF" w:rsidRPr="00760D9C">
        <w:rPr>
          <w:sz w:val="24"/>
          <w:szCs w:val="24"/>
        </w:rPr>
        <w:t>be available for purchase from F</w:t>
      </w:r>
      <w:r w:rsidR="002F09BF">
        <w:rPr>
          <w:sz w:val="24"/>
          <w:szCs w:val="24"/>
        </w:rPr>
        <w:t>reedonia.</w:t>
      </w:r>
    </w:p>
    <w:p w:rsidR="00690576" w:rsidRDefault="00621757" w:rsidP="00642633">
      <w:pPr>
        <w:pStyle w:val="NoSpacing"/>
        <w:rPr>
          <w:sz w:val="24"/>
          <w:szCs w:val="24"/>
        </w:rPr>
      </w:pPr>
      <w:r>
        <w:rPr>
          <w:sz w:val="24"/>
          <w:szCs w:val="24"/>
        </w:rPr>
        <w:t xml:space="preserve"> </w:t>
      </w:r>
      <w:r w:rsidR="009540AF">
        <w:rPr>
          <w:sz w:val="24"/>
          <w:szCs w:val="24"/>
        </w:rPr>
        <w:t xml:space="preserve"> </w:t>
      </w:r>
    </w:p>
    <w:p w:rsidR="00690576" w:rsidRDefault="00690576" w:rsidP="00690576">
      <w:pPr>
        <w:spacing w:after="0" w:line="240" w:lineRule="auto"/>
        <w:rPr>
          <w:sz w:val="24"/>
          <w:szCs w:val="24"/>
        </w:rPr>
      </w:pPr>
      <w:r>
        <w:rPr>
          <w:sz w:val="24"/>
          <w:szCs w:val="24"/>
        </w:rPr>
        <w:t>More in-depth on-line literature searches, e.g., Science Direct, could also be conducted to see if research results exist that describe measured volatile composition of asphalt mixtures used today.  That could be another way to further assess emission characteristics of the VOC and individual chemical species.</w:t>
      </w:r>
    </w:p>
    <w:p w:rsidR="00690576" w:rsidRPr="00987D4F" w:rsidRDefault="00690576" w:rsidP="00642633">
      <w:pPr>
        <w:pStyle w:val="NoSpacing"/>
        <w:rPr>
          <w:sz w:val="24"/>
          <w:szCs w:val="24"/>
        </w:rPr>
      </w:pPr>
    </w:p>
    <w:p w:rsidR="00690576" w:rsidRPr="00987D4F" w:rsidRDefault="00987D4F" w:rsidP="0045600E">
      <w:pPr>
        <w:pStyle w:val="NoSpacing"/>
        <w:rPr>
          <w:sz w:val="24"/>
          <w:szCs w:val="24"/>
        </w:rPr>
      </w:pPr>
      <w:r w:rsidRPr="00987D4F">
        <w:rPr>
          <w:sz w:val="24"/>
          <w:szCs w:val="24"/>
        </w:rPr>
        <w:t xml:space="preserve">The Appendix includes a list of </w:t>
      </w:r>
      <w:r>
        <w:rPr>
          <w:sz w:val="24"/>
          <w:szCs w:val="24"/>
        </w:rPr>
        <w:t>some possible</w:t>
      </w:r>
      <w:r w:rsidRPr="00987D4F">
        <w:rPr>
          <w:sz w:val="24"/>
          <w:szCs w:val="24"/>
        </w:rPr>
        <w:t xml:space="preserve"> contacts </w:t>
      </w:r>
      <w:r>
        <w:rPr>
          <w:sz w:val="24"/>
          <w:szCs w:val="24"/>
        </w:rPr>
        <w:t>for more information.</w:t>
      </w:r>
    </w:p>
    <w:p w:rsidR="0045600E" w:rsidRDefault="0045600E" w:rsidP="0045600E">
      <w:pPr>
        <w:pStyle w:val="NoSpacing"/>
      </w:pPr>
    </w:p>
    <w:p w:rsidR="0045600E" w:rsidRDefault="0045600E" w:rsidP="0045600E">
      <w:pPr>
        <w:pStyle w:val="NoSpacing"/>
      </w:pPr>
    </w:p>
    <w:p w:rsidR="00B235B2" w:rsidRDefault="00B235B2" w:rsidP="0045600E"/>
    <w:p w:rsidR="002F09BF" w:rsidRDefault="002F09BF" w:rsidP="0045600E"/>
    <w:p w:rsidR="002F09BF" w:rsidRDefault="002F09BF" w:rsidP="0045600E"/>
    <w:p w:rsidR="002F09BF" w:rsidRDefault="002F09BF" w:rsidP="0045600E"/>
    <w:p w:rsidR="002F09BF" w:rsidRDefault="002F09BF" w:rsidP="0045600E"/>
    <w:p w:rsidR="002F09BF" w:rsidRDefault="002F09BF" w:rsidP="0045600E"/>
    <w:p w:rsidR="00EE4481" w:rsidRPr="00EE4481" w:rsidRDefault="00B21D9F" w:rsidP="001D42F7">
      <w:pPr>
        <w:pStyle w:val="Heading2"/>
      </w:pPr>
      <w:bookmarkStart w:id="32" w:name="_Toc428829870"/>
      <w:r>
        <w:lastRenderedPageBreak/>
        <w:t>Pollutant emission summaries by state</w:t>
      </w:r>
      <w:bookmarkEnd w:id="32"/>
    </w:p>
    <w:p w:rsidR="00E95088" w:rsidRPr="00E95088" w:rsidRDefault="00207DFD" w:rsidP="00E95088">
      <w:pPr>
        <w:pStyle w:val="Heading3"/>
      </w:pPr>
      <w:bookmarkStart w:id="33" w:name="_Toc428829871"/>
      <w:r>
        <w:t>Compare emissions for</w:t>
      </w:r>
      <w:r w:rsidR="00E95088">
        <w:t xml:space="preserve"> cutback and </w:t>
      </w:r>
      <w:r>
        <w:t xml:space="preserve">emulsified paving - </w:t>
      </w:r>
      <w:r w:rsidR="00B21D9F">
        <w:t xml:space="preserve">existing </w:t>
      </w:r>
      <w:r w:rsidR="000F6CC9">
        <w:t xml:space="preserve">default </w:t>
      </w:r>
      <w:r w:rsidR="00B21D9F">
        <w:t>method and the proposed update</w:t>
      </w:r>
      <w:bookmarkEnd w:id="33"/>
    </w:p>
    <w:p w:rsidR="00E95088" w:rsidRDefault="00E95088" w:rsidP="00E95088"/>
    <w:p w:rsidR="0079667C" w:rsidRDefault="002710FC" w:rsidP="00E95088">
      <w:r w:rsidRPr="002710FC">
        <w:rPr>
          <w:noProof/>
        </w:rPr>
        <w:drawing>
          <wp:inline distT="0" distB="0" distL="0" distR="0">
            <wp:extent cx="7406640" cy="7210506"/>
            <wp:effectExtent l="0" t="0" r="381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06640" cy="7210506"/>
                    </a:xfrm>
                    <a:prstGeom prst="rect">
                      <a:avLst/>
                    </a:prstGeom>
                    <a:noFill/>
                    <a:ln>
                      <a:noFill/>
                    </a:ln>
                  </pic:spPr>
                </pic:pic>
              </a:graphicData>
            </a:graphic>
          </wp:inline>
        </w:drawing>
      </w:r>
    </w:p>
    <w:p w:rsidR="00B235B2" w:rsidRDefault="00B235B2" w:rsidP="00E95088"/>
    <w:p w:rsidR="00E95088" w:rsidRDefault="00E95088" w:rsidP="00E95088"/>
    <w:p w:rsidR="00E95088" w:rsidRDefault="00E95088" w:rsidP="00E95088"/>
    <w:p w:rsidR="00E95088" w:rsidRDefault="00E95088" w:rsidP="00E95088"/>
    <w:p w:rsidR="00E95088" w:rsidRDefault="00E95088" w:rsidP="00E95088"/>
    <w:p w:rsidR="00E95088" w:rsidRDefault="00B86AEC" w:rsidP="00E95088">
      <w:r w:rsidRPr="00B86AEC">
        <w:rPr>
          <w:noProof/>
        </w:rPr>
        <w:lastRenderedPageBreak/>
        <w:drawing>
          <wp:anchor distT="0" distB="0" distL="114300" distR="114300" simplePos="0" relativeHeight="251685888" behindDoc="0" locked="0" layoutInCell="1" allowOverlap="1" wp14:anchorId="5A29A1BA" wp14:editId="0A2E4985">
            <wp:simplePos x="0" y="0"/>
            <wp:positionH relativeFrom="margin">
              <wp:posOffset>701040</wp:posOffset>
            </wp:positionH>
            <wp:positionV relativeFrom="paragraph">
              <wp:posOffset>0</wp:posOffset>
            </wp:positionV>
            <wp:extent cx="5851636" cy="950976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1636" cy="9509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4481" w:rsidRDefault="00EE4481" w:rsidP="00EE4481">
      <w:pPr>
        <w:pStyle w:val="NoSpacing"/>
        <w:rPr>
          <w:sz w:val="24"/>
          <w:szCs w:val="24"/>
        </w:rPr>
      </w:pPr>
    </w:p>
    <w:p w:rsidR="004E0704" w:rsidRDefault="00924B2E" w:rsidP="004E0704">
      <w:pPr>
        <w:pStyle w:val="Heading3"/>
      </w:pPr>
      <w:r w:rsidRPr="00E95088">
        <w:rPr>
          <w:noProof/>
        </w:rPr>
        <w:drawing>
          <wp:anchor distT="0" distB="0" distL="114300" distR="114300" simplePos="0" relativeHeight="251676672" behindDoc="0" locked="0" layoutInCell="1" allowOverlap="1" wp14:anchorId="2D1E7478" wp14:editId="0466DCF7">
            <wp:simplePos x="0" y="0"/>
            <wp:positionH relativeFrom="margin">
              <wp:align>left</wp:align>
            </wp:positionH>
            <wp:positionV relativeFrom="paragraph">
              <wp:posOffset>7620</wp:posOffset>
            </wp:positionV>
            <wp:extent cx="4482465" cy="86702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2465" cy="8670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0704" w:rsidRPr="004E0704" w:rsidRDefault="00207DFD" w:rsidP="004E0704">
      <w:pPr>
        <w:pStyle w:val="Heading3"/>
      </w:pPr>
      <w:bookmarkStart w:id="34" w:name="_Toc428829872"/>
      <w:r>
        <w:t>2011 NEI</w:t>
      </w:r>
      <w:r w:rsidR="002E3039">
        <w:t xml:space="preserve"> v2</w:t>
      </w:r>
      <w:r>
        <w:t xml:space="preserve"> emissions comparison with proposed </w:t>
      </w:r>
      <w:r w:rsidR="004E0704">
        <w:t xml:space="preserve">method </w:t>
      </w:r>
      <w:r>
        <w:t>update</w:t>
      </w:r>
      <w:bookmarkEnd w:id="34"/>
    </w:p>
    <w:p w:rsidR="00207DFD" w:rsidRDefault="0045600E" w:rsidP="00E95088">
      <w:pPr>
        <w:pStyle w:val="NoSpacing"/>
      </w:pPr>
      <w:r>
        <w:t xml:space="preserve"> </w:t>
      </w:r>
    </w:p>
    <w:p w:rsidR="00207DFD" w:rsidRDefault="00207DFD" w:rsidP="00207DFD"/>
    <w:p w:rsidR="002E3039" w:rsidRPr="002E3039" w:rsidRDefault="002E3039"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 xml:space="preserve">                                </w:t>
      </w:r>
    </w:p>
    <w:p w:rsidR="00207DFD" w:rsidRDefault="00924B2E" w:rsidP="00B03901">
      <w:r>
        <w:rPr>
          <w:noProof/>
        </w:rPr>
        <mc:AlternateContent>
          <mc:Choice Requires="wps">
            <w:drawing>
              <wp:anchor distT="0" distB="0" distL="114300" distR="114300" simplePos="0" relativeHeight="251680768" behindDoc="0" locked="0" layoutInCell="1" allowOverlap="1" wp14:anchorId="466798F2" wp14:editId="0F6345B9">
                <wp:simplePos x="0" y="0"/>
                <wp:positionH relativeFrom="page">
                  <wp:posOffset>4724400</wp:posOffset>
                </wp:positionH>
                <wp:positionV relativeFrom="paragraph">
                  <wp:posOffset>121285</wp:posOffset>
                </wp:positionV>
                <wp:extent cx="2918460" cy="3741420"/>
                <wp:effectExtent l="0" t="0" r="15240" b="11430"/>
                <wp:wrapNone/>
                <wp:docPr id="7" name="TextBox 1"/>
                <wp:cNvGraphicFramePr/>
                <a:graphic xmlns:a="http://schemas.openxmlformats.org/drawingml/2006/main">
                  <a:graphicData uri="http://schemas.microsoft.com/office/word/2010/wordprocessingShape">
                    <wps:wsp>
                      <wps:cNvSpPr txBox="1"/>
                      <wps:spPr>
                        <a:xfrm>
                          <a:off x="0" y="0"/>
                          <a:ext cx="2918460" cy="374142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1A480A" w:rsidRDefault="001A480A" w:rsidP="002E3039">
                            <w:pPr>
                              <w:pStyle w:val="NormalWeb"/>
                              <w:spacing w:before="0" w:beforeAutospacing="0" w:after="0" w:afterAutospacing="0"/>
                            </w:pPr>
                            <w:r w:rsidRPr="003A5C5D">
                              <w:rPr>
                                <w:rFonts w:asciiTheme="minorHAnsi" w:hAnsi="Calibri" w:cstheme="minorBidi"/>
                                <w:b/>
                                <w:color w:val="000000" w:themeColor="dark1"/>
                                <w:sz w:val="22"/>
                                <w:szCs w:val="22"/>
                              </w:rPr>
                              <w:t>Cutback comparison</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p>
                          <w:p w:rsidR="001A480A" w:rsidRPr="004A3792" w:rsidRDefault="001A480A" w:rsidP="002E3039">
                            <w:pPr>
                              <w:pStyle w:val="NormalWeb"/>
                              <w:spacing w:before="0" w:beforeAutospacing="0" w:after="0" w:afterAutospacing="0"/>
                              <w:rPr>
                                <w:i/>
                                <w:u w:val="single"/>
                              </w:rPr>
                            </w:pPr>
                            <w:r w:rsidRPr="004A3792">
                              <w:rPr>
                                <w:rFonts w:asciiTheme="minorHAnsi" w:hAnsi="Calibri" w:cstheme="minorBidi"/>
                                <w:i/>
                                <w:color w:val="000000" w:themeColor="dark1"/>
                                <w:sz w:val="22"/>
                                <w:szCs w:val="22"/>
                                <w:u w:val="single"/>
                              </w:rPr>
                              <w:t xml:space="preserve">Update for 2014 NEI </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VOC: general increase over 2011 v2</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 general decrease over 2011 v2</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 xml:space="preserve">HAPs (5) = benzene, ethylbenzene, napthalene, toluene, xylenes; </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HAPsum/VOC ratio =0.07</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 xml:space="preserve">New HAP: benzene, napthalene, </w:t>
                            </w:r>
                          </w:p>
                          <w:p w:rsidR="001A480A" w:rsidRPr="00760D47"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hydrogen sulfide</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p>
                          <w:p w:rsidR="001A480A" w:rsidRPr="004A3792" w:rsidRDefault="001A480A" w:rsidP="002E3039">
                            <w:pPr>
                              <w:pStyle w:val="NormalWeb"/>
                              <w:spacing w:before="0" w:beforeAutospacing="0" w:after="0" w:afterAutospacing="0"/>
                              <w:rPr>
                                <w:i/>
                                <w:u w:val="single"/>
                              </w:rPr>
                            </w:pPr>
                            <w:r w:rsidRPr="004A3792">
                              <w:rPr>
                                <w:rFonts w:asciiTheme="minorHAnsi" w:hAnsi="Calibri" w:cstheme="minorBidi"/>
                                <w:i/>
                                <w:color w:val="000000" w:themeColor="dark1"/>
                                <w:sz w:val="22"/>
                                <w:szCs w:val="22"/>
                                <w:u w:val="single"/>
                              </w:rPr>
                              <w:t>2011 NEI v2</w:t>
                            </w:r>
                          </w:p>
                          <w:p w:rsidR="001A480A" w:rsidRDefault="001A480A" w:rsidP="002E3039">
                            <w:pPr>
                              <w:pStyle w:val="NormalWeb"/>
                              <w:spacing w:before="0" w:beforeAutospacing="0" w:after="0" w:afterAutospacing="0"/>
                            </w:pPr>
                            <w:r>
                              <w:rPr>
                                <w:rFonts w:asciiTheme="minorHAnsi" w:hAnsi="Calibri" w:cstheme="minorBidi"/>
                                <w:color w:val="000000" w:themeColor="dark1"/>
                                <w:sz w:val="22"/>
                                <w:szCs w:val="22"/>
                              </w:rPr>
                              <w:t>HAPs (3) = ethylbenzene, toluene, xylenes</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p>
                          <w:p w:rsidR="001A480A" w:rsidRDefault="001A480A" w:rsidP="002E3039">
                            <w:pPr>
                              <w:pStyle w:val="NormalWeb"/>
                              <w:spacing w:before="0" w:beforeAutospacing="0" w:after="0" w:afterAutospacing="0"/>
                            </w:pPr>
                            <w:r>
                              <w:rPr>
                                <w:rFonts w:asciiTheme="minorHAnsi" w:hAnsi="Calibri" w:cstheme="minorBidi"/>
                                <w:color w:val="000000" w:themeColor="dark1"/>
                                <w:sz w:val="22"/>
                                <w:szCs w:val="22"/>
                              </w:rPr>
                              <w:t>Data Sources, 2011v2:</w:t>
                            </w:r>
                          </w:p>
                          <w:p w:rsidR="001A480A" w:rsidRPr="002E3039" w:rsidRDefault="001A480A" w:rsidP="002E3039">
                            <w:pPr>
                              <w:pStyle w:val="NormalWeb"/>
                              <w:numPr>
                                <w:ilvl w:val="0"/>
                                <w:numId w:val="6"/>
                              </w:numPr>
                              <w:spacing w:before="0" w:beforeAutospacing="0" w:after="0" w:afterAutospacing="0"/>
                            </w:pPr>
                            <w:r>
                              <w:rPr>
                                <w:rFonts w:asciiTheme="minorHAnsi" w:hAnsi="Calibri" w:cstheme="minorBidi"/>
                                <w:color w:val="000000" w:themeColor="dark1"/>
                                <w:sz w:val="22"/>
                                <w:szCs w:val="22"/>
                              </w:rPr>
                              <w:t xml:space="preserve">EPA estimates for VOC and/or HAP </w:t>
                            </w:r>
                          </w:p>
                          <w:p w:rsidR="001A480A" w:rsidRDefault="001A480A" w:rsidP="002E3039">
                            <w:pPr>
                              <w:pStyle w:val="NormalWeb"/>
                              <w:spacing w:before="0" w:beforeAutospacing="0" w:after="0" w:afterAutospacing="0"/>
                            </w:pPr>
                            <w:r>
                              <w:rPr>
                                <w:rFonts w:asciiTheme="minorHAnsi" w:hAnsi="Calibri" w:cstheme="minorBidi"/>
                                <w:color w:val="000000" w:themeColor="dark1"/>
                                <w:sz w:val="22"/>
                                <w:szCs w:val="22"/>
                              </w:rPr>
                              <w:t xml:space="preserve">       - 34 states/ locals (</w:t>
                            </w:r>
                            <w:r w:rsidRPr="00006409">
                              <w:rPr>
                                <w:rFonts w:asciiTheme="minorHAnsi" w:hAnsi="Calibri" w:cstheme="minorBidi"/>
                                <w:color w:val="000000" w:themeColor="dark1"/>
                                <w:sz w:val="20"/>
                                <w:szCs w:val="20"/>
                              </w:rPr>
                              <w:t>HAPsum/VOC ratio =</w:t>
                            </w:r>
                            <w:r>
                              <w:rPr>
                                <w:rFonts w:asciiTheme="minorHAnsi" w:hAnsi="Calibri" w:cstheme="minorBidi"/>
                                <w:color w:val="000000" w:themeColor="dark1"/>
                                <w:sz w:val="20"/>
                                <w:szCs w:val="20"/>
                              </w:rPr>
                              <w:t xml:space="preserve"> </w:t>
                            </w:r>
                            <w:r w:rsidRPr="00006409">
                              <w:rPr>
                                <w:rFonts w:asciiTheme="minorHAnsi" w:hAnsi="Calibri" w:cstheme="minorBidi"/>
                                <w:color w:val="000000" w:themeColor="dark1"/>
                                <w:sz w:val="20"/>
                                <w:szCs w:val="20"/>
                              </w:rPr>
                              <w:t>0.15</w:t>
                            </w:r>
                            <w:r>
                              <w:rPr>
                                <w:rFonts w:asciiTheme="minorHAnsi" w:hAnsi="Calibri" w:cstheme="minorBidi"/>
                                <w:color w:val="000000" w:themeColor="dark1"/>
                                <w:sz w:val="20"/>
                                <w:szCs w:val="20"/>
                              </w:rPr>
                              <w:t>)</w:t>
                            </w:r>
                          </w:p>
                          <w:p w:rsidR="001A480A" w:rsidRPr="00924B2E" w:rsidRDefault="001A480A" w:rsidP="00924B2E">
                            <w:pPr>
                              <w:pStyle w:val="NormalWeb"/>
                              <w:numPr>
                                <w:ilvl w:val="0"/>
                                <w:numId w:val="6"/>
                              </w:numPr>
                              <w:spacing w:before="0" w:beforeAutospacing="0" w:after="0" w:afterAutospacing="0"/>
                            </w:pPr>
                            <w:r>
                              <w:rPr>
                                <w:rFonts w:asciiTheme="minorHAnsi" w:hAnsi="Calibri" w:cstheme="minorBidi"/>
                                <w:color w:val="000000" w:themeColor="dark1"/>
                                <w:sz w:val="22"/>
                                <w:szCs w:val="22"/>
                              </w:rPr>
                              <w:t xml:space="preserve">State/ Local submissions </w:t>
                            </w:r>
                          </w:p>
                          <w:p w:rsidR="001A480A" w:rsidRPr="001E6C2B" w:rsidRDefault="001A480A" w:rsidP="00924B2E">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 xml:space="preserve">       - 7: VOC and HAPs (</w:t>
                            </w:r>
                            <w:r w:rsidRPr="00006409">
                              <w:rPr>
                                <w:rFonts w:asciiTheme="minorHAnsi" w:hAnsi="Calibri" w:cstheme="minorBidi"/>
                                <w:color w:val="000000" w:themeColor="dark1"/>
                                <w:sz w:val="20"/>
                                <w:szCs w:val="20"/>
                              </w:rPr>
                              <w:t>H</w:t>
                            </w:r>
                            <w:r>
                              <w:rPr>
                                <w:rFonts w:asciiTheme="minorHAnsi" w:hAnsi="Calibri" w:cstheme="minorBidi"/>
                                <w:color w:val="000000" w:themeColor="dark1"/>
                                <w:sz w:val="20"/>
                                <w:szCs w:val="20"/>
                              </w:rPr>
                              <w:t>APsum/VOC ratio = 0.2)</w:t>
                            </w:r>
                            <w:r w:rsidRPr="00006409">
                              <w:rPr>
                                <w:rFonts w:asciiTheme="minorHAnsi" w:hAnsi="Calibri" w:cstheme="minorBidi"/>
                                <w:color w:val="000000" w:themeColor="dark1"/>
                                <w:sz w:val="20"/>
                                <w:szCs w:val="20"/>
                              </w:rPr>
                              <w:t xml:space="preserve"> </w:t>
                            </w:r>
                          </w:p>
                          <w:p w:rsidR="001A480A" w:rsidRDefault="001A480A" w:rsidP="00924B2E">
                            <w:pPr>
                              <w:pStyle w:val="NormalWeb"/>
                              <w:spacing w:before="0" w:beforeAutospacing="0" w:after="0" w:afterAutospacing="0"/>
                            </w:pPr>
                            <w:r>
                              <w:rPr>
                                <w:rFonts w:asciiTheme="minorHAnsi" w:hAnsi="Calibri" w:cstheme="minorBidi"/>
                                <w:color w:val="000000" w:themeColor="dark1"/>
                                <w:sz w:val="22"/>
                                <w:szCs w:val="22"/>
                              </w:rPr>
                              <w:t xml:space="preserve">       - 6:  VOC only</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66798F2" id="_x0000_s1027" type="#_x0000_t202" style="position:absolute;margin-left:372pt;margin-top:9.55pt;width:229.8pt;height:294.6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" fillcolor="white [3201]" strokecolor="#7f7f7f [1601]">
                <v:textbox>
                  <w:txbxContent>
                    <w:p w:rsidR="001A480A" w:rsidRDefault="001A480A" w:rsidP="002E3039">
                      <w:pPr>
                        <w:pStyle w:val="NormalWeb"/>
                        <w:spacing w:before="0" w:beforeAutospacing="0" w:after="0" w:afterAutospacing="0"/>
                      </w:pPr>
                      <w:r w:rsidRPr="003A5C5D">
                        <w:rPr>
                          <w:rFonts w:asciiTheme="minorHAnsi" w:hAnsi="Calibri" w:cstheme="minorBidi"/>
                          <w:b/>
                          <w:color w:val="000000" w:themeColor="dark1"/>
                          <w:sz w:val="22"/>
                          <w:szCs w:val="22"/>
                        </w:rPr>
                        <w:t>Cutback comparison</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p>
                    <w:p w:rsidR="001A480A" w:rsidRPr="004A3792" w:rsidRDefault="001A480A" w:rsidP="002E3039">
                      <w:pPr>
                        <w:pStyle w:val="NormalWeb"/>
                        <w:spacing w:before="0" w:beforeAutospacing="0" w:after="0" w:afterAutospacing="0"/>
                        <w:rPr>
                          <w:i/>
                          <w:u w:val="single"/>
                        </w:rPr>
                      </w:pPr>
                      <w:r w:rsidRPr="004A3792">
                        <w:rPr>
                          <w:rFonts w:asciiTheme="minorHAnsi" w:hAnsi="Calibri" w:cstheme="minorBidi"/>
                          <w:i/>
                          <w:color w:val="000000" w:themeColor="dark1"/>
                          <w:sz w:val="22"/>
                          <w:szCs w:val="22"/>
                          <w:u w:val="single"/>
                        </w:rPr>
                        <w:t xml:space="preserve">Update for 2014 NEI </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VOC: general increase over 2011 v2</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 general decrease over 2011 v2</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 xml:space="preserve">HAPs (5) = benzene, ethylbenzene, napthalene, toluene, xylenes; </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HAPsum/VOC ratio =0.07</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 xml:space="preserve">New HAP: benzene, napthalene, </w:t>
                      </w:r>
                    </w:p>
                    <w:p w:rsidR="001A480A" w:rsidRPr="00760D47" w:rsidRDefault="001A480A" w:rsidP="002E303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hydrogen sulfide</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p>
                    <w:p w:rsidR="001A480A" w:rsidRPr="004A3792" w:rsidRDefault="001A480A" w:rsidP="002E3039">
                      <w:pPr>
                        <w:pStyle w:val="NormalWeb"/>
                        <w:spacing w:before="0" w:beforeAutospacing="0" w:after="0" w:afterAutospacing="0"/>
                        <w:rPr>
                          <w:i/>
                          <w:u w:val="single"/>
                        </w:rPr>
                      </w:pPr>
                      <w:r w:rsidRPr="004A3792">
                        <w:rPr>
                          <w:rFonts w:asciiTheme="minorHAnsi" w:hAnsi="Calibri" w:cstheme="minorBidi"/>
                          <w:i/>
                          <w:color w:val="000000" w:themeColor="dark1"/>
                          <w:sz w:val="22"/>
                          <w:szCs w:val="22"/>
                          <w:u w:val="single"/>
                        </w:rPr>
                        <w:t>2011 NEI v2</w:t>
                      </w:r>
                    </w:p>
                    <w:p w:rsidR="001A480A" w:rsidRDefault="001A480A" w:rsidP="002E3039">
                      <w:pPr>
                        <w:pStyle w:val="NormalWeb"/>
                        <w:spacing w:before="0" w:beforeAutospacing="0" w:after="0" w:afterAutospacing="0"/>
                      </w:pPr>
                      <w:r>
                        <w:rPr>
                          <w:rFonts w:asciiTheme="minorHAnsi" w:hAnsi="Calibri" w:cstheme="minorBidi"/>
                          <w:color w:val="000000" w:themeColor="dark1"/>
                          <w:sz w:val="22"/>
                          <w:szCs w:val="22"/>
                        </w:rPr>
                        <w:t>HAPs (3) = ethylbenzene, toluene, xylenes</w:t>
                      </w:r>
                    </w:p>
                    <w:p w:rsidR="001A480A" w:rsidRDefault="001A480A" w:rsidP="002E3039">
                      <w:pPr>
                        <w:pStyle w:val="NormalWeb"/>
                        <w:spacing w:before="0" w:beforeAutospacing="0" w:after="0" w:afterAutospacing="0"/>
                        <w:rPr>
                          <w:rFonts w:asciiTheme="minorHAnsi" w:hAnsi="Calibri" w:cstheme="minorBidi"/>
                          <w:color w:val="000000" w:themeColor="dark1"/>
                          <w:sz w:val="22"/>
                          <w:szCs w:val="22"/>
                        </w:rPr>
                      </w:pPr>
                    </w:p>
                    <w:p w:rsidR="001A480A" w:rsidRDefault="001A480A" w:rsidP="002E3039">
                      <w:pPr>
                        <w:pStyle w:val="NormalWeb"/>
                        <w:spacing w:before="0" w:beforeAutospacing="0" w:after="0" w:afterAutospacing="0"/>
                      </w:pPr>
                      <w:r>
                        <w:rPr>
                          <w:rFonts w:asciiTheme="minorHAnsi" w:hAnsi="Calibri" w:cstheme="minorBidi"/>
                          <w:color w:val="000000" w:themeColor="dark1"/>
                          <w:sz w:val="22"/>
                          <w:szCs w:val="22"/>
                        </w:rPr>
                        <w:t>Data Sources, 2011v2:</w:t>
                      </w:r>
                    </w:p>
                    <w:p w:rsidR="001A480A" w:rsidRPr="002E3039" w:rsidRDefault="001A480A" w:rsidP="002E3039">
                      <w:pPr>
                        <w:pStyle w:val="NormalWeb"/>
                        <w:numPr>
                          <w:ilvl w:val="0"/>
                          <w:numId w:val="6"/>
                        </w:numPr>
                        <w:spacing w:before="0" w:beforeAutospacing="0" w:after="0" w:afterAutospacing="0"/>
                      </w:pPr>
                      <w:r>
                        <w:rPr>
                          <w:rFonts w:asciiTheme="minorHAnsi" w:hAnsi="Calibri" w:cstheme="minorBidi"/>
                          <w:color w:val="000000" w:themeColor="dark1"/>
                          <w:sz w:val="22"/>
                          <w:szCs w:val="22"/>
                        </w:rPr>
                        <w:t xml:space="preserve">EPA estimates for VOC and/or HAP </w:t>
                      </w:r>
                    </w:p>
                    <w:p w:rsidR="001A480A" w:rsidRDefault="001A480A" w:rsidP="002E3039">
                      <w:pPr>
                        <w:pStyle w:val="NormalWeb"/>
                        <w:spacing w:before="0" w:beforeAutospacing="0" w:after="0" w:afterAutospacing="0"/>
                      </w:pPr>
                      <w:r>
                        <w:rPr>
                          <w:rFonts w:asciiTheme="minorHAnsi" w:hAnsi="Calibri" w:cstheme="minorBidi"/>
                          <w:color w:val="000000" w:themeColor="dark1"/>
                          <w:sz w:val="22"/>
                          <w:szCs w:val="22"/>
                        </w:rPr>
                        <w:t xml:space="preserve">       - 34 states/ locals (</w:t>
                      </w:r>
                      <w:r w:rsidRPr="00006409">
                        <w:rPr>
                          <w:rFonts w:asciiTheme="minorHAnsi" w:hAnsi="Calibri" w:cstheme="minorBidi"/>
                          <w:color w:val="000000" w:themeColor="dark1"/>
                          <w:sz w:val="20"/>
                          <w:szCs w:val="20"/>
                        </w:rPr>
                        <w:t>HAPsum/VOC ratio =</w:t>
                      </w:r>
                      <w:r>
                        <w:rPr>
                          <w:rFonts w:asciiTheme="minorHAnsi" w:hAnsi="Calibri" w:cstheme="minorBidi"/>
                          <w:color w:val="000000" w:themeColor="dark1"/>
                          <w:sz w:val="20"/>
                          <w:szCs w:val="20"/>
                        </w:rPr>
                        <w:t xml:space="preserve"> </w:t>
                      </w:r>
                      <w:r w:rsidRPr="00006409">
                        <w:rPr>
                          <w:rFonts w:asciiTheme="minorHAnsi" w:hAnsi="Calibri" w:cstheme="minorBidi"/>
                          <w:color w:val="000000" w:themeColor="dark1"/>
                          <w:sz w:val="20"/>
                          <w:szCs w:val="20"/>
                        </w:rPr>
                        <w:t>0.15</w:t>
                      </w:r>
                      <w:r>
                        <w:rPr>
                          <w:rFonts w:asciiTheme="minorHAnsi" w:hAnsi="Calibri" w:cstheme="minorBidi"/>
                          <w:color w:val="000000" w:themeColor="dark1"/>
                          <w:sz w:val="20"/>
                          <w:szCs w:val="20"/>
                        </w:rPr>
                        <w:t>)</w:t>
                      </w:r>
                    </w:p>
                    <w:p w:rsidR="001A480A" w:rsidRPr="00924B2E" w:rsidRDefault="001A480A" w:rsidP="00924B2E">
                      <w:pPr>
                        <w:pStyle w:val="NormalWeb"/>
                        <w:numPr>
                          <w:ilvl w:val="0"/>
                          <w:numId w:val="6"/>
                        </w:numPr>
                        <w:spacing w:before="0" w:beforeAutospacing="0" w:after="0" w:afterAutospacing="0"/>
                      </w:pPr>
                      <w:r>
                        <w:rPr>
                          <w:rFonts w:asciiTheme="minorHAnsi" w:hAnsi="Calibri" w:cstheme="minorBidi"/>
                          <w:color w:val="000000" w:themeColor="dark1"/>
                          <w:sz w:val="22"/>
                          <w:szCs w:val="22"/>
                        </w:rPr>
                        <w:t xml:space="preserve">State/ Local submissions </w:t>
                      </w:r>
                    </w:p>
                    <w:p w:rsidR="001A480A" w:rsidRPr="001E6C2B" w:rsidRDefault="001A480A" w:rsidP="00924B2E">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 xml:space="preserve">       - 7: VOC and HAPs (</w:t>
                      </w:r>
                      <w:r w:rsidRPr="00006409">
                        <w:rPr>
                          <w:rFonts w:asciiTheme="minorHAnsi" w:hAnsi="Calibri" w:cstheme="minorBidi"/>
                          <w:color w:val="000000" w:themeColor="dark1"/>
                          <w:sz w:val="20"/>
                          <w:szCs w:val="20"/>
                        </w:rPr>
                        <w:t>H</w:t>
                      </w:r>
                      <w:r>
                        <w:rPr>
                          <w:rFonts w:asciiTheme="minorHAnsi" w:hAnsi="Calibri" w:cstheme="minorBidi"/>
                          <w:color w:val="000000" w:themeColor="dark1"/>
                          <w:sz w:val="20"/>
                          <w:szCs w:val="20"/>
                        </w:rPr>
                        <w:t>APsum/VOC ratio = 0.2)</w:t>
                      </w:r>
                      <w:r w:rsidRPr="00006409">
                        <w:rPr>
                          <w:rFonts w:asciiTheme="minorHAnsi" w:hAnsi="Calibri" w:cstheme="minorBidi"/>
                          <w:color w:val="000000" w:themeColor="dark1"/>
                          <w:sz w:val="20"/>
                          <w:szCs w:val="20"/>
                        </w:rPr>
                        <w:t xml:space="preserve"> </w:t>
                      </w:r>
                    </w:p>
                    <w:p w:rsidR="001A480A" w:rsidRDefault="001A480A" w:rsidP="00924B2E">
                      <w:pPr>
                        <w:pStyle w:val="NormalWeb"/>
                        <w:spacing w:before="0" w:beforeAutospacing="0" w:after="0" w:afterAutospacing="0"/>
                      </w:pPr>
                      <w:r>
                        <w:rPr>
                          <w:rFonts w:asciiTheme="minorHAnsi" w:hAnsi="Calibri" w:cstheme="minorBidi"/>
                          <w:color w:val="000000" w:themeColor="dark1"/>
                          <w:sz w:val="22"/>
                          <w:szCs w:val="22"/>
                        </w:rPr>
                        <w:t xml:space="preserve">       - 6:  VOC only</w:t>
                      </w:r>
                    </w:p>
                  </w:txbxContent>
                </v:textbox>
                <w10:wrap anchorx="page"/>
              </v:shape>
            </w:pict>
          </mc:Fallback>
        </mc:AlternateContent>
      </w:r>
    </w:p>
    <w:p w:rsidR="00B03901" w:rsidRDefault="00B03901" w:rsidP="00B03901"/>
    <w:p w:rsidR="002E3039" w:rsidRDefault="002E3039" w:rsidP="00B03901"/>
    <w:p w:rsidR="00207DFD" w:rsidRDefault="00207DFD" w:rsidP="00B03901"/>
    <w:p w:rsidR="00B03901" w:rsidRDefault="00B03901" w:rsidP="00B03901"/>
    <w:p w:rsidR="00B03901" w:rsidRDefault="00B03901" w:rsidP="00B03901"/>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EE4481">
      <w:pPr>
        <w:pStyle w:val="Heading2"/>
      </w:pPr>
    </w:p>
    <w:p w:rsidR="00B03901" w:rsidRDefault="00B03901" w:rsidP="00B03901"/>
    <w:p w:rsidR="00B03901" w:rsidRDefault="00B03901" w:rsidP="00B03901"/>
    <w:p w:rsidR="00B03901" w:rsidRDefault="00B03901" w:rsidP="00B03901"/>
    <w:p w:rsidR="00B03901" w:rsidRDefault="00B03901" w:rsidP="00B03901"/>
    <w:p w:rsidR="00B03901" w:rsidRDefault="00B03901" w:rsidP="00B03901"/>
    <w:p w:rsidR="00B03901" w:rsidRDefault="00B03901" w:rsidP="00B03901"/>
    <w:p w:rsidR="00B03901" w:rsidRDefault="00B03901" w:rsidP="00B03901"/>
    <w:p w:rsidR="00B03901" w:rsidRDefault="00B03901" w:rsidP="00B03901"/>
    <w:p w:rsidR="00B03901" w:rsidRDefault="00B03901" w:rsidP="00B03901"/>
    <w:p w:rsidR="00B03901" w:rsidRDefault="00EB46B9" w:rsidP="00B03901">
      <w:r w:rsidRPr="00B03901">
        <w:rPr>
          <w:noProof/>
        </w:rPr>
        <w:lastRenderedPageBreak/>
        <w:drawing>
          <wp:anchor distT="0" distB="0" distL="114300" distR="114300" simplePos="0" relativeHeight="251675648" behindDoc="0" locked="0" layoutInCell="1" allowOverlap="1" wp14:anchorId="4F001685" wp14:editId="516CDE5B">
            <wp:simplePos x="0" y="0"/>
            <wp:positionH relativeFrom="page">
              <wp:posOffset>121920</wp:posOffset>
            </wp:positionH>
            <wp:positionV relativeFrom="paragraph">
              <wp:posOffset>0</wp:posOffset>
            </wp:positionV>
            <wp:extent cx="5207635" cy="907542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7635" cy="907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3901" w:rsidRDefault="00EB46B9" w:rsidP="00B03901">
      <w:r>
        <w:rPr>
          <w:noProof/>
        </w:rPr>
        <mc:AlternateContent>
          <mc:Choice Requires="wps">
            <w:drawing>
              <wp:anchor distT="0" distB="0" distL="114300" distR="114300" simplePos="0" relativeHeight="251684864" behindDoc="0" locked="0" layoutInCell="1" allowOverlap="1" wp14:anchorId="0DC1A4D9" wp14:editId="58DDD599">
                <wp:simplePos x="0" y="0"/>
                <wp:positionH relativeFrom="margin">
                  <wp:posOffset>5257800</wp:posOffset>
                </wp:positionH>
                <wp:positionV relativeFrom="paragraph">
                  <wp:posOffset>401955</wp:posOffset>
                </wp:positionV>
                <wp:extent cx="2232660" cy="3169920"/>
                <wp:effectExtent l="0" t="0" r="15240" b="11430"/>
                <wp:wrapSquare wrapText="bothSides"/>
                <wp:docPr id="11" name="TextBox 1"/>
                <wp:cNvGraphicFramePr/>
                <a:graphic xmlns:a="http://schemas.openxmlformats.org/drawingml/2006/main">
                  <a:graphicData uri="http://schemas.microsoft.com/office/word/2010/wordprocessingShape">
                    <wps:wsp>
                      <wps:cNvSpPr txBox="1"/>
                      <wps:spPr>
                        <a:xfrm>
                          <a:off x="0" y="0"/>
                          <a:ext cx="2232660" cy="316992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1A480A" w:rsidRPr="00EB46B9" w:rsidRDefault="001A480A" w:rsidP="001F37F7">
                            <w:pPr>
                              <w:pStyle w:val="NormalWeb"/>
                              <w:spacing w:before="0" w:beforeAutospacing="0" w:after="0" w:afterAutospacing="0"/>
                              <w:rPr>
                                <w:b/>
                              </w:rPr>
                            </w:pPr>
                            <w:r w:rsidRPr="00EB46B9">
                              <w:rPr>
                                <w:rFonts w:asciiTheme="minorHAnsi" w:hAnsi="Calibri" w:cstheme="minorBidi"/>
                                <w:b/>
                                <w:color w:val="000000" w:themeColor="dark1"/>
                                <w:sz w:val="22"/>
                                <w:szCs w:val="22"/>
                              </w:rPr>
                              <w:t>Emulsified comparison</w:t>
                            </w:r>
                          </w:p>
                          <w:p w:rsidR="001A480A" w:rsidRDefault="001A480A" w:rsidP="001F37F7">
                            <w:pPr>
                              <w:pStyle w:val="NormalWeb"/>
                              <w:spacing w:before="0" w:beforeAutospacing="0" w:after="0" w:afterAutospacing="0"/>
                              <w:rPr>
                                <w:rFonts w:asciiTheme="minorHAnsi" w:hAnsi="Calibri" w:cstheme="minorBidi"/>
                                <w:color w:val="000000" w:themeColor="dark1"/>
                                <w:sz w:val="22"/>
                                <w:szCs w:val="22"/>
                              </w:rPr>
                            </w:pPr>
                          </w:p>
                          <w:p w:rsidR="001A480A" w:rsidRPr="00EB46B9" w:rsidRDefault="001A480A" w:rsidP="001F37F7">
                            <w:pPr>
                              <w:pStyle w:val="NormalWeb"/>
                              <w:spacing w:before="0" w:beforeAutospacing="0" w:after="0" w:afterAutospacing="0"/>
                              <w:rPr>
                                <w:i/>
                                <w:u w:val="single"/>
                              </w:rPr>
                            </w:pPr>
                            <w:r w:rsidRPr="00EB46B9">
                              <w:rPr>
                                <w:rFonts w:asciiTheme="minorHAnsi" w:hAnsi="Calibri" w:cstheme="minorBidi"/>
                                <w:i/>
                                <w:color w:val="000000" w:themeColor="dark1"/>
                                <w:sz w:val="22"/>
                                <w:szCs w:val="22"/>
                                <w:u w:val="single"/>
                              </w:rPr>
                              <w:t xml:space="preserve">Update for 2014 NEI </w:t>
                            </w:r>
                          </w:p>
                          <w:p w:rsidR="001A480A" w:rsidRDefault="001A480A" w:rsidP="00EB46B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VOC: general increase over 2011 v2</w:t>
                            </w:r>
                          </w:p>
                          <w:p w:rsidR="001A480A" w:rsidRDefault="001A480A" w:rsidP="00EB46B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 general increase over 2011 v2</w:t>
                            </w:r>
                          </w:p>
                          <w:p w:rsidR="001A480A" w:rsidRDefault="001A480A" w:rsidP="00EB46B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HAPs (1) = napthalene</w:t>
                            </w:r>
                          </w:p>
                          <w:p w:rsidR="001A480A" w:rsidRDefault="001A480A" w:rsidP="001F37F7">
                            <w:pPr>
                              <w:pStyle w:val="NormalWeb"/>
                              <w:spacing w:before="0" w:beforeAutospacing="0" w:after="0" w:afterAutospacing="0"/>
                              <w:rPr>
                                <w:rFonts w:asciiTheme="minorHAnsi" w:hAnsi="Calibri" w:cstheme="minorBidi"/>
                                <w:color w:val="000000" w:themeColor="dark1"/>
                                <w:sz w:val="22"/>
                                <w:szCs w:val="22"/>
                              </w:rPr>
                            </w:pPr>
                          </w:p>
                          <w:p w:rsidR="001A480A" w:rsidRDefault="001A480A" w:rsidP="001F37F7">
                            <w:pPr>
                              <w:pStyle w:val="NormalWeb"/>
                              <w:spacing w:before="0" w:beforeAutospacing="0" w:after="0" w:afterAutospacing="0"/>
                              <w:rPr>
                                <w:rFonts w:asciiTheme="minorHAnsi" w:hAnsi="Calibri" w:cstheme="minorBidi"/>
                                <w:i/>
                                <w:color w:val="000000" w:themeColor="dark1"/>
                                <w:sz w:val="22"/>
                                <w:szCs w:val="22"/>
                              </w:rPr>
                            </w:pPr>
                          </w:p>
                          <w:p w:rsidR="001A480A" w:rsidRPr="00EB46B9" w:rsidRDefault="001A480A" w:rsidP="001F37F7">
                            <w:pPr>
                              <w:pStyle w:val="NormalWeb"/>
                              <w:spacing w:before="0" w:beforeAutospacing="0" w:after="0" w:afterAutospacing="0"/>
                              <w:rPr>
                                <w:i/>
                                <w:u w:val="single"/>
                              </w:rPr>
                            </w:pPr>
                            <w:r w:rsidRPr="00EB46B9">
                              <w:rPr>
                                <w:rFonts w:asciiTheme="minorHAnsi" w:hAnsi="Calibri" w:cstheme="minorBidi"/>
                                <w:i/>
                                <w:color w:val="000000" w:themeColor="dark1"/>
                                <w:sz w:val="22"/>
                                <w:szCs w:val="22"/>
                                <w:u w:val="single"/>
                              </w:rPr>
                              <w:t>2011 NEI v2</w:t>
                            </w: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HAPs (1) = napthalene</w:t>
                            </w:r>
                          </w:p>
                          <w:p w:rsidR="001A480A" w:rsidRDefault="001A480A" w:rsidP="001F37F7">
                            <w:pPr>
                              <w:pStyle w:val="NormalWeb"/>
                              <w:spacing w:before="0" w:beforeAutospacing="0" w:after="0" w:afterAutospacing="0"/>
                              <w:rPr>
                                <w:rFonts w:asciiTheme="minorHAnsi" w:hAnsi="Calibri" w:cstheme="minorBidi"/>
                                <w:color w:val="000000" w:themeColor="dark1"/>
                                <w:sz w:val="22"/>
                                <w:szCs w:val="22"/>
                              </w:rPr>
                            </w:pP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Data Sources, 2011v2:</w:t>
                            </w:r>
                          </w:p>
                          <w:p w:rsidR="001A480A" w:rsidRPr="002E3039" w:rsidRDefault="001A480A" w:rsidP="001F37F7">
                            <w:pPr>
                              <w:pStyle w:val="NormalWeb"/>
                              <w:numPr>
                                <w:ilvl w:val="0"/>
                                <w:numId w:val="6"/>
                              </w:numPr>
                              <w:spacing w:before="0" w:beforeAutospacing="0" w:after="0" w:afterAutospacing="0"/>
                            </w:pPr>
                            <w:r>
                              <w:rPr>
                                <w:rFonts w:asciiTheme="minorHAnsi" w:hAnsi="Calibri" w:cstheme="minorBidi"/>
                                <w:color w:val="000000" w:themeColor="dark1"/>
                                <w:sz w:val="22"/>
                                <w:szCs w:val="22"/>
                              </w:rPr>
                              <w:t>EPA estimates for VOC only</w:t>
                            </w: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 xml:space="preserve">       - 31 states</w:t>
                            </w:r>
                          </w:p>
                          <w:p w:rsidR="001A480A" w:rsidRPr="00924B2E" w:rsidRDefault="001A480A" w:rsidP="001F37F7">
                            <w:pPr>
                              <w:pStyle w:val="NormalWeb"/>
                              <w:numPr>
                                <w:ilvl w:val="0"/>
                                <w:numId w:val="6"/>
                              </w:numPr>
                              <w:spacing w:before="0" w:beforeAutospacing="0" w:after="0" w:afterAutospacing="0"/>
                            </w:pPr>
                            <w:r>
                              <w:rPr>
                                <w:rFonts w:asciiTheme="minorHAnsi" w:hAnsi="Calibri" w:cstheme="minorBidi"/>
                                <w:color w:val="000000" w:themeColor="dark1"/>
                                <w:sz w:val="22"/>
                                <w:szCs w:val="22"/>
                              </w:rPr>
                              <w:t xml:space="preserve">State/ Local submissions </w:t>
                            </w:r>
                          </w:p>
                          <w:p w:rsidR="001A480A" w:rsidRPr="00006409" w:rsidRDefault="001A480A" w:rsidP="001F37F7">
                            <w:pPr>
                              <w:pStyle w:val="NormalWeb"/>
                              <w:spacing w:before="0" w:beforeAutospacing="0" w:after="0" w:afterAutospacing="0"/>
                              <w:rPr>
                                <w:rFonts w:asciiTheme="minorHAnsi" w:hAnsi="Calibri" w:cstheme="minorBidi"/>
                                <w:color w:val="000000" w:themeColor="dark1"/>
                                <w:sz w:val="20"/>
                                <w:szCs w:val="20"/>
                              </w:rPr>
                            </w:pPr>
                            <w:r>
                              <w:rPr>
                                <w:rFonts w:asciiTheme="minorHAnsi" w:hAnsi="Calibri" w:cstheme="minorBidi"/>
                                <w:color w:val="000000" w:themeColor="dark1"/>
                                <w:sz w:val="22"/>
                                <w:szCs w:val="22"/>
                              </w:rPr>
                              <w:t xml:space="preserve">       - 2: VOC and HAP</w:t>
                            </w: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 xml:space="preserve">       - 15: VOC only</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DC1A4D9" id="_x0000_s1028" type="#_x0000_t202" style="position:absolute;margin-left:414pt;margin-top:31.65pt;width:175.8pt;height:249.6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" fillcolor="white [3201]" strokecolor="#7f7f7f [1601]">
                <v:textbox>
                  <w:txbxContent>
                    <w:p w:rsidR="001A480A" w:rsidRPr="00EB46B9" w:rsidRDefault="001A480A" w:rsidP="001F37F7">
                      <w:pPr>
                        <w:pStyle w:val="NormalWeb"/>
                        <w:spacing w:before="0" w:beforeAutospacing="0" w:after="0" w:afterAutospacing="0"/>
                        <w:rPr>
                          <w:b/>
                        </w:rPr>
                      </w:pPr>
                      <w:r w:rsidRPr="00EB46B9">
                        <w:rPr>
                          <w:rFonts w:asciiTheme="minorHAnsi" w:hAnsi="Calibri" w:cstheme="minorBidi"/>
                          <w:b/>
                          <w:color w:val="000000" w:themeColor="dark1"/>
                          <w:sz w:val="22"/>
                          <w:szCs w:val="22"/>
                        </w:rPr>
                        <w:t>Emulsified comparison</w:t>
                      </w:r>
                    </w:p>
                    <w:p w:rsidR="001A480A" w:rsidRDefault="001A480A" w:rsidP="001F37F7">
                      <w:pPr>
                        <w:pStyle w:val="NormalWeb"/>
                        <w:spacing w:before="0" w:beforeAutospacing="0" w:after="0" w:afterAutospacing="0"/>
                        <w:rPr>
                          <w:rFonts w:asciiTheme="minorHAnsi" w:hAnsi="Calibri" w:cstheme="minorBidi"/>
                          <w:color w:val="000000" w:themeColor="dark1"/>
                          <w:sz w:val="22"/>
                          <w:szCs w:val="22"/>
                        </w:rPr>
                      </w:pPr>
                    </w:p>
                    <w:p w:rsidR="001A480A" w:rsidRPr="00EB46B9" w:rsidRDefault="001A480A" w:rsidP="001F37F7">
                      <w:pPr>
                        <w:pStyle w:val="NormalWeb"/>
                        <w:spacing w:before="0" w:beforeAutospacing="0" w:after="0" w:afterAutospacing="0"/>
                        <w:rPr>
                          <w:i/>
                          <w:u w:val="single"/>
                        </w:rPr>
                      </w:pPr>
                      <w:r w:rsidRPr="00EB46B9">
                        <w:rPr>
                          <w:rFonts w:asciiTheme="minorHAnsi" w:hAnsi="Calibri" w:cstheme="minorBidi"/>
                          <w:i/>
                          <w:color w:val="000000" w:themeColor="dark1"/>
                          <w:sz w:val="22"/>
                          <w:szCs w:val="22"/>
                          <w:u w:val="single"/>
                        </w:rPr>
                        <w:t xml:space="preserve">Update for 2014 NEI </w:t>
                      </w:r>
                    </w:p>
                    <w:p w:rsidR="001A480A" w:rsidRDefault="001A480A" w:rsidP="00EB46B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VOC: general increase over 2011 v2</w:t>
                      </w:r>
                    </w:p>
                    <w:p w:rsidR="001A480A" w:rsidRDefault="001A480A" w:rsidP="00EB46B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 general increase over 2011 v2</w:t>
                      </w:r>
                    </w:p>
                    <w:p w:rsidR="001A480A" w:rsidRDefault="001A480A" w:rsidP="00EB46B9">
                      <w:pPr>
                        <w:pStyle w:val="NormalWeb"/>
                        <w:spacing w:before="0" w:beforeAutospacing="0" w:after="0" w:afterAutospacing="0"/>
                        <w:rPr>
                          <w:rFonts w:asciiTheme="minorHAnsi" w:hAnsi="Calibri" w:cstheme="minorBidi"/>
                          <w:color w:val="000000" w:themeColor="dark1"/>
                          <w:sz w:val="22"/>
                          <w:szCs w:val="22"/>
                        </w:rPr>
                      </w:pPr>
                      <w:r>
                        <w:rPr>
                          <w:rFonts w:asciiTheme="minorHAnsi" w:hAnsi="Calibri" w:cstheme="minorBidi"/>
                          <w:color w:val="000000" w:themeColor="dark1"/>
                          <w:sz w:val="22"/>
                          <w:szCs w:val="22"/>
                        </w:rPr>
                        <w:t>HAPs (1) = napthalene</w:t>
                      </w:r>
                    </w:p>
                    <w:p w:rsidR="001A480A" w:rsidRDefault="001A480A" w:rsidP="001F37F7">
                      <w:pPr>
                        <w:pStyle w:val="NormalWeb"/>
                        <w:spacing w:before="0" w:beforeAutospacing="0" w:after="0" w:afterAutospacing="0"/>
                        <w:rPr>
                          <w:rFonts w:asciiTheme="minorHAnsi" w:hAnsi="Calibri" w:cstheme="minorBidi"/>
                          <w:color w:val="000000" w:themeColor="dark1"/>
                          <w:sz w:val="22"/>
                          <w:szCs w:val="22"/>
                        </w:rPr>
                      </w:pPr>
                    </w:p>
                    <w:p w:rsidR="001A480A" w:rsidRDefault="001A480A" w:rsidP="001F37F7">
                      <w:pPr>
                        <w:pStyle w:val="NormalWeb"/>
                        <w:spacing w:before="0" w:beforeAutospacing="0" w:after="0" w:afterAutospacing="0"/>
                        <w:rPr>
                          <w:rFonts w:asciiTheme="minorHAnsi" w:hAnsi="Calibri" w:cstheme="minorBidi"/>
                          <w:i/>
                          <w:color w:val="000000" w:themeColor="dark1"/>
                          <w:sz w:val="22"/>
                          <w:szCs w:val="22"/>
                        </w:rPr>
                      </w:pPr>
                    </w:p>
                    <w:p w:rsidR="001A480A" w:rsidRPr="00EB46B9" w:rsidRDefault="001A480A" w:rsidP="001F37F7">
                      <w:pPr>
                        <w:pStyle w:val="NormalWeb"/>
                        <w:spacing w:before="0" w:beforeAutospacing="0" w:after="0" w:afterAutospacing="0"/>
                        <w:rPr>
                          <w:i/>
                          <w:u w:val="single"/>
                        </w:rPr>
                      </w:pPr>
                      <w:r w:rsidRPr="00EB46B9">
                        <w:rPr>
                          <w:rFonts w:asciiTheme="minorHAnsi" w:hAnsi="Calibri" w:cstheme="minorBidi"/>
                          <w:i/>
                          <w:color w:val="000000" w:themeColor="dark1"/>
                          <w:sz w:val="22"/>
                          <w:szCs w:val="22"/>
                          <w:u w:val="single"/>
                        </w:rPr>
                        <w:t>2011 NEI v2</w:t>
                      </w: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HAPs (1) = napthalene</w:t>
                      </w:r>
                    </w:p>
                    <w:p w:rsidR="001A480A" w:rsidRDefault="001A480A" w:rsidP="001F37F7">
                      <w:pPr>
                        <w:pStyle w:val="NormalWeb"/>
                        <w:spacing w:before="0" w:beforeAutospacing="0" w:after="0" w:afterAutospacing="0"/>
                        <w:rPr>
                          <w:rFonts w:asciiTheme="minorHAnsi" w:hAnsi="Calibri" w:cstheme="minorBidi"/>
                          <w:color w:val="000000" w:themeColor="dark1"/>
                          <w:sz w:val="22"/>
                          <w:szCs w:val="22"/>
                        </w:rPr>
                      </w:pP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Data Sources, 2011v2:</w:t>
                      </w:r>
                    </w:p>
                    <w:p w:rsidR="001A480A" w:rsidRPr="002E3039" w:rsidRDefault="001A480A" w:rsidP="001F37F7">
                      <w:pPr>
                        <w:pStyle w:val="NormalWeb"/>
                        <w:numPr>
                          <w:ilvl w:val="0"/>
                          <w:numId w:val="6"/>
                        </w:numPr>
                        <w:spacing w:before="0" w:beforeAutospacing="0" w:after="0" w:afterAutospacing="0"/>
                      </w:pPr>
                      <w:r>
                        <w:rPr>
                          <w:rFonts w:asciiTheme="minorHAnsi" w:hAnsi="Calibri" w:cstheme="minorBidi"/>
                          <w:color w:val="000000" w:themeColor="dark1"/>
                          <w:sz w:val="22"/>
                          <w:szCs w:val="22"/>
                        </w:rPr>
                        <w:t>EPA estimates for VOC only</w:t>
                      </w: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 xml:space="preserve">       - 31 states</w:t>
                      </w:r>
                    </w:p>
                    <w:p w:rsidR="001A480A" w:rsidRPr="00924B2E" w:rsidRDefault="001A480A" w:rsidP="001F37F7">
                      <w:pPr>
                        <w:pStyle w:val="NormalWeb"/>
                        <w:numPr>
                          <w:ilvl w:val="0"/>
                          <w:numId w:val="6"/>
                        </w:numPr>
                        <w:spacing w:before="0" w:beforeAutospacing="0" w:after="0" w:afterAutospacing="0"/>
                      </w:pPr>
                      <w:r>
                        <w:rPr>
                          <w:rFonts w:asciiTheme="minorHAnsi" w:hAnsi="Calibri" w:cstheme="minorBidi"/>
                          <w:color w:val="000000" w:themeColor="dark1"/>
                          <w:sz w:val="22"/>
                          <w:szCs w:val="22"/>
                        </w:rPr>
                        <w:t xml:space="preserve">State/ Local submissions </w:t>
                      </w:r>
                    </w:p>
                    <w:p w:rsidR="001A480A" w:rsidRPr="00006409" w:rsidRDefault="001A480A" w:rsidP="001F37F7">
                      <w:pPr>
                        <w:pStyle w:val="NormalWeb"/>
                        <w:spacing w:before="0" w:beforeAutospacing="0" w:after="0" w:afterAutospacing="0"/>
                        <w:rPr>
                          <w:rFonts w:asciiTheme="minorHAnsi" w:hAnsi="Calibri" w:cstheme="minorBidi"/>
                          <w:color w:val="000000" w:themeColor="dark1"/>
                          <w:sz w:val="20"/>
                          <w:szCs w:val="20"/>
                        </w:rPr>
                      </w:pPr>
                      <w:r>
                        <w:rPr>
                          <w:rFonts w:asciiTheme="minorHAnsi" w:hAnsi="Calibri" w:cstheme="minorBidi"/>
                          <w:color w:val="000000" w:themeColor="dark1"/>
                          <w:sz w:val="22"/>
                          <w:szCs w:val="22"/>
                        </w:rPr>
                        <w:t xml:space="preserve">       - 2: VOC and HAP</w:t>
                      </w:r>
                    </w:p>
                    <w:p w:rsidR="001A480A" w:rsidRDefault="001A480A" w:rsidP="001F37F7">
                      <w:pPr>
                        <w:pStyle w:val="NormalWeb"/>
                        <w:spacing w:before="0" w:beforeAutospacing="0" w:after="0" w:afterAutospacing="0"/>
                      </w:pPr>
                      <w:r>
                        <w:rPr>
                          <w:rFonts w:asciiTheme="minorHAnsi" w:hAnsi="Calibri" w:cstheme="minorBidi"/>
                          <w:color w:val="000000" w:themeColor="dark1"/>
                          <w:sz w:val="22"/>
                          <w:szCs w:val="22"/>
                        </w:rPr>
                        <w:t xml:space="preserve">       - 15: VOC only</w:t>
                      </w:r>
                    </w:p>
                  </w:txbxContent>
                </v:textbox>
                <w10:wrap type="square" anchorx="margin"/>
              </v:shape>
            </w:pict>
          </mc:Fallback>
        </mc:AlternateContent>
      </w:r>
    </w:p>
    <w:p w:rsidR="00B03901" w:rsidRDefault="00B03901" w:rsidP="00B03901"/>
    <w:p w:rsidR="00B03901" w:rsidRDefault="00B03901" w:rsidP="00B03901"/>
    <w:p w:rsidR="00B03901" w:rsidRDefault="00B03901" w:rsidP="00B03901"/>
    <w:p w:rsidR="00B03901" w:rsidRDefault="00B03901" w:rsidP="00B03901"/>
    <w:p w:rsidR="00B03901" w:rsidRDefault="00B03901" w:rsidP="00B03901"/>
    <w:p w:rsidR="00B03901" w:rsidRDefault="00B03901" w:rsidP="00EE4481">
      <w:pPr>
        <w:pStyle w:val="Heading2"/>
        <w:rPr>
          <w:rFonts w:asciiTheme="minorHAnsi" w:eastAsiaTheme="minorHAnsi" w:hAnsiTheme="minorHAnsi" w:cstheme="minorBidi"/>
          <w:color w:val="auto"/>
          <w:sz w:val="22"/>
          <w:szCs w:val="22"/>
        </w:rPr>
      </w:pPr>
    </w:p>
    <w:p w:rsidR="00535910" w:rsidRDefault="00535910"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Default="00EB46B9" w:rsidP="00535910"/>
    <w:p w:rsidR="00EB46B9" w:rsidRPr="00535910" w:rsidRDefault="00EB46B9" w:rsidP="00535910"/>
    <w:p w:rsidR="00E96A97" w:rsidRDefault="004E6B82" w:rsidP="00E96A97">
      <w:pPr>
        <w:pStyle w:val="Heading2"/>
      </w:pPr>
      <w:bookmarkStart w:id="35" w:name="_Toc428829873"/>
      <w:r>
        <w:lastRenderedPageBreak/>
        <w:t>Asphalt Usage</w:t>
      </w:r>
      <w:bookmarkEnd w:id="35"/>
    </w:p>
    <w:p w:rsidR="00535910" w:rsidRPr="00535910" w:rsidRDefault="004E6B82" w:rsidP="00E96A97">
      <w:pPr>
        <w:pStyle w:val="Heading3"/>
      </w:pPr>
      <w:bookmarkStart w:id="36" w:name="_Toc428829874"/>
      <w:r w:rsidRPr="00B30CF4">
        <w:t>2008 Activity by State for cutback and emulsified used in the existing method</w:t>
      </w:r>
      <w:bookmarkEnd w:id="36"/>
    </w:p>
    <w:p w:rsidR="004E6B82" w:rsidRPr="00B30CF4" w:rsidRDefault="004E6B82" w:rsidP="00FB55BA">
      <w:pPr>
        <w:pStyle w:val="Heading3"/>
      </w:pPr>
      <w:bookmarkStart w:id="37" w:name="_Toc428829875"/>
      <w:r w:rsidRPr="00B30CF4">
        <w:t>2013 Estimated Hot-Mix and Warm-Mix Asphalt Paving Material by State, FHWA/NAPA Annual Survey 2009-2013</w:t>
      </w:r>
      <w:bookmarkEnd w:id="37"/>
      <w:r w:rsidRPr="00B30CF4">
        <w:t xml:space="preserve"> </w:t>
      </w:r>
    </w:p>
    <w:p w:rsidR="004E6B82" w:rsidRDefault="004E6B82" w:rsidP="004E6B82">
      <w:pPr>
        <w:pStyle w:val="NoSpacing"/>
        <w:rPr>
          <w:sz w:val="24"/>
          <w:szCs w:val="24"/>
        </w:rPr>
      </w:pPr>
    </w:p>
    <w:p w:rsidR="004E6B82" w:rsidRDefault="004E6B82" w:rsidP="004E6B82">
      <w:pPr>
        <w:pStyle w:val="NoSpacing"/>
        <w:rPr>
          <w:sz w:val="24"/>
          <w:szCs w:val="24"/>
        </w:rPr>
      </w:pPr>
    </w:p>
    <w:p w:rsidR="00B81AEF" w:rsidRDefault="0045600E" w:rsidP="007C7583">
      <w:pPr>
        <w:pStyle w:val="NoSpacing"/>
        <w:rPr>
          <w:sz w:val="24"/>
          <w:szCs w:val="24"/>
        </w:rPr>
      </w:pPr>
      <w:r>
        <w:rPr>
          <w:sz w:val="24"/>
          <w:szCs w:val="24"/>
        </w:rPr>
        <w:t xml:space="preserve">                                                      </w:t>
      </w:r>
    </w:p>
    <w:p w:rsidR="005374D1" w:rsidRPr="001B0BFC" w:rsidRDefault="005374D1" w:rsidP="007C7583">
      <w:pPr>
        <w:pStyle w:val="NoSpacing"/>
        <w:rPr>
          <w:sz w:val="24"/>
          <w:szCs w:val="24"/>
        </w:rPr>
      </w:pPr>
      <w:r>
        <w:rPr>
          <w:sz w:val="24"/>
          <w:szCs w:val="24"/>
        </w:rPr>
        <w:t xml:space="preserve">                                                                    </w:t>
      </w:r>
    </w:p>
    <w:p w:rsidR="00B81AEF" w:rsidRPr="001B0BFC" w:rsidRDefault="00B81AEF" w:rsidP="007C7583">
      <w:pPr>
        <w:pStyle w:val="NoSpacing"/>
        <w:rPr>
          <w:sz w:val="24"/>
          <w:szCs w:val="24"/>
        </w:rPr>
      </w:pPr>
    </w:p>
    <w:p w:rsidR="00A974F1" w:rsidRDefault="00E96A97" w:rsidP="00F77E6D">
      <w:pPr>
        <w:pStyle w:val="NoSpacing"/>
        <w:rPr>
          <w:b/>
        </w:rPr>
      </w:pPr>
      <w:r>
        <w:rPr>
          <w:b/>
          <w:noProof/>
        </w:rPr>
        <w:lastRenderedPageBreak/>
        <w:drawing>
          <wp:anchor distT="0" distB="0" distL="114300" distR="114300" simplePos="0" relativeHeight="251677696" behindDoc="0" locked="0" layoutInCell="1" allowOverlap="1" wp14:anchorId="0134BEB2" wp14:editId="5F847114">
            <wp:simplePos x="0" y="0"/>
            <wp:positionH relativeFrom="margin">
              <wp:posOffset>3779520</wp:posOffset>
            </wp:positionH>
            <wp:positionV relativeFrom="paragraph">
              <wp:posOffset>0</wp:posOffset>
            </wp:positionV>
            <wp:extent cx="3619500" cy="8565515"/>
            <wp:effectExtent l="0" t="0" r="0" b="698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9500" cy="8565515"/>
                    </a:xfrm>
                    <a:prstGeom prst="rect">
                      <a:avLst/>
                    </a:prstGeom>
                    <a:noFill/>
                  </pic:spPr>
                </pic:pic>
              </a:graphicData>
            </a:graphic>
            <wp14:sizeRelH relativeFrom="page">
              <wp14:pctWidth>0</wp14:pctWidth>
            </wp14:sizeRelH>
            <wp14:sizeRelV relativeFrom="page">
              <wp14:pctHeight>0</wp14:pctHeight>
            </wp14:sizeRelV>
          </wp:anchor>
        </w:drawing>
      </w:r>
      <w:r>
        <w:rPr>
          <w:noProof/>
          <w:sz w:val="24"/>
          <w:szCs w:val="24"/>
        </w:rPr>
        <w:drawing>
          <wp:inline distT="0" distB="0" distL="0" distR="0" wp14:anchorId="76F2F1DE" wp14:editId="6135C2A3">
            <wp:extent cx="3605099" cy="85604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9179" cy="8570124"/>
                    </a:xfrm>
                    <a:prstGeom prst="rect">
                      <a:avLst/>
                    </a:prstGeom>
                    <a:noFill/>
                  </pic:spPr>
                </pic:pic>
              </a:graphicData>
            </a:graphic>
          </wp:inline>
        </w:drawing>
      </w:r>
      <w:r>
        <w:rPr>
          <w:b/>
        </w:rPr>
        <w:t xml:space="preserve">   </w:t>
      </w:r>
    </w:p>
    <w:p w:rsidR="00E96A97" w:rsidRPr="0045600E" w:rsidRDefault="00E96A97" w:rsidP="00F77E6D">
      <w:pPr>
        <w:pStyle w:val="NoSpacing"/>
        <w:rPr>
          <w:b/>
        </w:rPr>
        <w:sectPr w:rsidR="00E96A97" w:rsidRPr="0045600E" w:rsidSect="006128F9">
          <w:headerReference w:type="default" r:id="rId17"/>
          <w:pgSz w:w="12240" w:h="15840"/>
          <w:pgMar w:top="288" w:right="288" w:bottom="288" w:left="288" w:header="144" w:footer="0" w:gutter="0"/>
          <w:cols w:space="720"/>
          <w:docGrid w:linePitch="360"/>
        </w:sectPr>
      </w:pPr>
    </w:p>
    <w:p w:rsidR="004E1507" w:rsidRPr="007C29D2" w:rsidRDefault="007C29D2" w:rsidP="007C29D2">
      <w:pPr>
        <w:pStyle w:val="Heading1"/>
        <w:rPr>
          <w:sz w:val="28"/>
          <w:szCs w:val="28"/>
        </w:rPr>
      </w:pPr>
      <w:bookmarkStart w:id="38" w:name="_Toc428829876"/>
      <w:r w:rsidRPr="007C29D2">
        <w:rPr>
          <w:sz w:val="28"/>
          <w:szCs w:val="28"/>
        </w:rPr>
        <w:lastRenderedPageBreak/>
        <w:t>APPENDICES</w:t>
      </w:r>
      <w:bookmarkEnd w:id="38"/>
      <w:r w:rsidR="00FC0980" w:rsidRPr="007C29D2">
        <w:rPr>
          <w:sz w:val="28"/>
          <w:szCs w:val="28"/>
        </w:rPr>
        <w:t xml:space="preserve"> </w:t>
      </w:r>
    </w:p>
    <w:p w:rsidR="004E1507" w:rsidRDefault="004E1507" w:rsidP="00FC0980">
      <w:pPr>
        <w:pStyle w:val="NoSpacing"/>
        <w:rPr>
          <w:b/>
        </w:rPr>
      </w:pPr>
    </w:p>
    <w:p w:rsidR="004E1507" w:rsidRDefault="004E1507" w:rsidP="00B836E9">
      <w:pPr>
        <w:pStyle w:val="Heading2"/>
      </w:pPr>
      <w:bookmarkStart w:id="39" w:name="_Toc428829877"/>
      <w:r>
        <w:t>Terms</w:t>
      </w:r>
      <w:bookmarkEnd w:id="39"/>
    </w:p>
    <w:p w:rsidR="0020233B" w:rsidRDefault="0020233B" w:rsidP="004E1507">
      <w:pPr>
        <w:pStyle w:val="NoSpacing"/>
        <w:rPr>
          <w:sz w:val="24"/>
          <w:szCs w:val="24"/>
        </w:rPr>
      </w:pPr>
    </w:p>
    <w:p w:rsidR="00B836E9" w:rsidRPr="002546D2" w:rsidRDefault="006B5760" w:rsidP="00B836E9">
      <w:pPr>
        <w:pStyle w:val="NoSpacing"/>
        <w:rPr>
          <w:sz w:val="20"/>
          <w:szCs w:val="20"/>
        </w:rPr>
      </w:pPr>
      <w:r>
        <w:rPr>
          <w:sz w:val="20"/>
          <w:szCs w:val="20"/>
        </w:rPr>
        <w:t xml:space="preserve">Reference for following descriptions: </w:t>
      </w:r>
      <w:r w:rsidR="00B836E9" w:rsidRPr="002546D2">
        <w:rPr>
          <w:sz w:val="20"/>
          <w:szCs w:val="20"/>
        </w:rPr>
        <w:t>Wisconsin Transportation Bulletin • No. 1, U</w:t>
      </w:r>
      <w:r>
        <w:rPr>
          <w:sz w:val="20"/>
          <w:szCs w:val="20"/>
        </w:rPr>
        <w:t>nderstanding and Using Asphalt</w:t>
      </w:r>
    </w:p>
    <w:p w:rsidR="00B836E9" w:rsidRPr="00B836E9" w:rsidRDefault="00B836E9" w:rsidP="00B836E9">
      <w:pPr>
        <w:pStyle w:val="NoSpacing"/>
        <w:rPr>
          <w:sz w:val="24"/>
          <w:szCs w:val="24"/>
        </w:rPr>
      </w:pPr>
      <w:r w:rsidRPr="00B836E9">
        <w:rPr>
          <w:sz w:val="24"/>
          <w:szCs w:val="24"/>
        </w:rPr>
        <w:t>Asphalt types</w:t>
      </w:r>
    </w:p>
    <w:p w:rsidR="00B836E9" w:rsidRPr="00B836E9" w:rsidRDefault="00B836E9" w:rsidP="00B836E9">
      <w:pPr>
        <w:pStyle w:val="NoSpacing"/>
        <w:rPr>
          <w:sz w:val="24"/>
          <w:szCs w:val="24"/>
        </w:rPr>
      </w:pPr>
      <w:r w:rsidRPr="00B836E9">
        <w:rPr>
          <w:sz w:val="24"/>
          <w:szCs w:val="24"/>
        </w:rPr>
        <w:t>Three general types of asphalts are used in construction today: asphalt cement, emulsified asphalt, and cutback asphalt.  Asphalt cement, also called paving asphalt, is a component of hot mix asphalt which is primarily used to construct flexible pavements (blacktop). This material is different from the other two types of asphalt because it is semi-solid and highly viscous (resistant to flow) at normal air temperatures. Asphalt cement is liquefied by heating then mixed with aggregates to produce hot mix. The mix is kept hot until it is spread on the road and compacted.  Being very sticky, sticky, asphalt cement adheres to the aggregate particles and binds them together. After cooling to normal air temperature, hot mix makes a very strong paving material which can sustain heavy traffic loads.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Emulsified asphalt, or emulsion, is made from asphalt cement. It is tiny particles of asphalt cement mixed with water and an emulsifying agent — usually a detergent. Emulsions were first developed in the early 1900s and began being widely used in 1920s for dust control. Emulsions are called liquid asphalts because, unlike asphalt cements, they are liquid at normal air temperatures and therefore do not require heat to liquefy.  To produce emulsions, hot asphalt cement and water containing the emulsifying agent are pumped at high pressure through a colloid mill. The emulsifying agent coats the asphalt particles and puts an electric charge on their surfaces. This charge causes the asphalt droplets to repel one another so they don’t combine. These charges are used to categorize emulsions as cationic (positive charge) or anionic (negative charge). Charges are important because they affect the compatibility of emulsion with mineral aggregates. An anionic emulsion should be used with limestone aggregate that usually bears a positive surface charge. A cationic emulsion should be used with siliceous gravel and sandstone because these aggregates usually bear a negative surface charge. All emulsions are further graded according to their setting rate: rapid setting (RS), medium setting (MS), and slow setting (SS). The type and amount of emulsifying agent controls the rate of setting. Select and use emulsions according to their setting rates. ASTM Standard D3628 recommends that RS emulsions be used for seal coats and penetration macadam pavements. The MS emulsions are recommended for open-graded cold asphalt-aggregate mixtures. SS emulsions are used for tack coats, slurry seals, and dense-graded cold asphalt-aggregate mixtures.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Cutback asphalt is another liquid asphalt that can be used at normal air temperatures without heating. Cutbacks are produced by adding (cutting back) petroleum solvents to asphalt cements instead of water. Cutback asphalts set when the solvent evaporates after being applied to the aggregate. The evaporation rate depends on the type and amount of solvent used in the cutback.  Cutbacks have three grades based on relative evaporation rates. Rapid-curing (RC) is produced by adding a high volatility solvent such as gasoline or naphtha. Medium-curing (MC) is produced by adding an intermediate volatility solvent such as kerosene. Slow-curing (SC) is produced by adding an oil of low volatility such as diesel or other gas oil. RC cutbacks set faster than MC which in turn set faster than SC. Cutbacks come in different grades that vary significantly in their consistency. Specifications are given in the ASTM Standards: D2026 for SC, D2027 for MC, and D2028 for RC.  Cutbacks are increasingly being replaced by emulsions due to environmental regulations and other concerns. Emulsions release far fewer volatiles into the atmosphere and aren’t as wasteful of high-energy, high cost products. Cutbacks have low flash points and are less effective than emulsions when applied to damp aggregate, pavements or soils.  In some areas, cutback use is restricted or banned in specific (hot) months.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Main uses of asphalts</w:t>
      </w:r>
    </w:p>
    <w:p w:rsidR="00B836E9" w:rsidRPr="00B836E9" w:rsidRDefault="00B836E9" w:rsidP="00B836E9">
      <w:pPr>
        <w:pStyle w:val="NoSpacing"/>
        <w:rPr>
          <w:sz w:val="24"/>
          <w:szCs w:val="24"/>
        </w:rPr>
      </w:pPr>
      <w:r w:rsidRPr="00B836E9">
        <w:rPr>
          <w:sz w:val="24"/>
          <w:szCs w:val="24"/>
        </w:rPr>
        <w:t>Asphalts are used in two ways. They are either mixed with aggregates at plants then hauled to the paving site and compacted on the road, or they are sprayed in relatively thin layers with or without aggregates. Plant mixed asphalt products are called asphalt concrete mix. These can be produced and laid down hot, using asphalt cements, or cold, using emulsions or cutbacks. These mixes usually contain about 5% asphalt and 95% aggregates by weight. Aggregates give the mix most of its ability to carry or resist loads while the asphalt coats and binds the aggregate structure.</w:t>
      </w:r>
    </w:p>
    <w:p w:rsidR="00B836E9" w:rsidRPr="00B836E9" w:rsidRDefault="00B836E9" w:rsidP="00B836E9">
      <w:pPr>
        <w:pStyle w:val="NoSpacing"/>
        <w:rPr>
          <w:sz w:val="24"/>
          <w:szCs w:val="24"/>
        </w:rPr>
      </w:pPr>
      <w:r w:rsidRPr="00B836E9">
        <w:rPr>
          <w:sz w:val="24"/>
          <w:szCs w:val="24"/>
        </w:rPr>
        <w:lastRenderedPageBreak/>
        <w:t>Hot laid mixes, also called hot mix asphalt, are produced by mixing heated aggregates and asphalt cements in special mixing plants. These very strong, stiff mixes are usually used for surface and subsurface layers in highways, airports, parking lots, and other areas which carry heavy or high volume traffic.</w:t>
      </w:r>
    </w:p>
    <w:p w:rsidR="00B836E9" w:rsidRPr="00B836E9" w:rsidRDefault="00B836E9" w:rsidP="00B836E9">
      <w:pPr>
        <w:pStyle w:val="NoSpacing"/>
        <w:rPr>
          <w:sz w:val="24"/>
          <w:szCs w:val="24"/>
        </w:rPr>
      </w:pPr>
      <w:r w:rsidRPr="00B836E9">
        <w:rPr>
          <w:sz w:val="24"/>
          <w:szCs w:val="24"/>
        </w:rPr>
        <w:t>Cold asphalt mixes are produced by mixing damp, cold aggregates with emulsions or cutbacks at mixing plants — either stationary plants or portable ones brought to the site. Although not as strong and stiff as hot mix, cold mixes may be more economical and flexible, and less polluting. They are used for areas with intermediate and low traffic, for open graded mixes, and for patching.</w:t>
      </w:r>
    </w:p>
    <w:p w:rsidR="00B836E9" w:rsidRPr="00B836E9" w:rsidRDefault="00B836E9" w:rsidP="00B836E9">
      <w:pPr>
        <w:pStyle w:val="NoSpacing"/>
        <w:rPr>
          <w:sz w:val="24"/>
          <w:szCs w:val="24"/>
        </w:rPr>
      </w:pPr>
      <w:r w:rsidRPr="00B836E9">
        <w:rPr>
          <w:sz w:val="24"/>
          <w:szCs w:val="24"/>
        </w:rPr>
        <w:t>Sprayed asphalt applications include asphalt-aggregate applications, usually called surface treatments or seal coats, and asphalt-only applications such as tack coat, prime coat, fog seal, and dust prevention.</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Aggregates for asphalt mixtures</w:t>
      </w:r>
    </w:p>
    <w:p w:rsidR="00B836E9" w:rsidRPr="00B836E9" w:rsidRDefault="00B836E9" w:rsidP="00B836E9">
      <w:pPr>
        <w:pStyle w:val="NoSpacing"/>
        <w:rPr>
          <w:sz w:val="24"/>
          <w:szCs w:val="24"/>
        </w:rPr>
      </w:pPr>
      <w:r w:rsidRPr="00B836E9">
        <w:rPr>
          <w:sz w:val="24"/>
          <w:szCs w:val="24"/>
        </w:rPr>
        <w:t>The amount of aggregate in an asphalt paving mixture is generally 90%-95% by weight or 75%-85% by volume. Asphalt pavement performance is heavily influenced by aggregates which carry most of the traffic loading. Their suitability for construction depends on size, gradation, toughness, cleanliness, shape, absorption, and affinity to asphalt. Size and gradation (mix of various sizes) are the most important. When aggregates of different sizes are combined, then mixed with asphalt and compacted, the resulting structure should have a reasonable amount of voids. These voids, also called voids in the mineral aggregates (VMA), provide space for asphalt coating and for expansion from temperature changes.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ASPHALT TERMINOLOGY</w:t>
      </w:r>
    </w:p>
    <w:p w:rsidR="0033796C" w:rsidRPr="006B5760" w:rsidRDefault="0033796C" w:rsidP="0033796C">
      <w:pPr>
        <w:pStyle w:val="NoSpacing"/>
        <w:rPr>
          <w:sz w:val="20"/>
          <w:szCs w:val="20"/>
        </w:rPr>
      </w:pPr>
      <w:r w:rsidRPr="006B5760">
        <w:rPr>
          <w:sz w:val="20"/>
          <w:szCs w:val="20"/>
        </w:rPr>
        <w:t>References for following terms:</w:t>
      </w:r>
    </w:p>
    <w:p w:rsidR="0033796C" w:rsidRPr="006B5760" w:rsidRDefault="0033796C" w:rsidP="0033796C">
      <w:pPr>
        <w:pStyle w:val="NoSpacing"/>
        <w:rPr>
          <w:sz w:val="20"/>
          <w:szCs w:val="20"/>
        </w:rPr>
      </w:pPr>
      <w:r w:rsidRPr="006B5760">
        <w:rPr>
          <w:sz w:val="20"/>
          <w:szCs w:val="20"/>
        </w:rPr>
        <w:t>http://www.pavementinteractive.org/glossary/</w:t>
      </w:r>
    </w:p>
    <w:p w:rsidR="0033796C" w:rsidRPr="006B5760" w:rsidRDefault="0033796C" w:rsidP="0033796C">
      <w:pPr>
        <w:pStyle w:val="NoSpacing"/>
        <w:rPr>
          <w:sz w:val="20"/>
          <w:szCs w:val="20"/>
        </w:rPr>
      </w:pPr>
      <w:r w:rsidRPr="006B5760">
        <w:rPr>
          <w:sz w:val="20"/>
          <w:szCs w:val="20"/>
        </w:rPr>
        <w:t>http://www.apai.net/cmdocs/apai/designguide/Chapter_2B.pdf</w:t>
      </w:r>
    </w:p>
    <w:p w:rsidR="0033796C" w:rsidRPr="006B5760" w:rsidRDefault="0033796C" w:rsidP="0033796C">
      <w:pPr>
        <w:pStyle w:val="NoSpacing"/>
        <w:rPr>
          <w:sz w:val="20"/>
          <w:szCs w:val="20"/>
        </w:rPr>
      </w:pPr>
      <w:r w:rsidRPr="006B5760">
        <w:rPr>
          <w:sz w:val="20"/>
          <w:szCs w:val="20"/>
        </w:rPr>
        <w:t>On-line Design Guide, Asphalt Paving Association of Iowa, date unspecified</w:t>
      </w:r>
    </w:p>
    <w:p w:rsidR="00B836E9" w:rsidRDefault="0033796C" w:rsidP="0033796C">
      <w:pPr>
        <w:pStyle w:val="NoSpacing"/>
        <w:rPr>
          <w:sz w:val="20"/>
          <w:szCs w:val="20"/>
        </w:rPr>
      </w:pPr>
      <w:r w:rsidRPr="006B5760">
        <w:rPr>
          <w:sz w:val="20"/>
          <w:szCs w:val="20"/>
        </w:rPr>
        <w:t>nchrp_rpt_673_HotMixDesignManual2011</w:t>
      </w:r>
    </w:p>
    <w:p w:rsidR="0033796C" w:rsidRPr="00B836E9" w:rsidRDefault="0033796C" w:rsidP="0033796C">
      <w:pPr>
        <w:pStyle w:val="NoSpacing"/>
        <w:rPr>
          <w:sz w:val="24"/>
          <w:szCs w:val="24"/>
        </w:rPr>
      </w:pPr>
    </w:p>
    <w:p w:rsidR="00B836E9" w:rsidRPr="00B836E9" w:rsidRDefault="00B836E9" w:rsidP="00B836E9">
      <w:pPr>
        <w:pStyle w:val="NoSpacing"/>
        <w:rPr>
          <w:sz w:val="24"/>
          <w:szCs w:val="24"/>
        </w:rPr>
      </w:pPr>
      <w:r w:rsidRPr="00B836E9">
        <w:rPr>
          <w:sz w:val="24"/>
          <w:szCs w:val="24"/>
        </w:rPr>
        <w:t>Aggregate</w:t>
      </w:r>
    </w:p>
    <w:p w:rsidR="00B836E9" w:rsidRPr="00B836E9" w:rsidRDefault="00B836E9" w:rsidP="00B836E9">
      <w:pPr>
        <w:pStyle w:val="NoSpacing"/>
        <w:rPr>
          <w:sz w:val="24"/>
          <w:szCs w:val="24"/>
        </w:rPr>
      </w:pPr>
      <w:r w:rsidRPr="00B836E9">
        <w:rPr>
          <w:sz w:val="24"/>
          <w:szCs w:val="24"/>
        </w:rPr>
        <w:t>A collective term for the mineral materials such as sand, gravel and crushed stone that are used with a binding medium (such as water, bitumen, portland cement, lime, etc.) to form compound materials (such as asphalt concrete, portland cement concrete, etc.).</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Asphalt</w:t>
      </w:r>
    </w:p>
    <w:p w:rsidR="00B836E9" w:rsidRPr="00B836E9" w:rsidRDefault="00B836E9" w:rsidP="00B836E9">
      <w:pPr>
        <w:pStyle w:val="NoSpacing"/>
        <w:rPr>
          <w:sz w:val="24"/>
          <w:szCs w:val="24"/>
        </w:rPr>
      </w:pPr>
      <w:r w:rsidRPr="00B836E9">
        <w:rPr>
          <w:sz w:val="24"/>
          <w:szCs w:val="24"/>
        </w:rPr>
        <w:t>A dark brown to black cementitious material in which the predominating constituents are bitumens, which occur in nature or are obtained in petroleum processing.</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Asphalt binder</w:t>
      </w:r>
    </w:p>
    <w:p w:rsidR="00B836E9" w:rsidRPr="00B836E9" w:rsidRDefault="00B836E9" w:rsidP="00B836E9">
      <w:pPr>
        <w:pStyle w:val="NoSpacing"/>
        <w:rPr>
          <w:sz w:val="24"/>
          <w:szCs w:val="24"/>
        </w:rPr>
      </w:pPr>
      <w:r w:rsidRPr="00B836E9">
        <w:rPr>
          <w:sz w:val="24"/>
          <w:szCs w:val="24"/>
        </w:rPr>
        <w:t>The principal asphaltic binding agent in HMA. “Asphalt binder” includes asphalt cement as well as any material added to modify the original asphalt cement properties.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Asphalt cement</w:t>
      </w:r>
    </w:p>
    <w:p w:rsidR="00B836E9" w:rsidRPr="00B836E9" w:rsidRDefault="00B836E9" w:rsidP="00B836E9">
      <w:pPr>
        <w:pStyle w:val="NoSpacing"/>
        <w:rPr>
          <w:sz w:val="24"/>
          <w:szCs w:val="24"/>
        </w:rPr>
      </w:pPr>
      <w:r w:rsidRPr="00B836E9">
        <w:rPr>
          <w:sz w:val="24"/>
          <w:szCs w:val="24"/>
        </w:rPr>
        <w:t>Asphalt is produced in a variety of types and grades ranging from hard-brittle solids to near water-thin liquids. The semi-solid form known as asphalt cement is the basic material used in Asphalt Concrete pavements. Liquid asphalt is produced when asphalt cement is blended or 'cut back' with petroleum distillates or emulsified with water and an emulsifying agent.</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Asphalt Concrete</w:t>
      </w:r>
    </w:p>
    <w:p w:rsidR="00B836E9" w:rsidRPr="00B836E9" w:rsidRDefault="00B836E9" w:rsidP="00B836E9">
      <w:pPr>
        <w:pStyle w:val="NoSpacing"/>
        <w:rPr>
          <w:sz w:val="24"/>
          <w:szCs w:val="24"/>
        </w:rPr>
      </w:pPr>
      <w:r w:rsidRPr="00B836E9">
        <w:rPr>
          <w:sz w:val="24"/>
          <w:szCs w:val="24"/>
        </w:rPr>
        <w:t>Asphalt Concrete is known by many different names: hot mix asphalt, plant mix, bituminous mix, bituminous concrete, and many others. It is a combination of two primary ingredients - aggregates and asphalt cement. The aggregates total 90 to 95 percent of the total mixture by weight. They are mixed with 5 to 10 percent asphalt cement to form Asphalt Concrete.</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Asphaltenes</w:t>
      </w:r>
    </w:p>
    <w:p w:rsidR="00B836E9" w:rsidRPr="00B836E9" w:rsidRDefault="00B836E9" w:rsidP="00B836E9">
      <w:pPr>
        <w:pStyle w:val="NoSpacing"/>
        <w:rPr>
          <w:sz w:val="24"/>
          <w:szCs w:val="24"/>
        </w:rPr>
      </w:pPr>
      <w:r w:rsidRPr="00B836E9">
        <w:rPr>
          <w:sz w:val="24"/>
          <w:szCs w:val="24"/>
        </w:rPr>
        <w:lastRenderedPageBreak/>
        <w:t>The high molecular weight hydrocarbon fraction precipitated from asphalt by a designated paraffinic naphtha solvent at a specified solvent-asphalt ratio.</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Bitumens</w:t>
      </w:r>
    </w:p>
    <w:p w:rsidR="00B836E9" w:rsidRPr="00B836E9" w:rsidRDefault="00B836E9" w:rsidP="00B836E9">
      <w:pPr>
        <w:pStyle w:val="NoSpacing"/>
        <w:rPr>
          <w:sz w:val="24"/>
          <w:szCs w:val="24"/>
        </w:rPr>
      </w:pPr>
      <w:r w:rsidRPr="00B836E9">
        <w:rPr>
          <w:sz w:val="24"/>
          <w:szCs w:val="24"/>
        </w:rPr>
        <w:t>A class of black or dark-colored (solid, semi-solid or viscous) cementitious substances, natural or manufactured, composed principally of high molecular weight hydrocarbons, of which asphalts, tars, pitches, and asphaltenes are typical.</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Breaking</w:t>
      </w:r>
    </w:p>
    <w:p w:rsidR="00B836E9" w:rsidRPr="00B836E9" w:rsidRDefault="00B836E9" w:rsidP="00B836E9">
      <w:pPr>
        <w:pStyle w:val="NoSpacing"/>
        <w:rPr>
          <w:sz w:val="24"/>
          <w:szCs w:val="24"/>
        </w:rPr>
      </w:pPr>
      <w:r w:rsidRPr="00B836E9">
        <w:rPr>
          <w:sz w:val="24"/>
          <w:szCs w:val="24"/>
        </w:rPr>
        <w:t>The phenomenon when asphalt and water separate in an asphalt emulsion, which is the beginning of the curing process.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Cold mix asphalt</w:t>
      </w:r>
    </w:p>
    <w:p w:rsidR="00B836E9" w:rsidRPr="00B836E9" w:rsidRDefault="00B836E9" w:rsidP="00B836E9">
      <w:pPr>
        <w:pStyle w:val="NoSpacing"/>
        <w:rPr>
          <w:sz w:val="24"/>
          <w:szCs w:val="24"/>
        </w:rPr>
      </w:pPr>
      <w:r w:rsidRPr="00B836E9">
        <w:rPr>
          <w:sz w:val="24"/>
          <w:szCs w:val="24"/>
        </w:rPr>
        <w:t>Is normally handled, placed, and compacted without heating. This material can be handled cold because it uses liquid asphalts in the form of emulsions and cutbacks that are fluid at room temperature.  Once placed, cold mix made with cutback asphalts gradually cure as the solvent evaporates from the asphalt concrete. Many engineers now avoid the use of cutback asphalts because of environmental concerns. Cold mix is economical because it does not require large amounts of energy to heat the mix during production and placement. However, it is difficult to compact thoroughly and in general is not as durable as HMA. Cold mix is sometimes used for base course construction and is also commonly used for patching and repairing pavement.</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Composite pavements</w:t>
      </w:r>
    </w:p>
    <w:p w:rsidR="00B836E9" w:rsidRPr="00B836E9" w:rsidRDefault="00B836E9" w:rsidP="00B836E9">
      <w:pPr>
        <w:pStyle w:val="NoSpacing"/>
        <w:rPr>
          <w:sz w:val="24"/>
          <w:szCs w:val="24"/>
        </w:rPr>
      </w:pPr>
      <w:r w:rsidRPr="00B836E9">
        <w:rPr>
          <w:sz w:val="24"/>
          <w:szCs w:val="24"/>
        </w:rPr>
        <w:t>Combination HMA and PCC (portland cement concrete) pavements. Occasionally, they are initially constructed as composite pavements, but more frequently they are the result of pavement rehabilitation (e.g., HMA overlay of PCC pavement). Officially, the FHWA “composite pavement” category is defined as a “mixed bituminous or bituminous penetration roadway” of more than 25 mm (1 inch) of compacted material on a rigid base (from the FHWA).</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Cutback asphalts are blends of asphalt binder and petroleum solvents.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Dynamic viscosity (also called “absolute viscosity”)</w:t>
      </w:r>
    </w:p>
    <w:p w:rsidR="00B836E9" w:rsidRPr="00B836E9" w:rsidRDefault="00B836E9" w:rsidP="00B836E9">
      <w:pPr>
        <w:pStyle w:val="NoSpacing"/>
        <w:rPr>
          <w:sz w:val="24"/>
          <w:szCs w:val="24"/>
        </w:rPr>
      </w:pPr>
      <w:r w:rsidRPr="00B836E9">
        <w:rPr>
          <w:sz w:val="24"/>
          <w:szCs w:val="24"/>
        </w:rPr>
        <w:t>A measure of the viscosity of asphalt with respect to time, measured in poises, conducted at 60°C (140°F).</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Emulsion</w:t>
      </w:r>
    </w:p>
    <w:p w:rsidR="00B836E9" w:rsidRPr="00B836E9" w:rsidRDefault="00B836E9" w:rsidP="00B836E9">
      <w:pPr>
        <w:pStyle w:val="NoSpacing"/>
        <w:rPr>
          <w:sz w:val="24"/>
          <w:szCs w:val="24"/>
        </w:rPr>
      </w:pPr>
      <w:r w:rsidRPr="00B836E9">
        <w:rPr>
          <w:sz w:val="24"/>
          <w:szCs w:val="24"/>
        </w:rPr>
        <w:t>A suspension of small asphalt cement globules in water. The suspension is assisted by an emulsifying agent.</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Emulsifying agent</w:t>
      </w:r>
    </w:p>
    <w:p w:rsidR="00B836E9" w:rsidRPr="00B836E9" w:rsidRDefault="00B836E9" w:rsidP="00B836E9">
      <w:pPr>
        <w:pStyle w:val="NoSpacing"/>
        <w:rPr>
          <w:sz w:val="24"/>
          <w:szCs w:val="24"/>
        </w:rPr>
      </w:pPr>
      <w:r w:rsidRPr="00B836E9">
        <w:rPr>
          <w:sz w:val="24"/>
          <w:szCs w:val="24"/>
        </w:rPr>
        <w:t>A substance used in asphalt emulsions to assist the formation of small asphalt cement globules in water by imparting an electrical charge to the surface of the asphalt cement globules so that they do not coalesce.</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Flexible pavement</w:t>
      </w:r>
    </w:p>
    <w:p w:rsidR="00B836E9" w:rsidRPr="00B836E9" w:rsidRDefault="00B836E9" w:rsidP="00B836E9">
      <w:pPr>
        <w:pStyle w:val="NoSpacing"/>
        <w:rPr>
          <w:sz w:val="24"/>
          <w:szCs w:val="24"/>
        </w:rPr>
      </w:pPr>
      <w:r w:rsidRPr="00B836E9">
        <w:rPr>
          <w:sz w:val="24"/>
          <w:szCs w:val="24"/>
        </w:rPr>
        <w:t>Pavements that are surfaced with bituminous (or asphalt) materials as the surface course. These can be either in the form of pavement surfaces such as a bituminous surface treatment (BST) generally found on lower volume (or lower traffic) roads, or hot mix asphalt (HMA) surfaces generally used on higher volume roads. These types of pavements are called “flexible” since the total pavement structure “bends” or “deflects” due to traffic loads.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Full-depth asphalt</w:t>
      </w:r>
    </w:p>
    <w:p w:rsidR="00B836E9" w:rsidRPr="00B836E9" w:rsidRDefault="00B836E9" w:rsidP="00B836E9">
      <w:pPr>
        <w:pStyle w:val="NoSpacing"/>
        <w:rPr>
          <w:sz w:val="24"/>
          <w:szCs w:val="24"/>
        </w:rPr>
      </w:pPr>
      <w:r w:rsidRPr="00B836E9">
        <w:rPr>
          <w:sz w:val="24"/>
          <w:szCs w:val="24"/>
        </w:rPr>
        <w:t>An HMA pavement structure using HMA products for all components. The base material and surface courses are made of HMA instead of aggregate or other material.</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HMA</w:t>
      </w:r>
    </w:p>
    <w:p w:rsidR="00B836E9" w:rsidRPr="00B836E9" w:rsidRDefault="00B836E9" w:rsidP="00B836E9">
      <w:pPr>
        <w:pStyle w:val="NoSpacing"/>
        <w:rPr>
          <w:sz w:val="24"/>
          <w:szCs w:val="24"/>
        </w:rPr>
      </w:pPr>
      <w:r w:rsidRPr="00B836E9">
        <w:rPr>
          <w:sz w:val="24"/>
          <w:szCs w:val="24"/>
        </w:rPr>
        <w:lastRenderedPageBreak/>
        <w:t>Hot Mix Asphalt. A high quality, thoroughly controlled hot mixture of asphalt binder and aggregate that can be compacted into a uniform dense mass.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Laydown</w:t>
      </w:r>
    </w:p>
    <w:p w:rsidR="00B836E9" w:rsidRPr="00B836E9" w:rsidRDefault="00B836E9" w:rsidP="00B836E9">
      <w:pPr>
        <w:pStyle w:val="NoSpacing"/>
        <w:rPr>
          <w:sz w:val="24"/>
          <w:szCs w:val="24"/>
        </w:rPr>
      </w:pPr>
      <w:r w:rsidRPr="00B836E9">
        <w:rPr>
          <w:sz w:val="24"/>
          <w:szCs w:val="24"/>
        </w:rPr>
        <w:t>The portion of the HMA paving process where the HMA is actually placed or “laid down” by the paving machine.</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NAPA</w:t>
      </w:r>
    </w:p>
    <w:p w:rsidR="00B836E9" w:rsidRPr="00B836E9" w:rsidRDefault="00B836E9" w:rsidP="00B836E9">
      <w:pPr>
        <w:pStyle w:val="NoSpacing"/>
        <w:rPr>
          <w:sz w:val="24"/>
          <w:szCs w:val="24"/>
        </w:rPr>
      </w:pPr>
      <w:r w:rsidRPr="00B836E9">
        <w:rPr>
          <w:sz w:val="24"/>
          <w:szCs w:val="24"/>
        </w:rPr>
        <w:t>National Asphalt Pavement Association. NAPA supports an active research program designed to improve the quality of HMA pavements and paving techniques used in the construction of roads, streets, highways, parking lots, airports, and environmental and recreational facilities. The Association provides technical, educational, and marketing materials and information to its Members, as well as product information to users and specifiers of paving materials. The Association, whose members number more than 1,100 companies, was founded in 1955.</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NCAT</w:t>
      </w:r>
    </w:p>
    <w:p w:rsidR="00B836E9" w:rsidRPr="00B836E9" w:rsidRDefault="00B836E9" w:rsidP="00B836E9">
      <w:pPr>
        <w:pStyle w:val="NoSpacing"/>
        <w:rPr>
          <w:sz w:val="24"/>
          <w:szCs w:val="24"/>
        </w:rPr>
      </w:pPr>
      <w:r w:rsidRPr="00B836E9">
        <w:rPr>
          <w:sz w:val="24"/>
          <w:szCs w:val="24"/>
        </w:rPr>
        <w:t>National Center for Asphalt Technology. NCAT was established at Auburn University in 1986 with an endowment set up by the NAPA Research and Education Foundation. Its mission is to improve HMA performance through research, education, and information services.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Perpetual pavement</w:t>
      </w:r>
    </w:p>
    <w:p w:rsidR="00B836E9" w:rsidRPr="00B836E9" w:rsidRDefault="00B836E9" w:rsidP="00B836E9">
      <w:pPr>
        <w:pStyle w:val="NoSpacing"/>
        <w:rPr>
          <w:sz w:val="24"/>
          <w:szCs w:val="24"/>
        </w:rPr>
      </w:pPr>
      <w:r w:rsidRPr="00B836E9">
        <w:rPr>
          <w:sz w:val="24"/>
          <w:szCs w:val="24"/>
        </w:rPr>
        <w:t>Long-lasting HMA pavement.</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Prime coat</w:t>
      </w:r>
    </w:p>
    <w:p w:rsidR="00B836E9" w:rsidRPr="00B836E9" w:rsidRDefault="00B836E9" w:rsidP="00B836E9">
      <w:pPr>
        <w:pStyle w:val="NoSpacing"/>
        <w:rPr>
          <w:sz w:val="24"/>
          <w:szCs w:val="24"/>
        </w:rPr>
      </w:pPr>
      <w:r w:rsidRPr="00B836E9">
        <w:rPr>
          <w:sz w:val="24"/>
          <w:szCs w:val="24"/>
        </w:rPr>
        <w:t>An application of asphalt primer to an absorbent surface. Often used to prepare an untreated base for an asphalt surface. The prime coat penetrates or is mixed into the surface of the base and plugs the voids, hardens the top and helps bind it to the overlying asphalt course.</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RAP</w:t>
      </w:r>
    </w:p>
    <w:p w:rsidR="00B836E9" w:rsidRPr="00B836E9" w:rsidRDefault="00B836E9" w:rsidP="00B836E9">
      <w:pPr>
        <w:pStyle w:val="NoSpacing"/>
        <w:rPr>
          <w:sz w:val="24"/>
          <w:szCs w:val="24"/>
        </w:rPr>
      </w:pPr>
      <w:r w:rsidRPr="00B836E9">
        <w:rPr>
          <w:sz w:val="24"/>
          <w:szCs w:val="24"/>
        </w:rPr>
        <w:t>Reclaimed Asphalt Pavement. RAP is typically generated by (1) milling machines in rehabilitation projects or (2) a special crushing plant used to break down large pieces of discarded HMA pavement.</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Seal coat</w:t>
      </w:r>
    </w:p>
    <w:p w:rsidR="00B836E9" w:rsidRPr="00B836E9" w:rsidRDefault="00B836E9" w:rsidP="00B836E9">
      <w:pPr>
        <w:pStyle w:val="NoSpacing"/>
        <w:rPr>
          <w:sz w:val="24"/>
          <w:szCs w:val="24"/>
        </w:rPr>
      </w:pPr>
      <w:r w:rsidRPr="00B836E9">
        <w:rPr>
          <w:sz w:val="24"/>
          <w:szCs w:val="24"/>
        </w:rPr>
        <w:t>A collective term for several different kinds of thin surface treatments used to improve the surface texture and protect an HMA surface. Seal coats include fog seals, slurry seals, micro surfacing, and BSTs.</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Slurry seal</w:t>
      </w:r>
    </w:p>
    <w:p w:rsidR="00B836E9" w:rsidRPr="00B836E9" w:rsidRDefault="00B836E9" w:rsidP="00B836E9">
      <w:pPr>
        <w:pStyle w:val="NoSpacing"/>
        <w:rPr>
          <w:sz w:val="24"/>
          <w:szCs w:val="24"/>
        </w:rPr>
      </w:pPr>
      <w:r w:rsidRPr="00B836E9">
        <w:rPr>
          <w:sz w:val="24"/>
          <w:szCs w:val="24"/>
        </w:rPr>
        <w:t>A homogenous mixture of emulsified asphalt, water, well-graded fine aggregate and mineral filler. Slurry seals are used to fill existing pavement surface defects as either a prepa</w:t>
      </w:r>
      <w:r>
        <w:rPr>
          <w:sz w:val="24"/>
          <w:szCs w:val="24"/>
        </w:rPr>
        <w:t>ra</w:t>
      </w:r>
      <w:r w:rsidRPr="00B836E9">
        <w:rPr>
          <w:sz w:val="24"/>
          <w:szCs w:val="24"/>
        </w:rPr>
        <w:t>tory maintenance or as a wearing course.</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Superpave</w:t>
      </w:r>
    </w:p>
    <w:p w:rsidR="00B836E9" w:rsidRPr="00B836E9" w:rsidRDefault="00B836E9" w:rsidP="00B836E9">
      <w:pPr>
        <w:pStyle w:val="NoSpacing"/>
        <w:rPr>
          <w:sz w:val="24"/>
          <w:szCs w:val="24"/>
        </w:rPr>
      </w:pPr>
      <w:r w:rsidRPr="00B836E9">
        <w:rPr>
          <w:sz w:val="24"/>
          <w:szCs w:val="24"/>
        </w:rPr>
        <w:t>Superior Performing Asphalt Pavements. An overarching term for the results of the asphalt research portion of the 1987 – 1993 Strategic Highway Research Program (SHRP). Superpave consists of (1) an asphalt binder specification, (2) an HMA mix design method and (3) HMA tests and performance prediction models. Each one of these components is referred to by the term “Superpave”.</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Surface course</w:t>
      </w:r>
    </w:p>
    <w:p w:rsidR="00B836E9" w:rsidRPr="00B836E9" w:rsidRDefault="00B836E9" w:rsidP="00B836E9">
      <w:pPr>
        <w:pStyle w:val="NoSpacing"/>
        <w:rPr>
          <w:sz w:val="24"/>
          <w:szCs w:val="24"/>
        </w:rPr>
      </w:pPr>
      <w:r w:rsidRPr="00B836E9">
        <w:rPr>
          <w:sz w:val="24"/>
          <w:szCs w:val="24"/>
        </w:rPr>
        <w:t>The top pavement layer and the layer that comes in contact with traffic.</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t>Tack coat</w:t>
      </w:r>
    </w:p>
    <w:p w:rsidR="00B836E9" w:rsidRPr="00B836E9" w:rsidRDefault="00B836E9" w:rsidP="00B836E9">
      <w:pPr>
        <w:pStyle w:val="NoSpacing"/>
        <w:rPr>
          <w:sz w:val="24"/>
          <w:szCs w:val="24"/>
        </w:rPr>
      </w:pPr>
      <w:r w:rsidRPr="00B836E9">
        <w:rPr>
          <w:sz w:val="24"/>
          <w:szCs w:val="24"/>
        </w:rPr>
        <w:t>Asphalt oil, usually an emulsion, applied to existing pavement during repairs or overlay paving to create a bond between the old and new asphalt (NPCA).</w:t>
      </w:r>
    </w:p>
    <w:p w:rsidR="00B836E9" w:rsidRPr="00B836E9" w:rsidRDefault="00B836E9" w:rsidP="00B836E9">
      <w:pPr>
        <w:pStyle w:val="NoSpacing"/>
        <w:rPr>
          <w:sz w:val="24"/>
          <w:szCs w:val="24"/>
        </w:rPr>
      </w:pPr>
    </w:p>
    <w:p w:rsidR="00B836E9" w:rsidRPr="00B836E9" w:rsidRDefault="00B836E9" w:rsidP="00B836E9">
      <w:pPr>
        <w:pStyle w:val="NoSpacing"/>
        <w:rPr>
          <w:sz w:val="24"/>
          <w:szCs w:val="24"/>
        </w:rPr>
      </w:pPr>
      <w:r w:rsidRPr="00B836E9">
        <w:rPr>
          <w:sz w:val="24"/>
          <w:szCs w:val="24"/>
        </w:rPr>
        <w:lastRenderedPageBreak/>
        <w:t>Warm-mix asphalt (WMA)</w:t>
      </w:r>
    </w:p>
    <w:p w:rsidR="00B836E9" w:rsidRPr="00B836E9" w:rsidRDefault="00B836E9" w:rsidP="00B836E9">
      <w:pPr>
        <w:pStyle w:val="NoSpacing"/>
        <w:rPr>
          <w:sz w:val="24"/>
          <w:szCs w:val="24"/>
        </w:rPr>
      </w:pPr>
      <w:r w:rsidRPr="00B836E9">
        <w:rPr>
          <w:sz w:val="24"/>
          <w:szCs w:val="24"/>
        </w:rPr>
        <w:t>A new, third type of mix, has recently become increasingly popular. In this type of mixture, various different methods are used to significantly reduce mix production temperature by 30 to over 100°F. These methods include (1) using chemical additives to lower the high-temperature viscosity of the asphalt binder; (2) techniques involving the addition of water to the binder, causing it to foam; and (3) two-stage processes involving the addition of hard and soft binders at different points during mix production. WMA has several benefits, including lower cost (since significantly less fuel is needed to heat the mix), lower emissions and so improved environmental impact, and potentially improved performance because of decreased age hardening.</w:t>
      </w:r>
    </w:p>
    <w:p w:rsidR="00A12721" w:rsidRPr="00A12721" w:rsidRDefault="00A12721" w:rsidP="00A16461">
      <w:pPr>
        <w:rPr>
          <w:sz w:val="24"/>
          <w:szCs w:val="24"/>
        </w:rPr>
      </w:pPr>
    </w:p>
    <w:p w:rsidR="004E1507" w:rsidRDefault="004E1507" w:rsidP="00A16461">
      <w:pPr>
        <w:pStyle w:val="Heading2"/>
      </w:pPr>
      <w:bookmarkStart w:id="40" w:name="_Toc428829878"/>
      <w:r>
        <w:t>Descriptions of paving industry practices today</w:t>
      </w:r>
      <w:bookmarkEnd w:id="40"/>
    </w:p>
    <w:p w:rsidR="00D529FD" w:rsidRDefault="00D529FD" w:rsidP="00351715">
      <w:pPr>
        <w:pStyle w:val="NoSpacing"/>
        <w:rPr>
          <w:sz w:val="24"/>
          <w:szCs w:val="24"/>
        </w:rPr>
      </w:pPr>
    </w:p>
    <w:p w:rsidR="00351715" w:rsidRDefault="009F27B3" w:rsidP="00351715">
      <w:pPr>
        <w:pStyle w:val="NoSpacing"/>
        <w:rPr>
          <w:sz w:val="24"/>
          <w:szCs w:val="24"/>
        </w:rPr>
      </w:pPr>
      <w:r>
        <w:rPr>
          <w:sz w:val="24"/>
          <w:szCs w:val="24"/>
        </w:rPr>
        <w:t xml:space="preserve">The </w:t>
      </w:r>
      <w:r w:rsidR="00351715">
        <w:rPr>
          <w:sz w:val="24"/>
          <w:szCs w:val="24"/>
        </w:rPr>
        <w:t xml:space="preserve">following is a typical example of current available on-line description of cutback and emulsified asphalt use.  </w:t>
      </w:r>
    </w:p>
    <w:p w:rsidR="00351715" w:rsidRPr="00CF43EB" w:rsidRDefault="00351715" w:rsidP="00351715">
      <w:pPr>
        <w:pStyle w:val="NoSpacing"/>
      </w:pPr>
      <w:r>
        <w:t xml:space="preserve">Reference: </w:t>
      </w:r>
      <w:r w:rsidRPr="0081394F">
        <w:t>http://onlinemanuals.txdot.gov/txdotmanuals/scm/se</w:t>
      </w:r>
      <w:r>
        <w:t xml:space="preserve">lection_of_binder.htm#i1001471 </w:t>
      </w:r>
    </w:p>
    <w:p w:rsidR="00351715" w:rsidRPr="00636863" w:rsidRDefault="00351715" w:rsidP="00351715">
      <w:pPr>
        <w:pStyle w:val="NoSpacing"/>
        <w:rPr>
          <w:sz w:val="24"/>
          <w:szCs w:val="24"/>
        </w:rPr>
      </w:pPr>
      <w:r w:rsidRPr="00636863">
        <w:rPr>
          <w:sz w:val="24"/>
          <w:szCs w:val="24"/>
        </w:rPr>
        <w:t>All asphalts used in the United States are products of the distillation of crude petroleum. Asphalt is produced in a variety of types and grades ranging from hard and brittle solids to almost water-thin liquids. Asphalt cement is the basis of all of these products. It can be made fluid for spraying from an asphalt distributor by heating, by adding a solvent, or by emulsifying it. When a petroleum solvent, such as naphtha or kerosene, is added to the base asphalt to make it fluid, the product is called a cutback asphalt. When asphalt is broken into minute particles and dispersed in water with an emulsifier, it becomes an emulsified asphalt. The tiny droplets of asphalt remain dispersed until the emulsified asphalt breaks. All three of these forms (asphalt cement, cutbacks, and emulsions) may be used for seal c</w:t>
      </w:r>
      <w:r>
        <w:rPr>
          <w:sz w:val="24"/>
          <w:szCs w:val="24"/>
        </w:rPr>
        <w:t>oat and surface treatment work.</w:t>
      </w:r>
    </w:p>
    <w:p w:rsidR="00351715" w:rsidRPr="00EB1DEF" w:rsidRDefault="00351715" w:rsidP="00351715">
      <w:pPr>
        <w:pStyle w:val="NoSpacing"/>
        <w:rPr>
          <w:sz w:val="24"/>
          <w:szCs w:val="24"/>
        </w:rPr>
      </w:pPr>
    </w:p>
    <w:p w:rsidR="00351715" w:rsidRPr="0005788A" w:rsidRDefault="00351715" w:rsidP="00351715">
      <w:pPr>
        <w:pStyle w:val="NoSpacing"/>
      </w:pPr>
      <w:r w:rsidRPr="0005788A">
        <w:t>Reference: nchrp_rpt_673_HotMixDesignManual2011.pdf</w:t>
      </w:r>
    </w:p>
    <w:p w:rsidR="00351715" w:rsidRPr="0005788A" w:rsidRDefault="00351715" w:rsidP="00351715">
      <w:pPr>
        <w:pStyle w:val="NoSpacing"/>
        <w:rPr>
          <w:sz w:val="24"/>
          <w:szCs w:val="24"/>
        </w:rPr>
      </w:pPr>
      <w:r w:rsidRPr="0005788A">
        <w:rPr>
          <w:sz w:val="24"/>
          <w:szCs w:val="24"/>
        </w:rPr>
        <w:t>Materials Used in Making Asphalt Concrete</w:t>
      </w:r>
    </w:p>
    <w:p w:rsidR="00351715" w:rsidRPr="0005788A" w:rsidRDefault="00351715" w:rsidP="00351715">
      <w:pPr>
        <w:pStyle w:val="NoSpacing"/>
        <w:rPr>
          <w:sz w:val="24"/>
          <w:szCs w:val="24"/>
        </w:rPr>
      </w:pPr>
      <w:r w:rsidRPr="0005788A">
        <w:rPr>
          <w:sz w:val="24"/>
          <w:szCs w:val="24"/>
        </w:rPr>
        <w:t>Asphalt concrete is composed primarily of aggregate and asphalt binder. Aggregate typ</w:t>
      </w:r>
      <w:r>
        <w:rPr>
          <w:sz w:val="24"/>
          <w:szCs w:val="24"/>
        </w:rPr>
        <w:t>ically makes up about 95% of a hot-mix asphalt (</w:t>
      </w:r>
      <w:r w:rsidRPr="0005788A">
        <w:rPr>
          <w:sz w:val="24"/>
          <w:szCs w:val="24"/>
        </w:rPr>
        <w:t>HMA</w:t>
      </w:r>
      <w:r>
        <w:rPr>
          <w:sz w:val="24"/>
          <w:szCs w:val="24"/>
        </w:rPr>
        <w:t>)</w:t>
      </w:r>
      <w:r w:rsidRPr="0005788A">
        <w:rPr>
          <w:sz w:val="24"/>
          <w:szCs w:val="24"/>
        </w:rPr>
        <w:t xml:space="preserve"> mixture by weight, wh</w:t>
      </w:r>
      <w:r>
        <w:rPr>
          <w:sz w:val="24"/>
          <w:szCs w:val="24"/>
        </w:rPr>
        <w:t xml:space="preserve">ereas asphalt binder makes up the remaining 5%.  </w:t>
      </w:r>
      <w:r w:rsidRPr="000F6ACE">
        <w:rPr>
          <w:i/>
          <w:sz w:val="24"/>
          <w:szCs w:val="24"/>
        </w:rPr>
        <w:t>By volume, a typical HMA mixture is about 85% aggregate, 10% asphalt binder, and 5% air voids</w:t>
      </w:r>
      <w:r w:rsidRPr="0005788A">
        <w:rPr>
          <w:sz w:val="24"/>
          <w:szCs w:val="24"/>
        </w:rPr>
        <w:t>. Small amounts of additives a</w:t>
      </w:r>
      <w:r>
        <w:rPr>
          <w:sz w:val="24"/>
          <w:szCs w:val="24"/>
        </w:rPr>
        <w:t xml:space="preserve">nd mixtures are added to many </w:t>
      </w:r>
      <w:r w:rsidRPr="0005788A">
        <w:rPr>
          <w:sz w:val="24"/>
          <w:szCs w:val="24"/>
        </w:rPr>
        <w:t>HMA mixtures to enhance their performance or workability.</w:t>
      </w:r>
    </w:p>
    <w:p w:rsidR="00351715" w:rsidRDefault="00351715" w:rsidP="00351715">
      <w:pPr>
        <w:pStyle w:val="NoSpacing"/>
        <w:rPr>
          <w:sz w:val="24"/>
          <w:szCs w:val="24"/>
        </w:rPr>
      </w:pPr>
      <w:r w:rsidRPr="0005788A">
        <w:rPr>
          <w:sz w:val="24"/>
          <w:szCs w:val="24"/>
        </w:rPr>
        <w:t>Asphalt binder holds the aggregate in HMA together—without asphalt binder, HMA would simply be crushed stone or gravel. Asphalt binder is the t</w:t>
      </w:r>
      <w:r>
        <w:rPr>
          <w:sz w:val="24"/>
          <w:szCs w:val="24"/>
        </w:rPr>
        <w:t xml:space="preserve">hick, heavy residue remaining </w:t>
      </w:r>
      <w:r w:rsidRPr="0005788A">
        <w:rPr>
          <w:sz w:val="24"/>
          <w:szCs w:val="24"/>
        </w:rPr>
        <w:t>after kerosene, gasoline, diesel oil, and other fuels and lubricants are refined from crude oil. Asphalt binder consists mostly of carbon and</w:t>
      </w:r>
      <w:r>
        <w:rPr>
          <w:sz w:val="24"/>
          <w:szCs w:val="24"/>
        </w:rPr>
        <w:t xml:space="preserve"> hydrogen, with small amounts </w:t>
      </w:r>
      <w:r w:rsidRPr="0005788A">
        <w:rPr>
          <w:sz w:val="24"/>
          <w:szCs w:val="24"/>
        </w:rPr>
        <w:t>of oxygen, sulfur, and several metals. The physical properties of asphalt binder vary tremendously with temperature. At high temperatures, asp</w:t>
      </w:r>
      <w:r>
        <w:rPr>
          <w:sz w:val="24"/>
          <w:szCs w:val="24"/>
        </w:rPr>
        <w:t xml:space="preserve">halt binder is a fluid with a </w:t>
      </w:r>
      <w:r w:rsidRPr="0005788A">
        <w:rPr>
          <w:sz w:val="24"/>
          <w:szCs w:val="24"/>
        </w:rPr>
        <w:t xml:space="preserve">consistency similar to that of motor oil. At room temperature most asphalt binders will have the consistency of putty or soft rubber. At </w:t>
      </w:r>
      <w:r>
        <w:rPr>
          <w:sz w:val="24"/>
          <w:szCs w:val="24"/>
        </w:rPr>
        <w:t xml:space="preserve">subzero temperatures, asphalt </w:t>
      </w:r>
      <w:r w:rsidRPr="0005788A">
        <w:rPr>
          <w:sz w:val="24"/>
          <w:szCs w:val="24"/>
        </w:rPr>
        <w:t>binder can become very brittle—asphalt samples stored in a freezer will shatter like glass if dropped on a hard surface. Many asphalt binders</w:t>
      </w:r>
      <w:r>
        <w:rPr>
          <w:sz w:val="24"/>
          <w:szCs w:val="24"/>
        </w:rPr>
        <w:t xml:space="preserve"> contain small percentages of </w:t>
      </w:r>
      <w:r w:rsidRPr="0005788A">
        <w:rPr>
          <w:sz w:val="24"/>
          <w:szCs w:val="24"/>
        </w:rPr>
        <w:t>polymer to improve their physical properties; these materials are called polymer</w:t>
      </w:r>
      <w:r>
        <w:rPr>
          <w:sz w:val="24"/>
          <w:szCs w:val="24"/>
        </w:rPr>
        <w:t>-</w:t>
      </w:r>
      <w:r w:rsidRPr="0005788A">
        <w:rPr>
          <w:sz w:val="24"/>
          <w:szCs w:val="24"/>
        </w:rPr>
        <w:t>modified binders. Much of the current asphalt binder specificat</w:t>
      </w:r>
      <w:r>
        <w:rPr>
          <w:sz w:val="24"/>
          <w:szCs w:val="24"/>
        </w:rPr>
        <w:t xml:space="preserve">ion used in the United States </w:t>
      </w:r>
      <w:r w:rsidRPr="0005788A">
        <w:rPr>
          <w:sz w:val="24"/>
          <w:szCs w:val="24"/>
        </w:rPr>
        <w:t>was designed to control changes in consistency with temperature.</w:t>
      </w:r>
    </w:p>
    <w:p w:rsidR="00351715" w:rsidRDefault="00351715" w:rsidP="00351715">
      <w:pPr>
        <w:pStyle w:val="NoSpacing"/>
        <w:rPr>
          <w:sz w:val="24"/>
          <w:szCs w:val="24"/>
        </w:rPr>
      </w:pPr>
    </w:p>
    <w:p w:rsidR="00351715" w:rsidRPr="0005788A" w:rsidRDefault="00351715" w:rsidP="00351715">
      <w:pPr>
        <w:pStyle w:val="NoSpacing"/>
        <w:rPr>
          <w:sz w:val="24"/>
          <w:szCs w:val="24"/>
        </w:rPr>
      </w:pPr>
      <w:r w:rsidRPr="0005788A">
        <w:rPr>
          <w:sz w:val="24"/>
          <w:szCs w:val="24"/>
        </w:rPr>
        <w:t>Asphalt Concrete Mixtures</w:t>
      </w:r>
    </w:p>
    <w:p w:rsidR="00351715" w:rsidRDefault="00351715" w:rsidP="00351715">
      <w:pPr>
        <w:pStyle w:val="NoSpacing"/>
        <w:rPr>
          <w:sz w:val="24"/>
          <w:szCs w:val="24"/>
        </w:rPr>
      </w:pPr>
      <w:r w:rsidRPr="0005788A">
        <w:rPr>
          <w:sz w:val="24"/>
          <w:szCs w:val="24"/>
        </w:rPr>
        <w:t>Asphalt concrete mixtures can be classified in many different</w:t>
      </w:r>
      <w:r>
        <w:rPr>
          <w:sz w:val="24"/>
          <w:szCs w:val="24"/>
        </w:rPr>
        <w:t xml:space="preserve"> ways. Perhaps the most general </w:t>
      </w:r>
      <w:r w:rsidRPr="0005788A">
        <w:rPr>
          <w:sz w:val="24"/>
          <w:szCs w:val="24"/>
        </w:rPr>
        <w:t>type of classification is by whether or not the mix must be heated</w:t>
      </w:r>
      <w:r>
        <w:rPr>
          <w:sz w:val="24"/>
          <w:szCs w:val="24"/>
        </w:rPr>
        <w:t xml:space="preserve"> prior to transport, placement, </w:t>
      </w:r>
      <w:r w:rsidRPr="0005788A">
        <w:rPr>
          <w:sz w:val="24"/>
          <w:szCs w:val="24"/>
        </w:rPr>
        <w:t>and compaction. HMA concrete, or simply HMA, must be t</w:t>
      </w:r>
      <w:r>
        <w:rPr>
          <w:sz w:val="24"/>
          <w:szCs w:val="24"/>
        </w:rPr>
        <w:t xml:space="preserve">horoughly heated during mixing, </w:t>
      </w:r>
      <w:r w:rsidRPr="0005788A">
        <w:rPr>
          <w:sz w:val="24"/>
          <w:szCs w:val="24"/>
        </w:rPr>
        <w:t>transport, placement, and compaction. The asphalt binder used in HMA is quite s</w:t>
      </w:r>
      <w:r>
        <w:rPr>
          <w:sz w:val="24"/>
          <w:szCs w:val="24"/>
        </w:rPr>
        <w:t xml:space="preserve">tiff at room </w:t>
      </w:r>
      <w:r w:rsidRPr="0005788A">
        <w:rPr>
          <w:sz w:val="24"/>
          <w:szCs w:val="24"/>
        </w:rPr>
        <w:t xml:space="preserve">temperatures, so that once this type of asphalt concrete cools it </w:t>
      </w:r>
      <w:r>
        <w:rPr>
          <w:sz w:val="24"/>
          <w:szCs w:val="24"/>
        </w:rPr>
        <w:t xml:space="preserve">becomes stiff and strong enough </w:t>
      </w:r>
      <w:r w:rsidRPr="0005788A">
        <w:rPr>
          <w:sz w:val="24"/>
          <w:szCs w:val="24"/>
        </w:rPr>
        <w:t>to support heavy traffic. Cold mix asphalt, on the other hand, i</w:t>
      </w:r>
      <w:r>
        <w:rPr>
          <w:sz w:val="24"/>
          <w:szCs w:val="24"/>
        </w:rPr>
        <w:t xml:space="preserve">s normally handled, placed, and </w:t>
      </w:r>
      <w:r w:rsidRPr="0005788A">
        <w:rPr>
          <w:sz w:val="24"/>
          <w:szCs w:val="24"/>
        </w:rPr>
        <w:t>compacted without heating. This material can be handled cold bec</w:t>
      </w:r>
      <w:r>
        <w:rPr>
          <w:sz w:val="24"/>
          <w:szCs w:val="24"/>
        </w:rPr>
        <w:t xml:space="preserve">ause it uses liquid asphalts in </w:t>
      </w:r>
      <w:r w:rsidRPr="0005788A">
        <w:rPr>
          <w:sz w:val="24"/>
          <w:szCs w:val="24"/>
        </w:rPr>
        <w:t>the form of emulsions and cutbacks that are fluid at room tem</w:t>
      </w:r>
      <w:r>
        <w:rPr>
          <w:sz w:val="24"/>
          <w:szCs w:val="24"/>
        </w:rPr>
        <w:t xml:space="preserve">perature. Asphalt emulsions are </w:t>
      </w:r>
      <w:r w:rsidRPr="0005788A">
        <w:rPr>
          <w:sz w:val="24"/>
          <w:szCs w:val="24"/>
        </w:rPr>
        <w:t>mixtures of asphalt, water, and special chemical additives called s</w:t>
      </w:r>
      <w:r>
        <w:rPr>
          <w:sz w:val="24"/>
          <w:szCs w:val="24"/>
        </w:rPr>
        <w:t xml:space="preserve">urfactants that allow the other </w:t>
      </w:r>
      <w:r w:rsidRPr="0005788A">
        <w:rPr>
          <w:sz w:val="24"/>
          <w:szCs w:val="24"/>
        </w:rPr>
        <w:t>two materials to be blended into a stable liquid. When blend</w:t>
      </w:r>
      <w:r>
        <w:rPr>
          <w:sz w:val="24"/>
          <w:szCs w:val="24"/>
        </w:rPr>
        <w:t xml:space="preserve">ed with aggregate, the emulsion </w:t>
      </w:r>
      <w:r w:rsidRPr="0005788A">
        <w:rPr>
          <w:sz w:val="24"/>
          <w:szCs w:val="24"/>
        </w:rPr>
        <w:t xml:space="preserve">“breaks,” meaning the asphalt separates from the water and </w:t>
      </w:r>
      <w:r>
        <w:rPr>
          <w:sz w:val="24"/>
          <w:szCs w:val="24"/>
        </w:rPr>
        <w:t xml:space="preserve">thoroughly coats the aggregate. </w:t>
      </w:r>
      <w:r w:rsidRPr="0005788A">
        <w:rPr>
          <w:sz w:val="24"/>
          <w:szCs w:val="24"/>
        </w:rPr>
        <w:t>Cutback asphalts are blends of asphalt binder and petroleum solvents. Once placed, cold mi</w:t>
      </w:r>
      <w:r>
        <w:rPr>
          <w:sz w:val="24"/>
          <w:szCs w:val="24"/>
        </w:rPr>
        <w:t xml:space="preserve">x </w:t>
      </w:r>
      <w:r w:rsidRPr="0005788A">
        <w:rPr>
          <w:sz w:val="24"/>
          <w:szCs w:val="24"/>
        </w:rPr>
        <w:t xml:space="preserve">made with cutback asphalts </w:t>
      </w:r>
      <w:r w:rsidRPr="0005788A">
        <w:rPr>
          <w:sz w:val="24"/>
          <w:szCs w:val="24"/>
        </w:rPr>
        <w:lastRenderedPageBreak/>
        <w:t>gradually cure as the solvent evapor</w:t>
      </w:r>
      <w:r>
        <w:rPr>
          <w:sz w:val="24"/>
          <w:szCs w:val="24"/>
        </w:rPr>
        <w:t xml:space="preserve">ates from the asphalt concrete.  </w:t>
      </w:r>
      <w:r w:rsidRPr="0005788A">
        <w:rPr>
          <w:sz w:val="24"/>
          <w:szCs w:val="24"/>
        </w:rPr>
        <w:t xml:space="preserve">Many engineers now avoid the use of cutback asphalts because </w:t>
      </w:r>
      <w:r>
        <w:rPr>
          <w:sz w:val="24"/>
          <w:szCs w:val="24"/>
        </w:rPr>
        <w:t xml:space="preserve">of environmental concerns. Cold </w:t>
      </w:r>
      <w:r w:rsidRPr="0005788A">
        <w:rPr>
          <w:sz w:val="24"/>
          <w:szCs w:val="24"/>
        </w:rPr>
        <w:t>mix is economical because it does not require large amounts o</w:t>
      </w:r>
      <w:r>
        <w:rPr>
          <w:sz w:val="24"/>
          <w:szCs w:val="24"/>
        </w:rPr>
        <w:t xml:space="preserve">f energy to heat the mix during </w:t>
      </w:r>
      <w:r w:rsidRPr="0005788A">
        <w:rPr>
          <w:sz w:val="24"/>
          <w:szCs w:val="24"/>
        </w:rPr>
        <w:t>production and placement. However, it is difficult to compact t</w:t>
      </w:r>
      <w:r>
        <w:rPr>
          <w:sz w:val="24"/>
          <w:szCs w:val="24"/>
        </w:rPr>
        <w:t xml:space="preserve">horoughly and in general is not </w:t>
      </w:r>
      <w:r w:rsidRPr="0005788A">
        <w:rPr>
          <w:sz w:val="24"/>
          <w:szCs w:val="24"/>
        </w:rPr>
        <w:t>as durable as HMA. Cold mix is sometimes used for base course constr</w:t>
      </w:r>
      <w:r>
        <w:rPr>
          <w:sz w:val="24"/>
          <w:szCs w:val="24"/>
        </w:rPr>
        <w:t xml:space="preserve">uction and is also commonly </w:t>
      </w:r>
      <w:r w:rsidRPr="0005788A">
        <w:rPr>
          <w:sz w:val="24"/>
          <w:szCs w:val="24"/>
        </w:rPr>
        <w:t>used for p</w:t>
      </w:r>
      <w:r>
        <w:rPr>
          <w:sz w:val="24"/>
          <w:szCs w:val="24"/>
        </w:rPr>
        <w:t xml:space="preserve">atching and repairing pavement. </w:t>
      </w:r>
      <w:r w:rsidRPr="0005788A">
        <w:rPr>
          <w:sz w:val="24"/>
          <w:szCs w:val="24"/>
        </w:rPr>
        <w:t>A new, third type of mix—called warm-mix asphalt (WMA)—h</w:t>
      </w:r>
      <w:r>
        <w:rPr>
          <w:sz w:val="24"/>
          <w:szCs w:val="24"/>
        </w:rPr>
        <w:t xml:space="preserve">as recently become increasingly </w:t>
      </w:r>
      <w:r w:rsidRPr="0005788A">
        <w:rPr>
          <w:sz w:val="24"/>
          <w:szCs w:val="24"/>
        </w:rPr>
        <w:t>popular. In this type of mixture, various different methods are u</w:t>
      </w:r>
      <w:r>
        <w:rPr>
          <w:sz w:val="24"/>
          <w:szCs w:val="24"/>
        </w:rPr>
        <w:t xml:space="preserve">sed to significantly reduce mix </w:t>
      </w:r>
      <w:r w:rsidRPr="0005788A">
        <w:rPr>
          <w:sz w:val="24"/>
          <w:szCs w:val="24"/>
        </w:rPr>
        <w:t>production temperature by 30 to over 100°F. These methods inclu</w:t>
      </w:r>
      <w:r>
        <w:rPr>
          <w:sz w:val="24"/>
          <w:szCs w:val="24"/>
        </w:rPr>
        <w:t xml:space="preserve">de (1) using chemical additives </w:t>
      </w:r>
      <w:r w:rsidRPr="0005788A">
        <w:rPr>
          <w:sz w:val="24"/>
          <w:szCs w:val="24"/>
        </w:rPr>
        <w:t>to lower the high-temperature viscosity of the asphalt binder; (2) te</w:t>
      </w:r>
      <w:r>
        <w:rPr>
          <w:sz w:val="24"/>
          <w:szCs w:val="24"/>
        </w:rPr>
        <w:t xml:space="preserve">chniques involving the addition </w:t>
      </w:r>
      <w:r w:rsidRPr="0005788A">
        <w:rPr>
          <w:sz w:val="24"/>
          <w:szCs w:val="24"/>
        </w:rPr>
        <w:t>of water to the binder, causing it to foam; and (3) two-stage proc</w:t>
      </w:r>
      <w:r>
        <w:rPr>
          <w:sz w:val="24"/>
          <w:szCs w:val="24"/>
        </w:rPr>
        <w:t xml:space="preserve">esses involving the addition of </w:t>
      </w:r>
      <w:r w:rsidRPr="0005788A">
        <w:rPr>
          <w:sz w:val="24"/>
          <w:szCs w:val="24"/>
        </w:rPr>
        <w:t>hard and soft binders at different points during mix produc</w:t>
      </w:r>
      <w:r>
        <w:rPr>
          <w:sz w:val="24"/>
          <w:szCs w:val="24"/>
        </w:rPr>
        <w:t xml:space="preserve">tion. WMA has several benefits, </w:t>
      </w:r>
      <w:r w:rsidRPr="0005788A">
        <w:rPr>
          <w:sz w:val="24"/>
          <w:szCs w:val="24"/>
        </w:rPr>
        <w:t>including lower cost (since significantly less fuel is needed to hea</w:t>
      </w:r>
      <w:r>
        <w:rPr>
          <w:sz w:val="24"/>
          <w:szCs w:val="24"/>
        </w:rPr>
        <w:t xml:space="preserve">t the mix), lower emissions and </w:t>
      </w:r>
      <w:r w:rsidRPr="0005788A">
        <w:rPr>
          <w:sz w:val="24"/>
          <w:szCs w:val="24"/>
        </w:rPr>
        <w:t>so improved environmental impact, and potentially improved p</w:t>
      </w:r>
      <w:r>
        <w:rPr>
          <w:sz w:val="24"/>
          <w:szCs w:val="24"/>
        </w:rPr>
        <w:t xml:space="preserve">erformance because of decreased </w:t>
      </w:r>
      <w:r w:rsidRPr="0005788A">
        <w:rPr>
          <w:sz w:val="24"/>
          <w:szCs w:val="24"/>
        </w:rPr>
        <w:t>age hardening. There is some concern that WMA might in so</w:t>
      </w:r>
      <w:r>
        <w:rPr>
          <w:sz w:val="24"/>
          <w:szCs w:val="24"/>
        </w:rPr>
        <w:t xml:space="preserve">me cases be more susceptible to </w:t>
      </w:r>
      <w:r w:rsidRPr="0005788A">
        <w:rPr>
          <w:sz w:val="24"/>
          <w:szCs w:val="24"/>
        </w:rPr>
        <w:t xml:space="preserve">moisture damage, but this has </w:t>
      </w:r>
      <w:r>
        <w:rPr>
          <w:sz w:val="24"/>
          <w:szCs w:val="24"/>
        </w:rPr>
        <w:t>yet to be clearly demonstrated.</w:t>
      </w:r>
    </w:p>
    <w:p w:rsidR="00351715" w:rsidRPr="0005788A" w:rsidRDefault="00351715" w:rsidP="00351715">
      <w:pPr>
        <w:pStyle w:val="NoSpacing"/>
        <w:rPr>
          <w:sz w:val="24"/>
          <w:szCs w:val="24"/>
        </w:rPr>
      </w:pPr>
    </w:p>
    <w:p w:rsidR="00351715" w:rsidRPr="0005788A" w:rsidRDefault="00351715" w:rsidP="00351715">
      <w:pPr>
        <w:pStyle w:val="NoSpacing"/>
        <w:rPr>
          <w:sz w:val="24"/>
          <w:szCs w:val="24"/>
        </w:rPr>
      </w:pPr>
      <w:r w:rsidRPr="0005788A">
        <w:rPr>
          <w:sz w:val="24"/>
          <w:szCs w:val="24"/>
        </w:rPr>
        <w:t>Asphalt Concrete Pavements</w:t>
      </w:r>
    </w:p>
    <w:p w:rsidR="00351715" w:rsidRPr="0005788A" w:rsidRDefault="00351715" w:rsidP="00351715">
      <w:pPr>
        <w:pStyle w:val="NoSpacing"/>
        <w:rPr>
          <w:sz w:val="24"/>
          <w:szCs w:val="24"/>
        </w:rPr>
      </w:pPr>
      <w:r>
        <w:rPr>
          <w:sz w:val="24"/>
          <w:szCs w:val="24"/>
        </w:rPr>
        <w:t xml:space="preserve">Asphalt concrete pavements </w:t>
      </w:r>
      <w:r w:rsidRPr="0005788A">
        <w:rPr>
          <w:sz w:val="24"/>
          <w:szCs w:val="24"/>
        </w:rPr>
        <w:t>are engineered structures composed of seve</w:t>
      </w:r>
      <w:r>
        <w:rPr>
          <w:sz w:val="24"/>
          <w:szCs w:val="24"/>
        </w:rPr>
        <w:t xml:space="preserve">ral different layers. Because </w:t>
      </w:r>
      <w:r w:rsidRPr="0005788A">
        <w:rPr>
          <w:sz w:val="24"/>
          <w:szCs w:val="24"/>
        </w:rPr>
        <w:t>asphalt concrete is much more flexible than portland cement concrete, asphalt concrete pavements</w:t>
      </w:r>
      <w:r>
        <w:rPr>
          <w:sz w:val="24"/>
          <w:szCs w:val="24"/>
        </w:rPr>
        <w:t xml:space="preserve"> are sometimes called flexible </w:t>
      </w:r>
      <w:r w:rsidRPr="0005788A">
        <w:rPr>
          <w:sz w:val="24"/>
          <w:szCs w:val="24"/>
        </w:rPr>
        <w:t>pavements. T</w:t>
      </w:r>
      <w:r>
        <w:rPr>
          <w:sz w:val="24"/>
          <w:szCs w:val="24"/>
        </w:rPr>
        <w:t xml:space="preserve">he visible part of an asphalt </w:t>
      </w:r>
      <w:r w:rsidRPr="0005788A">
        <w:rPr>
          <w:sz w:val="24"/>
          <w:szCs w:val="24"/>
        </w:rPr>
        <w:t>concrete pavement, the part that directl</w:t>
      </w:r>
      <w:r>
        <w:rPr>
          <w:sz w:val="24"/>
          <w:szCs w:val="24"/>
        </w:rPr>
        <w:t xml:space="preserve">y supports truck and passenger </w:t>
      </w:r>
      <w:r w:rsidRPr="0005788A">
        <w:rPr>
          <w:sz w:val="24"/>
          <w:szCs w:val="24"/>
        </w:rPr>
        <w:t>vehicles, is called the surface course or wearing course. It is typical</w:t>
      </w:r>
      <w:r>
        <w:rPr>
          <w:sz w:val="24"/>
          <w:szCs w:val="24"/>
        </w:rPr>
        <w:t xml:space="preserve">ly between about 40 and 75 mm thick and </w:t>
      </w:r>
      <w:r w:rsidRPr="0005788A">
        <w:rPr>
          <w:sz w:val="24"/>
          <w:szCs w:val="24"/>
        </w:rPr>
        <w:t xml:space="preserve">consists of crushed aggregate and asphalt binder. Surface course mixtures tend to </w:t>
      </w:r>
      <w:r>
        <w:rPr>
          <w:sz w:val="24"/>
          <w:szCs w:val="24"/>
        </w:rPr>
        <w:t xml:space="preserve">have a relatively high asphalt </w:t>
      </w:r>
      <w:r w:rsidRPr="0005788A">
        <w:rPr>
          <w:sz w:val="24"/>
          <w:szCs w:val="24"/>
        </w:rPr>
        <w:t>content, which helps these mixtures stan</w:t>
      </w:r>
      <w:r>
        <w:rPr>
          <w:sz w:val="24"/>
          <w:szCs w:val="24"/>
        </w:rPr>
        <w:t xml:space="preserve">d up </w:t>
      </w:r>
      <w:r w:rsidRPr="0005788A">
        <w:rPr>
          <w:sz w:val="24"/>
          <w:szCs w:val="24"/>
        </w:rPr>
        <w:t>better to traffic and the effects of sunlight, air, and water. Surface course mixtures are usually made using maximum aggregate sizes l</w:t>
      </w:r>
      <w:r>
        <w:rPr>
          <w:sz w:val="24"/>
          <w:szCs w:val="24"/>
        </w:rPr>
        <w:t xml:space="preserve">ess than 19 mm, which helps to </w:t>
      </w:r>
      <w:r w:rsidRPr="0005788A">
        <w:rPr>
          <w:sz w:val="24"/>
          <w:szCs w:val="24"/>
        </w:rPr>
        <w:t xml:space="preserve">provide for a quiet ride. Also, using aggregate sizes larger than 19 mm can make it more difficult to obtain mixtures with sufficient asphalt </w:t>
      </w:r>
      <w:r>
        <w:rPr>
          <w:sz w:val="24"/>
          <w:szCs w:val="24"/>
        </w:rPr>
        <w:t xml:space="preserve">binder contents to provide </w:t>
      </w:r>
      <w:r w:rsidRPr="0005788A">
        <w:rPr>
          <w:sz w:val="24"/>
          <w:szCs w:val="24"/>
        </w:rPr>
        <w:t>adequate durability for surface course mixtures, since the lower aggregate surface area of these aggregates results in a lower demand for asphalt binder.  On the othe</w:t>
      </w:r>
      <w:r>
        <w:rPr>
          <w:sz w:val="24"/>
          <w:szCs w:val="24"/>
        </w:rPr>
        <w:t xml:space="preserve">r </w:t>
      </w:r>
      <w:r w:rsidRPr="0005788A">
        <w:rPr>
          <w:sz w:val="24"/>
          <w:szCs w:val="24"/>
        </w:rPr>
        <w:t>hand, the lower binder content needed for these mixtures can make them more economical than mixtures m</w:t>
      </w:r>
      <w:r>
        <w:rPr>
          <w:sz w:val="24"/>
          <w:szCs w:val="24"/>
        </w:rPr>
        <w:t xml:space="preserve">ade using smaller aggregates.  </w:t>
      </w:r>
      <w:r w:rsidRPr="0005788A">
        <w:rPr>
          <w:sz w:val="24"/>
          <w:szCs w:val="24"/>
        </w:rPr>
        <w:t>Below the surface course</w:t>
      </w:r>
      <w:r>
        <w:rPr>
          <w:sz w:val="24"/>
          <w:szCs w:val="24"/>
        </w:rPr>
        <w:t xml:space="preserve"> of a flexible pavement is the </w:t>
      </w:r>
      <w:r w:rsidRPr="0005788A">
        <w:rPr>
          <w:sz w:val="24"/>
          <w:szCs w:val="24"/>
        </w:rPr>
        <w:t>base course. The base course helps provide the overall thickness to the pave</w:t>
      </w:r>
      <w:r>
        <w:rPr>
          <w:sz w:val="24"/>
          <w:szCs w:val="24"/>
        </w:rPr>
        <w:t xml:space="preserve">ment needed to ensure that the pavement </w:t>
      </w:r>
      <w:r w:rsidRPr="0005788A">
        <w:rPr>
          <w:sz w:val="24"/>
          <w:szCs w:val="24"/>
        </w:rPr>
        <w:t>can withstand the projected traffic over the life of the project. Bas</w:t>
      </w:r>
      <w:r>
        <w:rPr>
          <w:sz w:val="24"/>
          <w:szCs w:val="24"/>
        </w:rPr>
        <w:t xml:space="preserve">e courses may be anywhere from </w:t>
      </w:r>
      <w:r w:rsidRPr="0005788A">
        <w:rPr>
          <w:sz w:val="24"/>
          <w:szCs w:val="24"/>
        </w:rPr>
        <w:t>about 100 to 300-mm thick. In genera</w:t>
      </w:r>
      <w:r>
        <w:rPr>
          <w:sz w:val="24"/>
          <w:szCs w:val="24"/>
        </w:rPr>
        <w:t xml:space="preserve">l, the higher the anticipated </w:t>
      </w:r>
      <w:r w:rsidRPr="0005788A">
        <w:rPr>
          <w:sz w:val="24"/>
          <w:szCs w:val="24"/>
        </w:rPr>
        <w:t>traffic level on a pavement, t</w:t>
      </w:r>
      <w:r>
        <w:rPr>
          <w:sz w:val="24"/>
          <w:szCs w:val="24"/>
        </w:rPr>
        <w:t xml:space="preserve">he thicker the </w:t>
      </w:r>
      <w:r w:rsidRPr="0005788A">
        <w:rPr>
          <w:sz w:val="24"/>
          <w:szCs w:val="24"/>
        </w:rPr>
        <w:t>pavement must be, and the thicker the base course.   Sometimes an intermediat</w:t>
      </w:r>
      <w:r>
        <w:rPr>
          <w:sz w:val="24"/>
          <w:szCs w:val="24"/>
        </w:rPr>
        <w:t xml:space="preserve">e course is placed between the surface and base </w:t>
      </w:r>
      <w:r w:rsidRPr="0005788A">
        <w:rPr>
          <w:sz w:val="24"/>
          <w:szCs w:val="24"/>
        </w:rPr>
        <w:t xml:space="preserve">courses of a flexible pavement system. This is sometimes called a </w:t>
      </w:r>
      <w:r>
        <w:rPr>
          <w:sz w:val="24"/>
          <w:szCs w:val="24"/>
        </w:rPr>
        <w:t xml:space="preserve">binder course. Typically 50 to </w:t>
      </w:r>
      <w:r w:rsidRPr="0005788A">
        <w:rPr>
          <w:sz w:val="24"/>
          <w:szCs w:val="24"/>
        </w:rPr>
        <w:t>100 mm in thickness, it consists of a mixtur</w:t>
      </w:r>
      <w:r>
        <w:rPr>
          <w:sz w:val="24"/>
          <w:szCs w:val="24"/>
        </w:rPr>
        <w:t xml:space="preserve">e with intermediate aggregate </w:t>
      </w:r>
      <w:r w:rsidRPr="0005788A">
        <w:rPr>
          <w:sz w:val="24"/>
          <w:szCs w:val="24"/>
        </w:rPr>
        <w:t xml:space="preserve">size and asphalt binder content.  </w:t>
      </w:r>
      <w:r w:rsidRPr="00CF43EB">
        <w:rPr>
          <w:i/>
          <w:sz w:val="24"/>
          <w:szCs w:val="24"/>
        </w:rPr>
        <w:t>The surface, base, and intermediate courses together are referred to as bound material or bound layers, because they are held together with asphalt binder</w:t>
      </w:r>
      <w:r w:rsidRPr="0005788A">
        <w:rPr>
          <w:sz w:val="24"/>
          <w:szCs w:val="24"/>
        </w:rPr>
        <w:t xml:space="preserve">. In a typical asphalt concrete pavement, the bound layers are </w:t>
      </w:r>
      <w:r>
        <w:rPr>
          <w:sz w:val="24"/>
          <w:szCs w:val="24"/>
        </w:rPr>
        <w:t xml:space="preserve">supported by a granular sub-base </w:t>
      </w:r>
      <w:r w:rsidRPr="0005788A">
        <w:rPr>
          <w:sz w:val="24"/>
          <w:szCs w:val="24"/>
        </w:rPr>
        <w:t>that in turn lays over the subgrade.</w:t>
      </w:r>
    </w:p>
    <w:p w:rsidR="00351715" w:rsidRPr="0005788A" w:rsidRDefault="00351715" w:rsidP="00351715">
      <w:pPr>
        <w:pStyle w:val="NoSpacing"/>
        <w:rPr>
          <w:sz w:val="24"/>
          <w:szCs w:val="24"/>
        </w:rPr>
      </w:pPr>
    </w:p>
    <w:p w:rsidR="00351715" w:rsidRDefault="00351715" w:rsidP="00351715">
      <w:pPr>
        <w:pStyle w:val="NoSpacing"/>
        <w:rPr>
          <w:sz w:val="24"/>
          <w:szCs w:val="24"/>
        </w:rPr>
      </w:pPr>
      <w:r w:rsidRPr="0005788A">
        <w:rPr>
          <w:sz w:val="24"/>
          <w:szCs w:val="24"/>
        </w:rPr>
        <w:t xml:space="preserve">The asphalt binder contained in </w:t>
      </w:r>
      <w:r>
        <w:rPr>
          <w:sz w:val="24"/>
          <w:szCs w:val="24"/>
        </w:rPr>
        <w:t>reclaimed asphalt product (</w:t>
      </w:r>
      <w:r w:rsidRPr="0005788A">
        <w:rPr>
          <w:sz w:val="24"/>
          <w:szCs w:val="24"/>
        </w:rPr>
        <w:t>RAP</w:t>
      </w:r>
      <w:r>
        <w:rPr>
          <w:sz w:val="24"/>
          <w:szCs w:val="24"/>
        </w:rPr>
        <w:t>)</w:t>
      </w:r>
      <w:r w:rsidRPr="0005788A">
        <w:rPr>
          <w:sz w:val="24"/>
          <w:szCs w:val="24"/>
        </w:rPr>
        <w:t xml:space="preserve"> is likely much harder than new asphalt binders used in HMA mix designs and, when significant amounts o</w:t>
      </w:r>
      <w:r>
        <w:rPr>
          <w:sz w:val="24"/>
          <w:szCs w:val="24"/>
        </w:rPr>
        <w:t xml:space="preserve">f RAP are added to a mix, the </w:t>
      </w:r>
      <w:r w:rsidRPr="0005788A">
        <w:rPr>
          <w:sz w:val="24"/>
          <w:szCs w:val="24"/>
        </w:rPr>
        <w:t>binder from the RAP will blend with the new asphalt binder added to the mix to produce a blended binder that can be substantially harder tha</w:t>
      </w:r>
      <w:r>
        <w:rPr>
          <w:sz w:val="24"/>
          <w:szCs w:val="24"/>
        </w:rPr>
        <w:t xml:space="preserve">n the new binder added to the </w:t>
      </w:r>
      <w:r w:rsidRPr="0005788A">
        <w:rPr>
          <w:sz w:val="24"/>
          <w:szCs w:val="24"/>
        </w:rPr>
        <w:t>HMA mixture. For this reason, the amount of RAP that can be added to a mixture can be limited not only by variability, but also by the blended binder grade.</w:t>
      </w:r>
    </w:p>
    <w:p w:rsidR="00351715" w:rsidRDefault="00351715" w:rsidP="001B4D9A">
      <w:pPr>
        <w:pStyle w:val="NoSpacing"/>
        <w:rPr>
          <w:sz w:val="24"/>
          <w:szCs w:val="24"/>
        </w:rPr>
      </w:pPr>
    </w:p>
    <w:p w:rsidR="001B4D9A" w:rsidRPr="00A34B7C" w:rsidRDefault="001B4D9A" w:rsidP="001B4D9A">
      <w:pPr>
        <w:pStyle w:val="NoSpacing"/>
        <w:rPr>
          <w:sz w:val="24"/>
          <w:szCs w:val="24"/>
        </w:rPr>
      </w:pPr>
      <w:r w:rsidRPr="001B4D9A">
        <w:rPr>
          <w:sz w:val="24"/>
          <w:szCs w:val="24"/>
        </w:rPr>
        <w:t>Types of Asphalt p</w:t>
      </w:r>
      <w:r w:rsidR="00A34B7C">
        <w:rPr>
          <w:sz w:val="24"/>
          <w:szCs w:val="24"/>
        </w:rPr>
        <w:t>avement</w:t>
      </w:r>
    </w:p>
    <w:p w:rsidR="001B4D9A" w:rsidRDefault="001B4D9A" w:rsidP="001B4D9A">
      <w:pPr>
        <w:pStyle w:val="NoSpacing"/>
      </w:pPr>
      <w:r>
        <w:t>http://www.pavementinteractive.org/2010/10/26/warm-mix-a-hot-topic/</w:t>
      </w:r>
    </w:p>
    <w:p w:rsidR="001B4D9A" w:rsidRPr="00A34B7C" w:rsidRDefault="001B4D9A" w:rsidP="001B4D9A">
      <w:pPr>
        <w:pStyle w:val="NoSpacing"/>
        <w:rPr>
          <w:sz w:val="24"/>
          <w:szCs w:val="24"/>
        </w:rPr>
      </w:pPr>
      <w:r w:rsidRPr="00A34B7C">
        <w:rPr>
          <w:sz w:val="24"/>
          <w:szCs w:val="24"/>
        </w:rPr>
        <w:t>How warm mix differs from hot mix asphalt</w:t>
      </w:r>
    </w:p>
    <w:p w:rsidR="001B4D9A" w:rsidRPr="00A34B7C" w:rsidRDefault="001B4D9A" w:rsidP="001B4D9A">
      <w:pPr>
        <w:pStyle w:val="NoSpacing"/>
        <w:rPr>
          <w:sz w:val="24"/>
          <w:szCs w:val="24"/>
        </w:rPr>
      </w:pPr>
      <w:r w:rsidRPr="00A34B7C">
        <w:rPr>
          <w:sz w:val="24"/>
          <w:szCs w:val="24"/>
        </w:rPr>
        <w:t>Warm mix asphalt (WMA) can be thought of as Hot Mix Asphalt’s cooler relative… based on the temperature required to produce it.  Warm mix asphalt is produced in the 212 to 275 degrees Fahrenheit range, while hot mix is made between 275 to 350 degrees Fahrenheit. This is made possible by a change in production process, either using a foaming technique, or including an additive, both of which provide the desired effect of reducing the production temperature of the mix.</w:t>
      </w:r>
    </w:p>
    <w:p w:rsidR="001B4D9A" w:rsidRPr="00A34B7C" w:rsidRDefault="001B4D9A" w:rsidP="001B4D9A">
      <w:pPr>
        <w:pStyle w:val="NoSpacing"/>
        <w:rPr>
          <w:sz w:val="24"/>
          <w:szCs w:val="24"/>
        </w:rPr>
      </w:pPr>
      <w:r w:rsidRPr="00A34B7C">
        <w:rPr>
          <w:sz w:val="24"/>
          <w:szCs w:val="24"/>
        </w:rPr>
        <w:t>How warm mix is made</w:t>
      </w:r>
    </w:p>
    <w:p w:rsidR="001B4D9A" w:rsidRPr="00A34B7C" w:rsidRDefault="001B4D9A" w:rsidP="001B4D9A">
      <w:pPr>
        <w:pStyle w:val="NoSpacing"/>
        <w:rPr>
          <w:sz w:val="24"/>
          <w:szCs w:val="24"/>
        </w:rPr>
      </w:pPr>
      <w:r w:rsidRPr="00A34B7C">
        <w:rPr>
          <w:sz w:val="24"/>
          <w:szCs w:val="24"/>
        </w:rPr>
        <w:lastRenderedPageBreak/>
        <w:t>As mentioned, there are two main methods to produce warm mix asphalt. One method involves foaming, which works by adding a small amount of water to the asphalt mix. Water expands dramatically in volume when it turns to steam, which expands the binder through foaming and reduces the mix viscosity. Foaming can be achieved by different methods, the most widely adopted involves injecting water through a pump or nozzle.</w:t>
      </w:r>
    </w:p>
    <w:p w:rsidR="001B4D9A" w:rsidRPr="00A34B7C" w:rsidRDefault="001B4D9A" w:rsidP="001B4D9A">
      <w:pPr>
        <w:pStyle w:val="NoSpacing"/>
        <w:rPr>
          <w:sz w:val="24"/>
          <w:szCs w:val="24"/>
        </w:rPr>
      </w:pPr>
      <w:r w:rsidRPr="00A34B7C">
        <w:rPr>
          <w:sz w:val="24"/>
          <w:szCs w:val="24"/>
        </w:rPr>
        <w:t>The second main method to produce warm mix is through additives.  These can be either organic or chemical. Organic additives are typically a type of wax that is added to the asphalt binder which reduces the asphalt binder viscosity. Chemical additives tend to be surfactants, which improve the adhesion between the binder and aggregate.  Some additives are added to the mix as an emulsion in water, and will also have a foaming effect upon the asphalt binder.</w:t>
      </w:r>
    </w:p>
    <w:p w:rsidR="00351715" w:rsidRDefault="00351715" w:rsidP="001B4D9A">
      <w:pPr>
        <w:pStyle w:val="NoSpacing"/>
      </w:pPr>
    </w:p>
    <w:p w:rsidR="00A34B7C" w:rsidRPr="00A34B7C" w:rsidRDefault="00A34B7C" w:rsidP="00351715">
      <w:pPr>
        <w:pStyle w:val="NoSpacing"/>
        <w:rPr>
          <w:sz w:val="24"/>
          <w:szCs w:val="24"/>
        </w:rPr>
      </w:pPr>
      <w:r w:rsidRPr="00A34B7C">
        <w:rPr>
          <w:sz w:val="24"/>
          <w:szCs w:val="24"/>
        </w:rPr>
        <w:t>Superpave</w:t>
      </w:r>
    </w:p>
    <w:p w:rsidR="00351715" w:rsidRPr="00094BAC" w:rsidRDefault="00351715" w:rsidP="00351715">
      <w:pPr>
        <w:pStyle w:val="NoSpacing"/>
      </w:pPr>
      <w:r>
        <w:t xml:space="preserve">Reference: </w:t>
      </w:r>
      <w:r w:rsidRPr="00094BAC">
        <w:t>www.</w:t>
      </w:r>
      <w:r w:rsidRPr="005B3FC8">
        <w:rPr>
          <w:bCs/>
        </w:rPr>
        <w:t>clemson</w:t>
      </w:r>
      <w:r w:rsidRPr="00094BAC">
        <w:t>.edu/t3s/workshop/2004/pdf</w:t>
      </w:r>
      <w:r>
        <w:t xml:space="preserve"> </w:t>
      </w:r>
      <w:r w:rsidRPr="00094BAC">
        <w:t>files/Superpave-PG...</w:t>
      </w:r>
    </w:p>
    <w:p w:rsidR="00351715" w:rsidRPr="00CF43EB" w:rsidRDefault="00351715" w:rsidP="00351715">
      <w:pPr>
        <w:pStyle w:val="NoSpacing"/>
      </w:pPr>
      <w:r w:rsidRPr="00094BAC">
        <w:t xml:space="preserve">October 30, 2003 T3S - Superpave for Low Volume Roads - R. Horan 1 </w:t>
      </w:r>
      <w:r w:rsidRPr="005B3FC8">
        <w:rPr>
          <w:bCs/>
        </w:rPr>
        <w:t>Performance</w:t>
      </w:r>
      <w:r w:rsidRPr="005B3FC8">
        <w:t xml:space="preserve"> </w:t>
      </w:r>
      <w:r w:rsidRPr="005B3FC8">
        <w:rPr>
          <w:bCs/>
        </w:rPr>
        <w:t>Graded</w:t>
      </w:r>
      <w:r w:rsidRPr="005B3FC8">
        <w:t xml:space="preserve"> </w:t>
      </w:r>
      <w:r w:rsidRPr="005B3FC8">
        <w:rPr>
          <w:bCs/>
        </w:rPr>
        <w:t>Asphalt</w:t>
      </w:r>
      <w:r w:rsidRPr="005B3FC8">
        <w:t xml:space="preserve"> </w:t>
      </w:r>
      <w:r w:rsidRPr="005B3FC8">
        <w:rPr>
          <w:bCs/>
        </w:rPr>
        <w:t>Binders</w:t>
      </w:r>
      <w:r w:rsidRPr="00094BAC">
        <w:t xml:space="preserve"> Bob Horan, P.E. Consulti</w:t>
      </w:r>
      <w:r>
        <w:t xml:space="preserve">ng Engineer Mechanicsville, VA </w:t>
      </w:r>
    </w:p>
    <w:p w:rsidR="00351715" w:rsidRPr="00A34B7C" w:rsidRDefault="00351715" w:rsidP="00351715">
      <w:pPr>
        <w:pStyle w:val="NoSpacing"/>
        <w:rPr>
          <w:sz w:val="24"/>
          <w:szCs w:val="24"/>
        </w:rPr>
      </w:pPr>
      <w:r w:rsidRPr="00A34B7C">
        <w:rPr>
          <w:sz w:val="24"/>
          <w:szCs w:val="24"/>
        </w:rPr>
        <w:t>Hot-mix asphalt seems to be making more use of performance grade (PG) binders that specify performance results in a temperature range through which the asphalt must meet certain physical properties to resist rutting and cracking.  The ‘Superpave’ asphalt binder specification is a performance grading system is based on climate conditions.  Performance graded binder specifications have resulted in higher quality binders that allow appropriate grade of binder for a specific location based on air and pavement temperature, loading conditions, and traffic speed.</w:t>
      </w:r>
    </w:p>
    <w:p w:rsidR="001B4D9A" w:rsidRDefault="001B4D9A" w:rsidP="001B4D9A">
      <w:pPr>
        <w:pStyle w:val="NoSpacing"/>
      </w:pPr>
    </w:p>
    <w:p w:rsidR="001B4D9A" w:rsidRDefault="001B4D9A" w:rsidP="001B4D9A">
      <w:pPr>
        <w:pStyle w:val="NoSpacing"/>
      </w:pPr>
      <w:r w:rsidRPr="00C625CE">
        <w:t>http://www.asphaltpavement.org/ThinIsIn</w:t>
      </w:r>
    </w:p>
    <w:p w:rsidR="001B4D9A" w:rsidRDefault="001B4D9A" w:rsidP="001B4D9A">
      <w:pPr>
        <w:pStyle w:val="NoSpacing"/>
      </w:pPr>
    </w:p>
    <w:p w:rsidR="00A34B7C" w:rsidRPr="00A34B7C" w:rsidRDefault="00A34B7C" w:rsidP="00A34B7C">
      <w:pPr>
        <w:pStyle w:val="NoSpacing"/>
        <w:rPr>
          <w:sz w:val="24"/>
          <w:szCs w:val="24"/>
        </w:rPr>
      </w:pPr>
      <w:r w:rsidRPr="00A34B7C">
        <w:rPr>
          <w:sz w:val="24"/>
          <w:szCs w:val="24"/>
        </w:rPr>
        <w:t>U.S. sees spike in use of warm mix asphalt</w:t>
      </w:r>
    </w:p>
    <w:p w:rsidR="00A34B7C" w:rsidRDefault="001B4D9A" w:rsidP="001B4D9A">
      <w:pPr>
        <w:pStyle w:val="NoSpacing"/>
      </w:pPr>
      <w:r>
        <w:t>On-line article by National Asphalt Pavement Association</w:t>
      </w:r>
      <w:r w:rsidR="00A34B7C">
        <w:t>, January 29, 2014</w:t>
      </w:r>
      <w:r>
        <w:t xml:space="preserve"> </w:t>
      </w:r>
    </w:p>
    <w:p w:rsidR="001B4D9A" w:rsidRPr="00A34B7C" w:rsidRDefault="001B4D9A" w:rsidP="001B4D9A">
      <w:pPr>
        <w:pStyle w:val="NoSpacing"/>
        <w:rPr>
          <w:sz w:val="24"/>
          <w:szCs w:val="24"/>
        </w:rPr>
      </w:pPr>
      <w:r w:rsidRPr="00A34B7C">
        <w:rPr>
          <w:sz w:val="24"/>
          <w:szCs w:val="24"/>
        </w:rPr>
        <w:t xml:space="preserve">In the latest survey of the use of recycled materials and warm-mix asphalt usage by the U.S. asphalt pavement industry, nearly a quarter of all asphalt mixtures produced in the 2012 construction season were produced using warm-mix asphalt (WMA) technologies. The survey, conducted by the National Asphalt Pavement Association (NAPA) under contract to the Federal Highway Administration (FHWA), found that the 1,141 U.S. asphalt plants queried produced about 86.7 million tons of WMA during the 2012 construction season. This marks a 416 percent increase in the use of warm mix since the survey was first conducted in 2009. A copy of the full survey is available at www.AsphaltPavement.org/recycling. Because WMA is produced at a lower temperature than traditional asphalt mixes, it uses less energy to produce, reduces emissions, improves worker safety, and offers construction benefits. U.S. Secretary of Transportation Anthony Foxx commented in January during the 2014 Transportation Research Board Annual Meeting that the use of WMA is expected to save $3.6 billion in energy costs alone by 2020. Asphalt pavements also continue to use increasing amounts of recycled and reclaimed materials. The survey found that about 68.3 million tons of reclaimed asphalt pavement (RAP) and 1.86 million tons of recycled asphalt shingles (RAS) were used in new asphalt pavement mixes in the United States during in 2012. For the first time since the start of this survey in 2009, the amount of RAP and RAS used by producers exceeded the amount collected. The use of RAP and RAS during the 2012 paving season translates to a savings of 21.2 million barrels of liquid asphalt binder, saving taxpayers some $2.2 billion. When reclaimed asphalt pavement and shingles are reprocessed into new pavement mixtures, the liquid asphalt binder in the recycled material is reactivated, reducing the need for virgin asphalt binder. Using reclaimed materials also reduces demands on aggregate resources. “Ensuring high performance roads at a cost-effective price has always been a goal for the asphalt pavement industry. It has spurred us to continue to look for new solutions and to put innovations into practice,” said NAPA President Mike Acott. “This survey reflects how the industry is rapidly putting sustainable innovations, such as warm-mix asphalt, to use to ensure that drivers get the smooth, dependable roads they want at a price taxpayers can afford.” Compared to previous surveys, conducted annually since the 2009 construction season, the use of recycled materials has continued to increase. In 2012, RAS usage reached 1.86 million tons — a 56 percent increase over 2011, and a 165 percent increase since 2009. Since 2009, RAS usage has been reported in 37 states. RAS includes both manufacturer scrap shingles and post-consumer roofing shingles. RAP usage also continued to climb, increasing to 68.3 million tons in 2012, a nearly 22 percent increase from 2009. More than 99 percent of asphalt pavement reclaimed from roads went back into new roads. In the survey, 98 percent of producers reported using RAP in their mixes. The 2012 survey also asked for the first time about the use of ground tire rubber, steel and blast furnace </w:t>
      </w:r>
      <w:r w:rsidRPr="00A34B7C">
        <w:rPr>
          <w:sz w:val="24"/>
          <w:szCs w:val="24"/>
        </w:rPr>
        <w:lastRenderedPageBreak/>
        <w:t>slags, and other recycled materials. Although national estimates of these products’ usage were not calculated, more than 1 million tons of other recycled materials was reported as being incorporated into asphalt mixtures.  The survey was conducted in mid-2013. Results from 213 companies with 1,141 plants in 48 states and Puerto Rico, along with data from 36 State Asphalt Pavement Associations, were used to calculate industry estimates for total tonnage.</w:t>
      </w:r>
    </w:p>
    <w:p w:rsidR="001B4D9A" w:rsidRDefault="001B4D9A" w:rsidP="001B4D9A">
      <w:pPr>
        <w:pStyle w:val="NoSpacing"/>
      </w:pPr>
    </w:p>
    <w:p w:rsidR="005D5377" w:rsidRPr="00C656C9" w:rsidRDefault="005D5377" w:rsidP="005D5377">
      <w:pPr>
        <w:pStyle w:val="NoSpacing"/>
      </w:pPr>
      <w:r w:rsidRPr="00C656C9">
        <w:t>FHWA (2013). Every Day Counts: Warm Mix Asphalt.</w:t>
      </w:r>
      <w:r>
        <w:t xml:space="preserve"> </w:t>
      </w:r>
      <w:r w:rsidRPr="00C656C9">
        <w:t xml:space="preserve">Federal Highway Administration. Washington, DC. </w:t>
      </w:r>
    </w:p>
    <w:p w:rsidR="005D5377" w:rsidRDefault="005D5377" w:rsidP="005D5377">
      <w:pPr>
        <w:pStyle w:val="NoSpacing"/>
      </w:pPr>
      <w:r w:rsidRPr="00C656C9">
        <w:t>https://www.fhwa.dot.gov/everydaycounts/technology/asphalt/intro.cfm</w:t>
      </w:r>
    </w:p>
    <w:p w:rsidR="005D5377" w:rsidRDefault="005D5377" w:rsidP="001B4D9A">
      <w:pPr>
        <w:pStyle w:val="NoSpacing"/>
      </w:pPr>
    </w:p>
    <w:p w:rsidR="001B4D9A" w:rsidRPr="001B4D9A" w:rsidRDefault="001B4D9A" w:rsidP="001B4D9A">
      <w:pPr>
        <w:pStyle w:val="NoSpacing"/>
      </w:pPr>
      <w:r w:rsidRPr="001B4D9A">
        <w:t>http://www.fhwa.dot.gov/pavement/sustainability/resources.cfm</w:t>
      </w:r>
    </w:p>
    <w:p w:rsidR="001B4D9A" w:rsidRPr="001B4D9A" w:rsidRDefault="001B4D9A" w:rsidP="001B4D9A">
      <w:pPr>
        <w:pStyle w:val="NoSpacing"/>
      </w:pPr>
      <w:r w:rsidRPr="001B4D9A">
        <w:t>http://www.fhwa.dot.gov/everydaycounts/events/trb/docs/wma/industry_wma_article_published.pdf</w:t>
      </w:r>
    </w:p>
    <w:p w:rsidR="001B4D9A" w:rsidRPr="001B4D9A" w:rsidRDefault="001B4D9A" w:rsidP="001B4D9A">
      <w:pPr>
        <w:pStyle w:val="NoSpacing"/>
      </w:pPr>
      <w:r w:rsidRPr="00775D01">
        <w:t>http://www.fhwa.dot.gov/pavement/asphalt/index.cfm</w:t>
      </w:r>
    </w:p>
    <w:p w:rsidR="001B4D9A" w:rsidRPr="00A34B7C" w:rsidRDefault="001B4D9A" w:rsidP="001B4D9A">
      <w:pPr>
        <w:spacing w:after="0" w:line="240" w:lineRule="auto"/>
        <w:rPr>
          <w:rFonts w:eastAsia="Times New Roman" w:cstheme="minorHAnsi"/>
          <w:sz w:val="24"/>
          <w:szCs w:val="24"/>
        </w:rPr>
      </w:pPr>
      <w:r w:rsidRPr="00A34B7C">
        <w:rPr>
          <w:rFonts w:eastAsia="Times New Roman" w:cstheme="minorHAnsi"/>
          <w:sz w:val="24"/>
          <w:szCs w:val="24"/>
        </w:rPr>
        <w:t xml:space="preserve">Warm-mix asphalt is a viable alternative to traditional hot-mix asphalt that reduces air emissions, fuel consumption and provides other benefits to our clients and communities. Through variations in the production process, warm-mix asphalt (WMA) stiffness is reduced, relative to hot-mix asphalt (HMA) at the same temperature, allowing it to be placed and compacted at lower temperatures during paving operations. Warm-mix asphalt is typically produced at temperatures that are 50° F to 100° F lower than those used for traditional hot-mix asphalt.  </w:t>
      </w:r>
      <w:r w:rsidRPr="00A34B7C">
        <w:rPr>
          <w:sz w:val="24"/>
          <w:szCs w:val="24"/>
        </w:rPr>
        <w:t>Typically, asphalt paving temperatures are in the range of 280 to 320°F. Warm-mix technologies offer ways to lower these temperatures by 50°F or more, saving fuel and reducing production of greenhouse gases and other emissions. Working in cooperation with the Federal Highway Administration, state Departments of Transportation, and other key stakeholders, implementation of warm-mix asphalt technologies is rapidly gaining ground across the country.</w:t>
      </w:r>
    </w:p>
    <w:p w:rsidR="001B4D9A" w:rsidRPr="00E26B4F" w:rsidRDefault="001B4D9A" w:rsidP="001B4D9A">
      <w:pPr>
        <w:spacing w:after="0" w:line="240" w:lineRule="auto"/>
        <w:rPr>
          <w:rFonts w:ascii="Arial" w:eastAsia="Times New Roman" w:hAnsi="Arial" w:cs="Arial"/>
        </w:rPr>
      </w:pPr>
    </w:p>
    <w:p w:rsidR="001B4D9A" w:rsidRPr="00A34B7C" w:rsidRDefault="005D5377" w:rsidP="001B4D9A">
      <w:pPr>
        <w:pStyle w:val="NoSpacing"/>
        <w:rPr>
          <w:sz w:val="24"/>
          <w:szCs w:val="24"/>
        </w:rPr>
      </w:pPr>
      <w:r w:rsidRPr="00A34B7C">
        <w:rPr>
          <w:sz w:val="24"/>
          <w:szCs w:val="24"/>
        </w:rPr>
        <w:t>Guidelines for Using Prime and Tack Coats</w:t>
      </w:r>
    </w:p>
    <w:p w:rsidR="001B4D9A" w:rsidRPr="001B724F" w:rsidRDefault="001B4D9A" w:rsidP="001B4D9A">
      <w:pPr>
        <w:pStyle w:val="NoSpacing"/>
      </w:pPr>
      <w:r w:rsidRPr="001B724F">
        <w:t>Publication No. FHWA-CFL/TD-05-002 July 2005</w:t>
      </w:r>
      <w:r>
        <w:t xml:space="preserve">; FHWA - </w:t>
      </w:r>
      <w:r w:rsidRPr="001B724F">
        <w:t>Central Federal Lands Highway Division</w:t>
      </w:r>
    </w:p>
    <w:p w:rsidR="001B4D9A" w:rsidRPr="001B724F" w:rsidRDefault="001B4D9A" w:rsidP="001B4D9A">
      <w:pPr>
        <w:pStyle w:val="NoSpacing"/>
      </w:pPr>
      <w:r w:rsidRPr="001B724F">
        <w:t>http://www.cflhd.gov/resources/materials/documents/PrimeTackCoats.pdf</w:t>
      </w:r>
    </w:p>
    <w:p w:rsidR="003800C6" w:rsidRDefault="003800C6" w:rsidP="003800C6">
      <w:pPr>
        <w:pStyle w:val="NoSpacing"/>
      </w:pPr>
    </w:p>
    <w:p w:rsidR="003800C6" w:rsidRPr="003800C6" w:rsidRDefault="003800C6" w:rsidP="003800C6">
      <w:pPr>
        <w:pStyle w:val="NoSpacing"/>
      </w:pPr>
    </w:p>
    <w:p w:rsidR="004E1507" w:rsidRDefault="004E1507" w:rsidP="00A16461">
      <w:pPr>
        <w:pStyle w:val="Heading2"/>
      </w:pPr>
      <w:bookmarkStart w:id="41" w:name="_Toc428829879"/>
      <w:r>
        <w:t>List of possible contacts for more information</w:t>
      </w:r>
      <w:bookmarkEnd w:id="41"/>
    </w:p>
    <w:p w:rsidR="00C0421C" w:rsidRDefault="00C0421C" w:rsidP="00C0421C"/>
    <w:p w:rsidR="00D529FD" w:rsidRPr="00D529FD" w:rsidRDefault="00D529FD" w:rsidP="00D529FD">
      <w:pPr>
        <w:pStyle w:val="NoSpacing"/>
        <w:rPr>
          <w:u w:val="single"/>
        </w:rPr>
      </w:pPr>
      <w:r w:rsidRPr="00D529FD">
        <w:rPr>
          <w:u w:val="single"/>
        </w:rPr>
        <w:t>FHWA</w:t>
      </w:r>
    </w:p>
    <w:p w:rsidR="00D529FD" w:rsidRPr="00D529FD" w:rsidRDefault="00D529FD" w:rsidP="00D529FD">
      <w:pPr>
        <w:pStyle w:val="NoSpacing"/>
      </w:pPr>
      <w:r w:rsidRPr="00D529FD">
        <w:t>http://www.fhwa.dot.gov/everydaycounts/events/trb/docs/wma/industry_wma_article_published.pdf</w:t>
      </w:r>
    </w:p>
    <w:p w:rsidR="00D529FD" w:rsidRPr="007A573E" w:rsidRDefault="00D529FD" w:rsidP="00D529FD">
      <w:pPr>
        <w:spacing w:after="0" w:line="240" w:lineRule="auto"/>
        <w:rPr>
          <w:rFonts w:eastAsia="Times New Roman" w:cstheme="minorHAnsi"/>
        </w:rPr>
      </w:pPr>
      <w:r w:rsidRPr="00BD2FD0">
        <w:rPr>
          <w:rFonts w:eastAsia="Times New Roman" w:cstheme="minorHAnsi"/>
        </w:rPr>
        <w:t xml:space="preserve">For more information, contact Matthew Corrigan at 202–366–1549 or matthew.corrigan@dot.gov, </w:t>
      </w:r>
    </w:p>
    <w:p w:rsidR="00D529FD" w:rsidRPr="00BD2FD0" w:rsidRDefault="00D529FD" w:rsidP="00D529FD">
      <w:pPr>
        <w:spacing w:after="0" w:line="240" w:lineRule="auto"/>
        <w:rPr>
          <w:rFonts w:eastAsia="Times New Roman" w:cstheme="minorHAnsi"/>
        </w:rPr>
      </w:pPr>
      <w:r w:rsidRPr="00BD2FD0">
        <w:rPr>
          <w:rFonts w:eastAsia="Times New Roman" w:cstheme="minorHAnsi"/>
        </w:rPr>
        <w:t>Dave Newcomb at 301–731–4748, ext. 104, or dnewcomb@hotmix.org</w:t>
      </w:r>
    </w:p>
    <w:p w:rsidR="00D529FD" w:rsidRPr="007A573E" w:rsidRDefault="00D529FD" w:rsidP="00D529FD">
      <w:pPr>
        <w:spacing w:after="0" w:line="240" w:lineRule="auto"/>
        <w:rPr>
          <w:rFonts w:eastAsia="Times New Roman" w:cstheme="minorHAnsi"/>
        </w:rPr>
      </w:pPr>
      <w:r w:rsidRPr="00BD2FD0">
        <w:rPr>
          <w:rFonts w:eastAsia="Times New Roman" w:cstheme="minorHAnsi"/>
        </w:rPr>
        <w:t>Matthew Corrigan</w:t>
      </w:r>
      <w:r w:rsidRPr="007A573E">
        <w:rPr>
          <w:rFonts w:eastAsia="Times New Roman" w:cstheme="minorHAnsi"/>
        </w:rPr>
        <w:t xml:space="preserve"> </w:t>
      </w:r>
      <w:r w:rsidRPr="00BD2FD0">
        <w:rPr>
          <w:rFonts w:eastAsia="Times New Roman" w:cstheme="minorHAnsi"/>
        </w:rPr>
        <w:t>is an asphalt pavement engineer with FHWA’s Office of Pavement Technology.</w:t>
      </w:r>
      <w:r w:rsidRPr="007A573E">
        <w:rPr>
          <w:rFonts w:eastAsia="Times New Roman" w:cstheme="minorHAnsi"/>
        </w:rPr>
        <w:t xml:space="preserve"> </w:t>
      </w:r>
      <w:r w:rsidRPr="00BD2FD0">
        <w:rPr>
          <w:rFonts w:eastAsia="Times New Roman" w:cstheme="minorHAnsi"/>
        </w:rPr>
        <w:t xml:space="preserve">He </w:t>
      </w:r>
      <w:r w:rsidRPr="007A573E">
        <w:rPr>
          <w:rFonts w:eastAsia="Times New Roman" w:cstheme="minorHAnsi"/>
        </w:rPr>
        <w:t xml:space="preserve">is </w:t>
      </w:r>
      <w:r w:rsidRPr="00BD2FD0">
        <w:rPr>
          <w:rFonts w:eastAsia="Times New Roman" w:cstheme="minorHAnsi"/>
        </w:rPr>
        <w:t>FHWA’s coordinator for investigation and implementation of WM</w:t>
      </w:r>
      <w:r w:rsidRPr="007A573E">
        <w:rPr>
          <w:rFonts w:eastAsia="Times New Roman" w:cstheme="minorHAnsi"/>
        </w:rPr>
        <w:t xml:space="preserve">A technologies, cochairman of the </w:t>
      </w:r>
      <w:r w:rsidRPr="00BD2FD0">
        <w:rPr>
          <w:rFonts w:eastAsia="Times New Roman" w:cstheme="minorHAnsi"/>
        </w:rPr>
        <w:t>Warm Mix Asphalt technical Working Group, and manager of the Mobile Asphalt Lab. Corrigan is a graduate of The Pennsylvania State University with a degree in civil engineering and is a licensed professional engineer in the Commonwealth of Virgini</w:t>
      </w:r>
      <w:r w:rsidRPr="007A573E">
        <w:rPr>
          <w:rFonts w:eastAsia="Times New Roman" w:cstheme="minorHAnsi"/>
        </w:rPr>
        <w:t>a</w:t>
      </w:r>
    </w:p>
    <w:p w:rsidR="00D529FD" w:rsidRPr="007A573E" w:rsidRDefault="00D529FD" w:rsidP="00D529FD">
      <w:pPr>
        <w:spacing w:after="0" w:line="240" w:lineRule="auto"/>
        <w:rPr>
          <w:rFonts w:eastAsia="Times New Roman" w:cstheme="minorHAnsi"/>
        </w:rPr>
      </w:pPr>
    </w:p>
    <w:p w:rsidR="00D529FD" w:rsidRPr="00A154EA" w:rsidRDefault="00D529FD" w:rsidP="00D529FD">
      <w:pPr>
        <w:spacing w:after="0" w:line="240" w:lineRule="auto"/>
        <w:rPr>
          <w:rFonts w:ascii="Times New Roman" w:eastAsia="Times New Roman" w:hAnsi="Times New Roman" w:cs="Times New Roman"/>
          <w:sz w:val="24"/>
          <w:szCs w:val="24"/>
        </w:rPr>
      </w:pPr>
      <w:r w:rsidRPr="00BD2FD0">
        <w:rPr>
          <w:rFonts w:eastAsia="Times New Roman" w:cstheme="minorHAnsi"/>
        </w:rPr>
        <w:t>Dave Newcomb</w:t>
      </w:r>
      <w:r w:rsidRPr="007A573E">
        <w:rPr>
          <w:rFonts w:eastAsia="Times New Roman" w:cstheme="minorHAnsi"/>
        </w:rPr>
        <w:t xml:space="preserve"> </w:t>
      </w:r>
      <w:r w:rsidRPr="00BD2FD0">
        <w:rPr>
          <w:rFonts w:eastAsia="Times New Roman" w:cstheme="minorHAnsi"/>
        </w:rPr>
        <w:t>is the vice president for research and technology at NAPA. He is a licensed professional engineer in Minnesot</w:t>
      </w:r>
      <w:r w:rsidRPr="007A573E">
        <w:rPr>
          <w:rFonts w:eastAsia="Times New Roman" w:cstheme="minorHAnsi"/>
        </w:rPr>
        <w:t>a.</w:t>
      </w:r>
    </w:p>
    <w:p w:rsidR="00023E50" w:rsidRDefault="00023E50" w:rsidP="008124F6">
      <w:pPr>
        <w:pStyle w:val="NoSpacing"/>
        <w:rPr>
          <w:sz w:val="24"/>
          <w:szCs w:val="24"/>
          <w:u w:val="single"/>
        </w:rPr>
      </w:pPr>
    </w:p>
    <w:p w:rsidR="008124F6" w:rsidRPr="00D529FD" w:rsidRDefault="008124F6" w:rsidP="008124F6">
      <w:pPr>
        <w:pStyle w:val="NoSpacing"/>
        <w:rPr>
          <w:u w:val="single"/>
        </w:rPr>
      </w:pPr>
      <w:r w:rsidRPr="00D529FD">
        <w:rPr>
          <w:u w:val="single"/>
        </w:rPr>
        <w:t>National Asphalt Pavement Association</w:t>
      </w:r>
    </w:p>
    <w:p w:rsidR="008124F6" w:rsidRDefault="008124F6" w:rsidP="008124F6">
      <w:pPr>
        <w:pStyle w:val="NoSpacing"/>
      </w:pPr>
      <w:r>
        <w:t>Annual Asphalt Pavement Industry Survey on Recycled Materials and Warm-Mix Asphalt Usage: 2009–2013 Oct 2014</w:t>
      </w:r>
    </w:p>
    <w:p w:rsidR="008124F6" w:rsidRDefault="008124F6" w:rsidP="008124F6">
      <w:pPr>
        <w:pStyle w:val="NoSpacing"/>
      </w:pPr>
      <w:r>
        <w:t>FHWA Contracted Report, Contract or Grant No.DTFH61-13-H-00027</w:t>
      </w:r>
    </w:p>
    <w:p w:rsidR="008124F6" w:rsidRDefault="008124F6" w:rsidP="008124F6">
      <w:pPr>
        <w:pStyle w:val="NoSpacing"/>
      </w:pPr>
      <w:r>
        <w:t>Office of Asset Management, Pavement and Construction</w:t>
      </w:r>
      <w:r w:rsidR="00D529FD">
        <w:t xml:space="preserve">; </w:t>
      </w:r>
      <w:r>
        <w:t>1200 New Jersey Ave.SE</w:t>
      </w:r>
      <w:r w:rsidR="00D529FD">
        <w:t xml:space="preserve">; </w:t>
      </w:r>
      <w:r>
        <w:t>Washington, DC 2059</w:t>
      </w:r>
    </w:p>
    <w:p w:rsidR="008124F6" w:rsidRDefault="008124F6" w:rsidP="008124F6">
      <w:pPr>
        <w:pStyle w:val="NoSpacing"/>
      </w:pPr>
    </w:p>
    <w:p w:rsidR="008124F6" w:rsidRDefault="008124F6" w:rsidP="008124F6">
      <w:pPr>
        <w:pStyle w:val="NoSpacing"/>
      </w:pPr>
      <w:r>
        <w:t>NAPA authors:</w:t>
      </w:r>
    </w:p>
    <w:p w:rsidR="008124F6" w:rsidRDefault="008124F6" w:rsidP="008124F6">
      <w:pPr>
        <w:pStyle w:val="NoSpacing"/>
      </w:pPr>
      <w:r>
        <w:t xml:space="preserve">Kent R. Hansen, </w:t>
      </w:r>
      <w:r w:rsidR="0011582B">
        <w:t xml:space="preserve">P.E.   Director of Engineering </w:t>
      </w:r>
      <w:r>
        <w:t>Ext. 125</w:t>
      </w:r>
    </w:p>
    <w:p w:rsidR="008124F6" w:rsidRDefault="008124F6" w:rsidP="008124F6">
      <w:pPr>
        <w:pStyle w:val="NoSpacing"/>
      </w:pPr>
      <w:r>
        <w:t>Audrey Copeland, Ph.D., P.E   Vice President for Engi</w:t>
      </w:r>
      <w:r w:rsidR="0011582B">
        <w:t xml:space="preserve">neering, Research &amp; Technology </w:t>
      </w:r>
      <w:r>
        <w:t>Ext. 104</w:t>
      </w:r>
    </w:p>
    <w:p w:rsidR="008124F6" w:rsidRDefault="008124F6" w:rsidP="008124F6">
      <w:pPr>
        <w:pStyle w:val="NoSpacing"/>
      </w:pPr>
      <w:r>
        <w:t>audrey@asphaltpavement.org</w:t>
      </w:r>
    </w:p>
    <w:p w:rsidR="008124F6" w:rsidRDefault="008124F6" w:rsidP="008124F6">
      <w:pPr>
        <w:pStyle w:val="NoSpacing"/>
      </w:pPr>
      <w:r>
        <w:t>khansen@asphaltpavement.org</w:t>
      </w:r>
    </w:p>
    <w:p w:rsidR="00D529FD" w:rsidRDefault="00023E50" w:rsidP="00023E50">
      <w:pPr>
        <w:pStyle w:val="NoSpacing"/>
      </w:pPr>
      <w:r>
        <w:t>Natio</w:t>
      </w:r>
      <w:r w:rsidR="00D529FD">
        <w:t xml:space="preserve">nal Asphalt Pavement Association; </w:t>
      </w:r>
      <w:r>
        <w:t>5100 Forbes Blvd.</w:t>
      </w:r>
      <w:r w:rsidR="00D529FD">
        <w:t xml:space="preserve">; </w:t>
      </w:r>
      <w:r>
        <w:t>Lanham, MD USA 20706-4407</w:t>
      </w:r>
      <w:r w:rsidR="00D529FD">
        <w:t xml:space="preserve">; </w:t>
      </w:r>
      <w:r>
        <w:t>888.468.6499</w:t>
      </w:r>
    </w:p>
    <w:p w:rsidR="00D529FD" w:rsidRDefault="00D529FD" w:rsidP="00023E50">
      <w:pPr>
        <w:pStyle w:val="NoSpacing"/>
      </w:pPr>
    </w:p>
    <w:p w:rsidR="00D529FD" w:rsidRDefault="00D529FD" w:rsidP="00023E50">
      <w:pPr>
        <w:pStyle w:val="NoSpacing"/>
      </w:pPr>
    </w:p>
    <w:p w:rsidR="00D529FD" w:rsidRPr="00D529FD" w:rsidRDefault="00D529FD" w:rsidP="00D529FD">
      <w:pPr>
        <w:pStyle w:val="NoSpacing"/>
      </w:pPr>
      <w:r w:rsidRPr="00D529FD">
        <w:lastRenderedPageBreak/>
        <w:t xml:space="preserve">NAPA research brochure (http://www.asphaltpavement.org/PDFs/NAPA_Research_Brochure_2015.pdf) lists a project targeted through August 2015 to ‘Develop an Industry Average Environmental Product Declaration’; with purpose to create an industry average Environmental Product Declaration for asphalt mixtures </w:t>
      </w:r>
    </w:p>
    <w:p w:rsidR="00D529FD" w:rsidRPr="00D529FD" w:rsidRDefault="00D529FD" w:rsidP="00D529FD">
      <w:pPr>
        <w:pStyle w:val="NoSpacing"/>
      </w:pPr>
      <w:r w:rsidRPr="00D529FD">
        <w:t xml:space="preserve">Funding Level: $100,000, Research Lead: Amlan Mukherjee  </w:t>
      </w:r>
    </w:p>
    <w:p w:rsidR="00D529FD" w:rsidRPr="00D529FD" w:rsidRDefault="00D529FD" w:rsidP="00D529FD">
      <w:pPr>
        <w:pStyle w:val="NoSpacing"/>
      </w:pPr>
      <w:r w:rsidRPr="00D529FD">
        <w:t>Another project is listed in the NAPA research brochure has a goal to compare and contrast asphalt plant stack emissions using warm-mix technologies.  Multiple field trials were conducted to compare asphalt plant stack emissions running various warm mix technologies with control hot-mix emissions.  While reduction in fuel consumption and carbon dioxide emissions were apparent, reduction in other criteria air pollutant emissions were less noticeable and that emissions of all criteria air pollutants were observed to generally decrease using warm-mix technologies.  It indicates that NAPA drafted a Special Report comparing criteria air pollutant emissions of warm-mix technologies and hot-mix technologies - available upon request from NAPA and that the report was not released to the public because additional stack emissions testing is needed to determine the extent of criteria air pollutant reduction with the use of warm-mix technologies.</w:t>
      </w:r>
    </w:p>
    <w:p w:rsidR="00D529FD" w:rsidRDefault="00D529FD" w:rsidP="00D529FD">
      <w:pPr>
        <w:pStyle w:val="NoSpacing"/>
        <w:tabs>
          <w:tab w:val="left" w:pos="1692"/>
        </w:tabs>
      </w:pPr>
    </w:p>
    <w:p w:rsidR="00023E50" w:rsidRDefault="00023E50" w:rsidP="00023E50">
      <w:pPr>
        <w:pStyle w:val="NoSpacing"/>
      </w:pPr>
      <w:r w:rsidRPr="00D529FD">
        <w:rPr>
          <w:u w:val="single"/>
        </w:rPr>
        <w:t>National Center for Asphalt Technology (NCAT)</w:t>
      </w:r>
      <w:r w:rsidRPr="00C32852">
        <w:t xml:space="preserve"> in Auburn, Alabama, which originally was</w:t>
      </w:r>
      <w:r>
        <w:t xml:space="preserve"> </w:t>
      </w:r>
      <w:r w:rsidRPr="00C32852">
        <w:t>endowed by industry and today is directed by a</w:t>
      </w:r>
      <w:r>
        <w:t xml:space="preserve"> </w:t>
      </w:r>
      <w:r w:rsidRPr="00C32852">
        <w:t>public-private part</w:t>
      </w:r>
      <w:r>
        <w:t>nership. With its 1.7-mile pave</w:t>
      </w:r>
      <w:r w:rsidRPr="00C32852">
        <w:t>ment test track and its 40,000-square-foot research</w:t>
      </w:r>
      <w:r>
        <w:t xml:space="preserve"> </w:t>
      </w:r>
      <w:r w:rsidRPr="00C32852">
        <w:t>facility, NCAT conducts a productive, $5 million</w:t>
      </w:r>
      <w:r>
        <w:t xml:space="preserve"> </w:t>
      </w:r>
      <w:r w:rsidRPr="00C32852">
        <w:t>per year research</w:t>
      </w:r>
      <w:r>
        <w:t xml:space="preserve"> program that focuses on innova</w:t>
      </w:r>
      <w:r w:rsidRPr="00C32852">
        <w:t>tions that directly affect and improve the roads we</w:t>
      </w:r>
      <w:r>
        <w:t xml:space="preserve"> </w:t>
      </w:r>
      <w:r w:rsidRPr="00C32852">
        <w:t>drive on every day</w:t>
      </w:r>
    </w:p>
    <w:p w:rsidR="00023E50" w:rsidRDefault="00023E50" w:rsidP="00023E50">
      <w:pPr>
        <w:pStyle w:val="NoSpacing"/>
      </w:pPr>
    </w:p>
    <w:p w:rsidR="00023E50" w:rsidRPr="00023E50" w:rsidRDefault="00023E50" w:rsidP="00023E50">
      <w:pPr>
        <w:pStyle w:val="NoSpacing"/>
      </w:pPr>
      <w:r w:rsidRPr="00D529FD">
        <w:rPr>
          <w:u w:val="single"/>
        </w:rPr>
        <w:t>The Asphalt Institute</w:t>
      </w:r>
      <w:r w:rsidR="00D529FD">
        <w:t xml:space="preserve">, </w:t>
      </w:r>
      <w:r w:rsidRPr="00023E50">
        <w:t>http://www.asphaltinstitute.org/about-us/</w:t>
      </w:r>
    </w:p>
    <w:p w:rsidR="00023E50" w:rsidRPr="003C26C4" w:rsidRDefault="00023E50" w:rsidP="00023E50">
      <w:pPr>
        <w:pStyle w:val="NoSpacing"/>
      </w:pPr>
      <w:r w:rsidRPr="003C26C4">
        <w:t>The Asphalt Institute is the international trade association of petroleum asphalt producers, manufacturers and affiliated businesses. Our mission is to promote the use, benefits and quality performance of petroleum asphalt, through engineering, research, marketing and educational activities, and through the resolution of issues affecting the industry.</w:t>
      </w:r>
    </w:p>
    <w:p w:rsidR="00023E50" w:rsidRDefault="00023E50" w:rsidP="00023E50">
      <w:pPr>
        <w:pStyle w:val="NoSpacing"/>
      </w:pPr>
      <w:r w:rsidRPr="003C26C4">
        <w:t>Founded in 1919, the Institute’s members represent 90% of the liquid asphalt produced in North America and an increasing percentage in international markets. We provide five essential areas of strategic focus to support our members in the following areas:</w:t>
      </w:r>
      <w:r>
        <w:t xml:space="preserve"> </w:t>
      </w:r>
      <w:r w:rsidRPr="003C26C4">
        <w:t>Member Connectivity</w:t>
      </w:r>
      <w:r>
        <w:t xml:space="preserve">; </w:t>
      </w:r>
      <w:r w:rsidRPr="003C26C4">
        <w:t>Asphalt Promotion</w:t>
      </w:r>
      <w:r>
        <w:t xml:space="preserve">; </w:t>
      </w:r>
      <w:r w:rsidRPr="003C26C4">
        <w:t>Environmental Oversight</w:t>
      </w:r>
      <w:r>
        <w:t xml:space="preserve">; </w:t>
      </w:r>
      <w:r w:rsidRPr="003C26C4">
        <w:t>Technical Leadership</w:t>
      </w:r>
      <w:r>
        <w:t xml:space="preserve">; </w:t>
      </w:r>
      <w:r w:rsidRPr="003C26C4">
        <w:t>Educational Expertise</w:t>
      </w:r>
    </w:p>
    <w:p w:rsidR="00C0421C" w:rsidRPr="00C0421C" w:rsidRDefault="00C0421C" w:rsidP="00C0421C"/>
    <w:p w:rsidR="00B21D9F" w:rsidRDefault="00B21D9F" w:rsidP="00B21D9F">
      <w:pPr>
        <w:sectPr w:rsidR="00B21D9F" w:rsidSect="0045600E">
          <w:pgSz w:w="12240" w:h="15840"/>
          <w:pgMar w:top="144" w:right="288" w:bottom="144" w:left="288" w:header="144" w:footer="0" w:gutter="0"/>
          <w:cols w:space="720"/>
          <w:docGrid w:linePitch="360"/>
        </w:sectPr>
      </w:pPr>
    </w:p>
    <w:p w:rsidR="004E1507" w:rsidRDefault="004E1507" w:rsidP="00A16461">
      <w:pPr>
        <w:pStyle w:val="Heading2"/>
      </w:pPr>
      <w:bookmarkStart w:id="42" w:name="_Toc428829880"/>
      <w:r>
        <w:lastRenderedPageBreak/>
        <w:t>MSDS information examples and summary</w:t>
      </w:r>
      <w:bookmarkEnd w:id="42"/>
    </w:p>
    <w:p w:rsidR="00A21F70" w:rsidRDefault="00A21F70" w:rsidP="00A21F70">
      <w:pPr>
        <w:rPr>
          <w:sz w:val="24"/>
          <w:szCs w:val="24"/>
        </w:rPr>
      </w:pPr>
      <w:r>
        <w:rPr>
          <w:sz w:val="24"/>
          <w:szCs w:val="24"/>
        </w:rPr>
        <w:t xml:space="preserve">An on-line search for </w:t>
      </w:r>
      <w:r w:rsidRPr="00E32ACC">
        <w:rPr>
          <w:sz w:val="24"/>
          <w:szCs w:val="24"/>
        </w:rPr>
        <w:t>Material Data Safety S</w:t>
      </w:r>
      <w:r>
        <w:rPr>
          <w:sz w:val="24"/>
          <w:szCs w:val="24"/>
        </w:rPr>
        <w:t>heets (MDSD/ SDS) for different paving produ</w:t>
      </w:r>
      <w:r w:rsidR="005A3259">
        <w:rPr>
          <w:sz w:val="24"/>
          <w:szCs w:val="24"/>
        </w:rPr>
        <w:t>cts was done to</w:t>
      </w:r>
      <w:r>
        <w:rPr>
          <w:sz w:val="24"/>
          <w:szCs w:val="24"/>
        </w:rPr>
        <w:t xml:space="preserve"> help validate the chemical composition information applied in the EPA existing emissions estimation method for paving using cutback or emulsified asphalt.  Such information can be useful to establish national default emission factors.  The following table summarizes chemical composition data from several MSDS available on-line.  </w:t>
      </w:r>
      <w:r w:rsidR="005A3259">
        <w:rPr>
          <w:sz w:val="24"/>
          <w:szCs w:val="24"/>
        </w:rPr>
        <w:t xml:space="preserve">While the table summary for cutback focuses on RC, rapid cure  - some </w:t>
      </w:r>
      <w:r>
        <w:rPr>
          <w:sz w:val="24"/>
          <w:szCs w:val="24"/>
        </w:rPr>
        <w:t xml:space="preserve">MSDS information for medium and slow-cure types of cutback asphalt are included </w:t>
      </w:r>
      <w:r w:rsidR="005A3259">
        <w:rPr>
          <w:sz w:val="24"/>
          <w:szCs w:val="24"/>
        </w:rPr>
        <w:t>below the summary table and</w:t>
      </w:r>
      <w:r>
        <w:rPr>
          <w:sz w:val="24"/>
          <w:szCs w:val="24"/>
        </w:rPr>
        <w:t xml:space="preserve"> </w:t>
      </w:r>
      <w:r w:rsidR="005A3259">
        <w:rPr>
          <w:sz w:val="24"/>
          <w:szCs w:val="24"/>
        </w:rPr>
        <w:t>indicates chemical composition typically</w:t>
      </w:r>
      <w:r>
        <w:rPr>
          <w:sz w:val="24"/>
          <w:szCs w:val="24"/>
        </w:rPr>
        <w:t xml:space="preserve"> include</w:t>
      </w:r>
      <w:r w:rsidR="005A3259">
        <w:rPr>
          <w:sz w:val="24"/>
          <w:szCs w:val="24"/>
        </w:rPr>
        <w:t>s</w:t>
      </w:r>
      <w:r>
        <w:rPr>
          <w:sz w:val="24"/>
          <w:szCs w:val="24"/>
        </w:rPr>
        <w:t xml:space="preserve"> asphalt, kerosene, diesel fuel, recycled tire rubber – all with less evaporative rates than the rapid cure.</w:t>
      </w:r>
    </w:p>
    <w:p w:rsidR="00A21F70" w:rsidRPr="00491BD5" w:rsidRDefault="00A21F70" w:rsidP="00A21F70">
      <w:pPr>
        <w:pStyle w:val="NoSpacing"/>
        <w:rPr>
          <w:sz w:val="24"/>
          <w:szCs w:val="24"/>
        </w:rPr>
      </w:pPr>
      <w:r w:rsidRPr="00491BD5">
        <w:rPr>
          <w:sz w:val="24"/>
          <w:szCs w:val="24"/>
        </w:rPr>
        <w:t xml:space="preserve">The chemicals in Stoddard solvent are similar to those in white spirits.  Stoddard solvent is a mixture commonly referred to as dry cleaning safety solvent, naphtha safety solvent, petroleum solvent, PD-680, varnoline, and spotting naphtha.  Other synonyms are: Petroleum Distillates; Petroleum Naphtha; Naphtha, Solvent; Mineral Spirits.  It also goes by the registered trade names Texsolve S and Varsol 1.  </w:t>
      </w:r>
    </w:p>
    <w:p w:rsidR="00A21F70" w:rsidRPr="005A3259" w:rsidRDefault="00A21F70" w:rsidP="00A21F70">
      <w:pPr>
        <w:pStyle w:val="NoSpacing"/>
        <w:rPr>
          <w:rFonts w:eastAsia="Times New Roman" w:cstheme="minorHAnsi"/>
          <w:sz w:val="18"/>
          <w:szCs w:val="18"/>
        </w:rPr>
      </w:pPr>
      <w:r w:rsidRPr="00491BD5">
        <w:rPr>
          <w:sz w:val="24"/>
          <w:szCs w:val="24"/>
        </w:rPr>
        <w:t>Density is 6.4-6.7 lb/gal</w:t>
      </w:r>
      <w:r w:rsidR="005A3259">
        <w:rPr>
          <w:sz w:val="24"/>
          <w:szCs w:val="24"/>
        </w:rPr>
        <w:t xml:space="preserve"> </w:t>
      </w:r>
      <w:r w:rsidRPr="005A3259">
        <w:rPr>
          <w:sz w:val="18"/>
          <w:szCs w:val="18"/>
        </w:rPr>
        <w:t>(</w:t>
      </w:r>
      <w:r w:rsidRPr="005A3259">
        <w:rPr>
          <w:rFonts w:eastAsia="Times New Roman" w:cstheme="minorHAnsi"/>
          <w:sz w:val="18"/>
          <w:szCs w:val="18"/>
        </w:rPr>
        <w:t>http://www.safety-kleen.com/File%20Library/msds/82341rev8-12.pdf)</w:t>
      </w:r>
    </w:p>
    <w:p w:rsidR="00A21F70" w:rsidRDefault="00A21F70" w:rsidP="00A21F70">
      <w:pPr>
        <w:pStyle w:val="NoSpacing"/>
        <w:rPr>
          <w:sz w:val="24"/>
          <w:szCs w:val="24"/>
        </w:rPr>
      </w:pPr>
    </w:p>
    <w:p w:rsidR="00A21F70" w:rsidRDefault="00A21F70" w:rsidP="00A21F70">
      <w:pPr>
        <w:pStyle w:val="NoSpacing"/>
        <w:rPr>
          <w:sz w:val="24"/>
          <w:szCs w:val="24"/>
        </w:rPr>
      </w:pPr>
      <w:r>
        <w:rPr>
          <w:sz w:val="24"/>
          <w:szCs w:val="24"/>
        </w:rPr>
        <w:t xml:space="preserve">In the MSDS, the units of the concentration percent is seldom confirmed on the sheet as whether percent by volume or percent by weight.  </w:t>
      </w:r>
      <w:r w:rsidRPr="003D543D">
        <w:rPr>
          <w:sz w:val="24"/>
          <w:szCs w:val="24"/>
        </w:rPr>
        <w:t xml:space="preserve"> </w:t>
      </w:r>
    </w:p>
    <w:p w:rsidR="00A21F70" w:rsidRDefault="00A21F70" w:rsidP="00A21F70">
      <w:pPr>
        <w:pStyle w:val="NoSpacing"/>
        <w:rPr>
          <w:sz w:val="24"/>
          <w:szCs w:val="24"/>
        </w:rPr>
      </w:pPr>
      <w:r>
        <w:rPr>
          <w:sz w:val="24"/>
          <w:szCs w:val="24"/>
        </w:rPr>
        <w:t>The following</w:t>
      </w:r>
      <w:r w:rsidRPr="003D543D">
        <w:rPr>
          <w:sz w:val="24"/>
          <w:szCs w:val="24"/>
        </w:rPr>
        <w:t xml:space="preserve"> references </w:t>
      </w:r>
      <w:r w:rsidR="005A3259">
        <w:rPr>
          <w:sz w:val="24"/>
          <w:szCs w:val="24"/>
        </w:rPr>
        <w:t>help form the assumption</w:t>
      </w:r>
      <w:r w:rsidRPr="003D543D">
        <w:rPr>
          <w:sz w:val="24"/>
          <w:szCs w:val="24"/>
        </w:rPr>
        <w:t xml:space="preserve"> that the concentration percentages are mass percentages. </w:t>
      </w:r>
    </w:p>
    <w:p w:rsidR="005A3259" w:rsidRDefault="005A3259" w:rsidP="00061E70">
      <w:pPr>
        <w:rPr>
          <w:sz w:val="24"/>
          <w:szCs w:val="24"/>
        </w:rPr>
      </w:pPr>
      <w:r>
        <w:rPr>
          <w:sz w:val="24"/>
          <w:szCs w:val="24"/>
        </w:rPr>
        <w:t>Concentration, percent by weight</w:t>
      </w:r>
      <w:r w:rsidRPr="00491BD5">
        <w:rPr>
          <w:sz w:val="24"/>
          <w:szCs w:val="24"/>
        </w:rPr>
        <w:t xml:space="preserve"> is assumed unless otherwise confirmed.</w:t>
      </w:r>
    </w:p>
    <w:p w:rsidR="00A21F70" w:rsidRPr="005A3259" w:rsidRDefault="00A21F70" w:rsidP="00A21F70">
      <w:pPr>
        <w:pStyle w:val="NoSpacing"/>
      </w:pPr>
      <w:r w:rsidRPr="005A3259">
        <w:t>http://compass.astm.org/EDIT/html_annot.cgi?D4124+09#s00061</w:t>
      </w:r>
    </w:p>
    <w:p w:rsidR="00A21F70" w:rsidRPr="005A3259" w:rsidRDefault="00A21F70" w:rsidP="00A21F70">
      <w:pPr>
        <w:pStyle w:val="NoSpacing"/>
      </w:pPr>
      <w:r w:rsidRPr="005A3259">
        <w:t>AS</w:t>
      </w:r>
      <w:r w:rsidR="005A3259" w:rsidRPr="005A3259">
        <w:t xml:space="preserve">TM DESIGNATION: D140/D140M – 15 </w:t>
      </w:r>
      <w:r w:rsidRPr="005A3259">
        <w:t>Standard Practice for Sampling Bituminous Materials</w:t>
      </w:r>
    </w:p>
    <w:p w:rsidR="00A21F70" w:rsidRPr="005A3259" w:rsidRDefault="00A21F70" w:rsidP="00A21F70">
      <w:pPr>
        <w:pStyle w:val="NoSpacing"/>
      </w:pPr>
      <w:r w:rsidRPr="005A3259">
        <w:rPr>
          <w:rStyle w:val="head2title"/>
        </w:rPr>
        <w:t>Scope</w:t>
      </w:r>
      <w:r w:rsidRPr="005A3259">
        <w:t xml:space="preserve"> </w:t>
      </w:r>
    </w:p>
    <w:p w:rsidR="00A21F70" w:rsidRPr="005A3259" w:rsidRDefault="00A21F70" w:rsidP="00A21F70">
      <w:pPr>
        <w:pStyle w:val="NoSpacing"/>
      </w:pPr>
      <w:bookmarkStart w:id="43" w:name="s00002"/>
      <w:bookmarkEnd w:id="43"/>
      <w:r w:rsidRPr="005A3259">
        <w:rPr>
          <w:rStyle w:val="head3"/>
        </w:rPr>
        <w:t>1.1</w:t>
      </w:r>
      <w:r w:rsidRPr="005A3259">
        <w:t> This practice applies to the sampling of bituminous materials at points of manufacture, storage, or delivery.</w:t>
      </w:r>
    </w:p>
    <w:p w:rsidR="00A21F70" w:rsidRPr="005A3259" w:rsidRDefault="00A21F70" w:rsidP="00A21F70">
      <w:pPr>
        <w:pStyle w:val="NoSpacing"/>
      </w:pPr>
    </w:p>
    <w:p w:rsidR="00A21F70" w:rsidRPr="005A3259" w:rsidRDefault="00A21F70" w:rsidP="00A21F70">
      <w:pPr>
        <w:pStyle w:val="NoSpacing"/>
      </w:pPr>
      <w:r w:rsidRPr="005A3259">
        <w:t xml:space="preserve">ASTM </w:t>
      </w:r>
      <w:r w:rsidR="005A3259" w:rsidRPr="005A3259">
        <w:t xml:space="preserve">DESIGNATION: D1461 – 11 </w:t>
      </w:r>
      <w:r w:rsidRPr="005A3259">
        <w:t>Standard Test Method for Moisture or Volatile Distillates in Bituminous Paving Mixtures</w:t>
      </w:r>
    </w:p>
    <w:p w:rsidR="00A21F70" w:rsidRPr="005A3259" w:rsidRDefault="00A21F70" w:rsidP="00A21F70">
      <w:pPr>
        <w:pStyle w:val="NoSpacing"/>
      </w:pPr>
      <w:r w:rsidRPr="005A3259">
        <w:t>Significance and Use</w:t>
      </w:r>
    </w:p>
    <w:p w:rsidR="00A21F70" w:rsidRPr="005A3259" w:rsidRDefault="00A21F70" w:rsidP="00A21F70">
      <w:pPr>
        <w:pStyle w:val="NoSpacing"/>
      </w:pPr>
      <w:r w:rsidRPr="005A3259">
        <w:t>3.1 This test method is used for determining either the amount of moisture or the amount of volatile petroleum distillates in bituminous paving mixtures.</w:t>
      </w:r>
    </w:p>
    <w:p w:rsidR="00A21F70" w:rsidRPr="005A3259" w:rsidRDefault="00A21F70" w:rsidP="00A21F70">
      <w:pPr>
        <w:pStyle w:val="NoSpacing"/>
      </w:pPr>
      <w:r w:rsidRPr="005A3259">
        <w:t>Calculate diluent % per wgt of sample</w:t>
      </w:r>
    </w:p>
    <w:p w:rsidR="00A21F70" w:rsidRPr="005A3259" w:rsidRDefault="00A21F70" w:rsidP="00A21F70">
      <w:pPr>
        <w:pStyle w:val="NoSpacing"/>
      </w:pPr>
      <w:r w:rsidRPr="005A3259">
        <w:t>Report the moisture content as the weight percent water content in accordance with 9.1.</w:t>
      </w:r>
    </w:p>
    <w:p w:rsidR="00A21F70" w:rsidRPr="005A3259" w:rsidRDefault="00A21F70" w:rsidP="00A21F70">
      <w:pPr>
        <w:pStyle w:val="NoSpacing"/>
      </w:pPr>
      <w:r w:rsidRPr="005A3259">
        <w:t>Report the volatile distillates as the weight percent diluent content in accordance with 9.2.</w:t>
      </w:r>
    </w:p>
    <w:p w:rsidR="00A21F70" w:rsidRPr="005A3259" w:rsidRDefault="00A21F70" w:rsidP="00A21F70">
      <w:pPr>
        <w:pStyle w:val="NoSpacing"/>
      </w:pPr>
    </w:p>
    <w:p w:rsidR="00A21F70" w:rsidRPr="005A3259" w:rsidRDefault="005A3259" w:rsidP="00A21F70">
      <w:pPr>
        <w:pStyle w:val="NoSpacing"/>
      </w:pPr>
      <w:r w:rsidRPr="005A3259">
        <w:t xml:space="preserve">D6307 – 10 </w:t>
      </w:r>
      <w:r w:rsidR="00A21F70" w:rsidRPr="005A3259">
        <w:t>Standard Test Method for Asphalt Content of Hot-Mix Asphalt by Ignition Method</w:t>
      </w:r>
    </w:p>
    <w:p w:rsidR="00A21F70" w:rsidRPr="005A3259" w:rsidRDefault="00A21F70" w:rsidP="00A21F70">
      <w:pPr>
        <w:pStyle w:val="NoSpacing"/>
      </w:pPr>
      <w:r w:rsidRPr="005A3259">
        <w:t>Significance and Use</w:t>
      </w:r>
    </w:p>
    <w:p w:rsidR="00A21F70" w:rsidRPr="005A3259" w:rsidRDefault="00A21F70" w:rsidP="00A21F70">
      <w:pPr>
        <w:pStyle w:val="NoSpacing"/>
      </w:pPr>
      <w:r w:rsidRPr="005A3259">
        <w:t xml:space="preserve">This test method can be used for quantitative determination of asphalt content in HMA paving mixtures and pavement samples for quality control, specification acceptance, and mixture evaluation studies. This test method does not require the use of solvents. </w:t>
      </w:r>
    </w:p>
    <w:p w:rsidR="00A21F70" w:rsidRPr="005A3259" w:rsidRDefault="00A21F70" w:rsidP="00A21F70">
      <w:pPr>
        <w:pStyle w:val="NoSpacing"/>
      </w:pPr>
      <w:r w:rsidRPr="005A3259">
        <w:t xml:space="preserve">Report Mass of HMA sample before and after ignition (nearest 0.1 g), Measured asphalt content </w:t>
      </w:r>
    </w:p>
    <w:p w:rsidR="00A21F70" w:rsidRPr="005A3259" w:rsidRDefault="00A21F70" w:rsidP="00A21F70">
      <w:pPr>
        <w:pStyle w:val="NoSpacing"/>
      </w:pPr>
    </w:p>
    <w:p w:rsidR="00A21F70" w:rsidRPr="005A3259" w:rsidRDefault="00A21F70" w:rsidP="00A21F70">
      <w:pPr>
        <w:pStyle w:val="NoSpacing"/>
      </w:pPr>
      <w:r w:rsidRPr="005A3259">
        <w:t xml:space="preserve">DESIGNATION: D4125/D4125M </w:t>
      </w:r>
      <w:r w:rsidR="005A3259" w:rsidRPr="005A3259">
        <w:t xml:space="preserve">– 10 </w:t>
      </w:r>
      <w:r w:rsidRPr="005A3259">
        <w:t>Standard Test Methods for Asphalt Content of Bituminous Mixtures by the Nuclear Method</w:t>
      </w:r>
    </w:p>
    <w:p w:rsidR="00A21F70" w:rsidRPr="005A3259" w:rsidRDefault="00A21F70" w:rsidP="00A21F70">
      <w:pPr>
        <w:pStyle w:val="NoSpacing"/>
      </w:pPr>
      <w:r w:rsidRPr="005A3259">
        <w:t>The asphalt content of a material expressed as a percentage, is the ratio of the mass of asphalt in a given mass of material to the total mass of the sample or to the mass of the solid material particles.</w:t>
      </w:r>
    </w:p>
    <w:p w:rsidR="00A21F70" w:rsidRPr="005A3259" w:rsidRDefault="00A21F70" w:rsidP="00A21F70">
      <w:pPr>
        <w:pStyle w:val="NoSpacing"/>
      </w:pPr>
    </w:p>
    <w:p w:rsidR="00A21F70" w:rsidRPr="005A3259" w:rsidRDefault="005A3259" w:rsidP="00A21F70">
      <w:pPr>
        <w:pStyle w:val="NoSpacing"/>
      </w:pPr>
      <w:r w:rsidRPr="005A3259">
        <w:t xml:space="preserve">DESIGNATION: D4124 – 09 </w:t>
      </w:r>
      <w:r w:rsidR="00A21F70" w:rsidRPr="005A3259">
        <w:t>Standard Test Method for Separation of Asphalt into Four Fractions</w:t>
      </w:r>
    </w:p>
    <w:p w:rsidR="00A21F70" w:rsidRPr="005A3259" w:rsidRDefault="00A21F70" w:rsidP="00A21F70">
      <w:pPr>
        <w:pStyle w:val="NoSpacing"/>
      </w:pPr>
      <w:r w:rsidRPr="005A3259">
        <w:lastRenderedPageBreak/>
        <w:t xml:space="preserve">Scope </w:t>
      </w:r>
    </w:p>
    <w:p w:rsidR="00A21F70" w:rsidRPr="005A3259" w:rsidRDefault="00A21F70" w:rsidP="00A21F70">
      <w:pPr>
        <w:pStyle w:val="NoSpacing"/>
      </w:pPr>
      <w:r w:rsidRPr="005A3259">
        <w:t>1.1 This test method covers the separation of four defined fractions from petroleum asphalts. The four fractions are defined as saturates, naphthalene aromatics, polar aromatics, and iso-octane insoluble asphaltenes. This method can also be used to isolate saturates, naphthene aromatics, and polar aromatics from distillate products such as vacuum gas oils, lubricating oils, and cycle stocks. These distillate products usually do not contain asphaltenes.</w:t>
      </w:r>
    </w:p>
    <w:p w:rsidR="00A21F70" w:rsidRPr="005A3259" w:rsidRDefault="00A21F70" w:rsidP="00A21F70">
      <w:pPr>
        <w:pStyle w:val="NoSpacing"/>
      </w:pPr>
      <w:r w:rsidRPr="005A3259">
        <w:t>Calculation and Report</w:t>
      </w:r>
    </w:p>
    <w:p w:rsidR="00A21F70" w:rsidRPr="005A3259" w:rsidRDefault="00A21F70" w:rsidP="00A21F70">
      <w:pPr>
        <w:pStyle w:val="NoSpacing"/>
      </w:pPr>
      <w:r w:rsidRPr="005A3259">
        <w:t>12.1 Calculate the mass percentages recovered for each fraction collected, and the total recovered material, based on the mass of the original sample, asphalt, as follows.... Report fraction mass percentages to the nearest 0.1-%mass.</w:t>
      </w:r>
    </w:p>
    <w:p w:rsidR="005A3259" w:rsidRPr="005A3259" w:rsidRDefault="005A3259" w:rsidP="00A21F70">
      <w:pPr>
        <w:pStyle w:val="NoSpacing"/>
      </w:pPr>
    </w:p>
    <w:p w:rsidR="005A3259" w:rsidRPr="005A3259" w:rsidRDefault="005A3259" w:rsidP="005A3259">
      <w:pPr>
        <w:autoSpaceDE w:val="0"/>
        <w:autoSpaceDN w:val="0"/>
        <w:adjustRightInd w:val="0"/>
        <w:spacing w:after="0" w:line="240" w:lineRule="auto"/>
        <w:rPr>
          <w:rFonts w:ascii="Calibri" w:hAnsi="Calibri" w:cs="Calibri"/>
        </w:rPr>
      </w:pPr>
      <w:r w:rsidRPr="005A3259">
        <w:rPr>
          <w:rFonts w:ascii="Calibri" w:hAnsi="Calibri" w:cs="Calibri"/>
          <w:bCs/>
        </w:rPr>
        <w:t xml:space="preserve">Distillation test </w:t>
      </w:r>
      <w:r w:rsidRPr="005A3259">
        <w:rPr>
          <w:rFonts w:ascii="Calibri" w:hAnsi="Calibri" w:cs="Calibri"/>
        </w:rPr>
        <w:t>is used to separate the asphalt cement from the diluent (solvent). It determines the amount of condensate driven off at specified temperatures and shows both the volatility characteristics of the diluent and its quantity. The asphalt residue from RC and MC cutbacks is then tested for penetration, ductility, and solubility. For SC cutbacks only the total condensate is measured, and only kinematic viscosity is measured on the residue. SC cutbacks are also tested for solubility.</w:t>
      </w:r>
    </w:p>
    <w:p w:rsidR="005A3259" w:rsidRPr="005A3259" w:rsidRDefault="005A3259" w:rsidP="00A21F70">
      <w:pPr>
        <w:pStyle w:val="NoSpacing"/>
      </w:pPr>
    </w:p>
    <w:p w:rsidR="00A21F70" w:rsidRPr="005A3259" w:rsidRDefault="00A21F70" w:rsidP="00A21F70">
      <w:pPr>
        <w:pStyle w:val="NoSpacing"/>
      </w:pPr>
      <w:r w:rsidRPr="005A3259">
        <w:t>http://www.pavementinteractive.org/article/Binder-Content/</w:t>
      </w:r>
    </w:p>
    <w:p w:rsidR="00A21F70" w:rsidRPr="005A3259" w:rsidRDefault="00A21F70" w:rsidP="00A21F70">
      <w:pPr>
        <w:pStyle w:val="NoSpacing"/>
      </w:pPr>
      <w:r w:rsidRPr="005A3259">
        <w:t>http://www.pavementinteractive.org/article/mixture-characterization-tests/</w:t>
      </w:r>
    </w:p>
    <w:p w:rsidR="00A21F70" w:rsidRDefault="00A21F70" w:rsidP="00A21F70">
      <w:pPr>
        <w:rPr>
          <w:sz w:val="24"/>
          <w:szCs w:val="24"/>
        </w:rPr>
      </w:pPr>
    </w:p>
    <w:tbl>
      <w:tblPr>
        <w:tblStyle w:val="TableGrid"/>
        <w:tblW w:w="0" w:type="auto"/>
        <w:tblInd w:w="-95" w:type="dxa"/>
        <w:tblLayout w:type="fixed"/>
        <w:tblLook w:val="04A0" w:firstRow="1" w:lastRow="0" w:firstColumn="1" w:lastColumn="0" w:noHBand="0" w:noVBand="1"/>
      </w:tblPr>
      <w:tblGrid>
        <w:gridCol w:w="1893"/>
        <w:gridCol w:w="2067"/>
        <w:gridCol w:w="1710"/>
        <w:gridCol w:w="1530"/>
        <w:gridCol w:w="3960"/>
        <w:gridCol w:w="1440"/>
        <w:gridCol w:w="1800"/>
      </w:tblGrid>
      <w:tr w:rsidR="00A21F70" w:rsidTr="005374D1">
        <w:tc>
          <w:tcPr>
            <w:tcW w:w="1893" w:type="dxa"/>
            <w:shd w:val="clear" w:color="auto" w:fill="DEEAF6" w:themeFill="accent1" w:themeFillTint="33"/>
          </w:tcPr>
          <w:p w:rsidR="00A21F70" w:rsidRDefault="00A21F70" w:rsidP="005374D1">
            <w:pPr>
              <w:rPr>
                <w:sz w:val="24"/>
                <w:szCs w:val="24"/>
              </w:rPr>
            </w:pPr>
            <w:r>
              <w:rPr>
                <w:sz w:val="24"/>
                <w:szCs w:val="24"/>
              </w:rPr>
              <w:t>Asphalt Cement</w:t>
            </w:r>
          </w:p>
        </w:tc>
        <w:tc>
          <w:tcPr>
            <w:tcW w:w="2067" w:type="dxa"/>
            <w:shd w:val="clear" w:color="auto" w:fill="DEEAF6" w:themeFill="accent1" w:themeFillTint="33"/>
          </w:tcPr>
          <w:p w:rsidR="00A21F70" w:rsidRDefault="00A21F70" w:rsidP="005374D1">
            <w:pPr>
              <w:rPr>
                <w:sz w:val="24"/>
                <w:szCs w:val="24"/>
              </w:rPr>
            </w:pPr>
          </w:p>
        </w:tc>
        <w:tc>
          <w:tcPr>
            <w:tcW w:w="1710" w:type="dxa"/>
            <w:shd w:val="clear" w:color="auto" w:fill="DEEAF6" w:themeFill="accent1" w:themeFillTint="33"/>
          </w:tcPr>
          <w:p w:rsidR="00A21F70" w:rsidRDefault="00A21F70" w:rsidP="005374D1">
            <w:pPr>
              <w:rPr>
                <w:sz w:val="24"/>
                <w:szCs w:val="24"/>
              </w:rPr>
            </w:pPr>
          </w:p>
        </w:tc>
        <w:tc>
          <w:tcPr>
            <w:tcW w:w="1530" w:type="dxa"/>
            <w:shd w:val="clear" w:color="auto" w:fill="DEEAF6" w:themeFill="accent1" w:themeFillTint="33"/>
          </w:tcPr>
          <w:p w:rsidR="00A21F70" w:rsidRDefault="00A21F70" w:rsidP="005374D1">
            <w:pPr>
              <w:rPr>
                <w:sz w:val="24"/>
                <w:szCs w:val="24"/>
              </w:rPr>
            </w:pPr>
          </w:p>
        </w:tc>
        <w:tc>
          <w:tcPr>
            <w:tcW w:w="3960" w:type="dxa"/>
            <w:shd w:val="clear" w:color="auto" w:fill="DEEAF6" w:themeFill="accent1" w:themeFillTint="33"/>
          </w:tcPr>
          <w:p w:rsidR="00A21F70" w:rsidRPr="0067168E" w:rsidRDefault="00A21F70" w:rsidP="005374D1">
            <w:pPr>
              <w:rPr>
                <w:sz w:val="18"/>
                <w:szCs w:val="18"/>
              </w:rPr>
            </w:pPr>
          </w:p>
        </w:tc>
        <w:tc>
          <w:tcPr>
            <w:tcW w:w="1440" w:type="dxa"/>
            <w:shd w:val="clear" w:color="auto" w:fill="DEEAF6" w:themeFill="accent1" w:themeFillTint="33"/>
          </w:tcPr>
          <w:p w:rsidR="00A21F70" w:rsidRPr="0067168E" w:rsidRDefault="00A21F70" w:rsidP="005374D1">
            <w:pPr>
              <w:rPr>
                <w:sz w:val="18"/>
                <w:szCs w:val="18"/>
              </w:rPr>
            </w:pPr>
          </w:p>
        </w:tc>
        <w:tc>
          <w:tcPr>
            <w:tcW w:w="1800" w:type="dxa"/>
            <w:shd w:val="clear" w:color="auto" w:fill="DEEAF6" w:themeFill="accent1" w:themeFillTint="33"/>
          </w:tcPr>
          <w:p w:rsidR="00A21F70" w:rsidRPr="0067168E" w:rsidRDefault="00A21F70" w:rsidP="005374D1">
            <w:pPr>
              <w:rPr>
                <w:sz w:val="18"/>
                <w:szCs w:val="18"/>
              </w:rPr>
            </w:pPr>
          </w:p>
        </w:tc>
      </w:tr>
      <w:tr w:rsidR="00A21F70" w:rsidTr="005374D1">
        <w:tc>
          <w:tcPr>
            <w:tcW w:w="1893" w:type="dxa"/>
          </w:tcPr>
          <w:p w:rsidR="00A21F70" w:rsidRDefault="00A21F70" w:rsidP="005374D1">
            <w:pPr>
              <w:rPr>
                <w:sz w:val="24"/>
                <w:szCs w:val="24"/>
              </w:rPr>
            </w:pPr>
            <w:r>
              <w:rPr>
                <w:sz w:val="24"/>
                <w:szCs w:val="24"/>
              </w:rPr>
              <w:t>Product Supplier</w:t>
            </w:r>
          </w:p>
        </w:tc>
        <w:tc>
          <w:tcPr>
            <w:tcW w:w="2067" w:type="dxa"/>
          </w:tcPr>
          <w:p w:rsidR="00A21F70" w:rsidRDefault="00A21F70" w:rsidP="005374D1">
            <w:pPr>
              <w:rPr>
                <w:sz w:val="24"/>
                <w:szCs w:val="24"/>
              </w:rPr>
            </w:pPr>
            <w:r>
              <w:rPr>
                <w:sz w:val="24"/>
                <w:szCs w:val="24"/>
              </w:rPr>
              <w:t>Product Name</w:t>
            </w:r>
          </w:p>
        </w:tc>
        <w:tc>
          <w:tcPr>
            <w:tcW w:w="1710" w:type="dxa"/>
          </w:tcPr>
          <w:p w:rsidR="00A21F70" w:rsidRDefault="00A21F70" w:rsidP="005374D1">
            <w:pPr>
              <w:rPr>
                <w:sz w:val="24"/>
                <w:szCs w:val="24"/>
              </w:rPr>
            </w:pPr>
            <w:r>
              <w:rPr>
                <w:sz w:val="24"/>
                <w:szCs w:val="24"/>
              </w:rPr>
              <w:t>MSDS/SDS ID</w:t>
            </w:r>
          </w:p>
          <w:p w:rsidR="00A21F70" w:rsidRDefault="00A21F70" w:rsidP="005374D1">
            <w:pPr>
              <w:rPr>
                <w:sz w:val="24"/>
                <w:szCs w:val="24"/>
              </w:rPr>
            </w:pPr>
            <w:r>
              <w:rPr>
                <w:sz w:val="24"/>
                <w:szCs w:val="24"/>
              </w:rPr>
              <w:t>Date</w:t>
            </w:r>
          </w:p>
        </w:tc>
        <w:tc>
          <w:tcPr>
            <w:tcW w:w="1530" w:type="dxa"/>
          </w:tcPr>
          <w:p w:rsidR="00A21F70" w:rsidRDefault="00A21F70" w:rsidP="005374D1">
            <w:pPr>
              <w:rPr>
                <w:sz w:val="24"/>
                <w:szCs w:val="24"/>
              </w:rPr>
            </w:pPr>
            <w:r>
              <w:rPr>
                <w:sz w:val="24"/>
                <w:szCs w:val="24"/>
              </w:rPr>
              <w:t>Chemical Family</w:t>
            </w:r>
          </w:p>
        </w:tc>
        <w:tc>
          <w:tcPr>
            <w:tcW w:w="3960" w:type="dxa"/>
          </w:tcPr>
          <w:p w:rsidR="00A21F70" w:rsidRDefault="00A21F70" w:rsidP="005374D1">
            <w:pPr>
              <w:rPr>
                <w:sz w:val="24"/>
                <w:szCs w:val="24"/>
              </w:rPr>
            </w:pPr>
            <w:r w:rsidRPr="0067168E">
              <w:rPr>
                <w:sz w:val="24"/>
                <w:szCs w:val="24"/>
              </w:rPr>
              <w:t>Ingredients</w:t>
            </w:r>
            <w:r>
              <w:rPr>
                <w:sz w:val="24"/>
                <w:szCs w:val="24"/>
              </w:rPr>
              <w:t xml:space="preserve">/ </w:t>
            </w:r>
          </w:p>
          <w:p w:rsidR="00A21F70" w:rsidRPr="0067168E" w:rsidRDefault="00A21F70" w:rsidP="005374D1">
            <w:pPr>
              <w:rPr>
                <w:sz w:val="24"/>
                <w:szCs w:val="24"/>
              </w:rPr>
            </w:pPr>
            <w:r>
              <w:rPr>
                <w:sz w:val="24"/>
                <w:szCs w:val="24"/>
              </w:rPr>
              <w:t>Relative Density (SG)</w:t>
            </w:r>
          </w:p>
        </w:tc>
        <w:tc>
          <w:tcPr>
            <w:tcW w:w="1440" w:type="dxa"/>
          </w:tcPr>
          <w:p w:rsidR="00A21F70" w:rsidRPr="0067168E" w:rsidRDefault="00A21F70" w:rsidP="005374D1">
            <w:pPr>
              <w:rPr>
                <w:sz w:val="24"/>
                <w:szCs w:val="24"/>
              </w:rPr>
            </w:pPr>
            <w:r>
              <w:rPr>
                <w:sz w:val="24"/>
                <w:szCs w:val="24"/>
              </w:rPr>
              <w:t>CAS</w:t>
            </w:r>
          </w:p>
        </w:tc>
        <w:tc>
          <w:tcPr>
            <w:tcW w:w="1800" w:type="dxa"/>
          </w:tcPr>
          <w:p w:rsidR="00A21F70" w:rsidRPr="0067168E" w:rsidRDefault="00A21F70" w:rsidP="005374D1">
            <w:pPr>
              <w:rPr>
                <w:sz w:val="24"/>
                <w:szCs w:val="24"/>
              </w:rPr>
            </w:pPr>
            <w:r>
              <w:rPr>
                <w:sz w:val="24"/>
                <w:szCs w:val="24"/>
              </w:rPr>
              <w:t>Concentration</w:t>
            </w:r>
            <w:r w:rsidRPr="0067168E">
              <w:rPr>
                <w:sz w:val="24"/>
                <w:szCs w:val="24"/>
              </w:rPr>
              <w:t>%</w:t>
            </w:r>
          </w:p>
        </w:tc>
      </w:tr>
      <w:tr w:rsidR="00A21F70" w:rsidTr="005374D1">
        <w:tc>
          <w:tcPr>
            <w:tcW w:w="1893" w:type="dxa"/>
          </w:tcPr>
          <w:p w:rsidR="00A21F70" w:rsidRPr="00315EBA" w:rsidRDefault="00A21F70" w:rsidP="005374D1">
            <w:pPr>
              <w:rPr>
                <w:rFonts w:ascii="Arial" w:hAnsi="Arial" w:cs="Arial"/>
              </w:rPr>
            </w:pPr>
            <w:r w:rsidRPr="00315EBA">
              <w:rPr>
                <w:rFonts w:ascii="Arial" w:hAnsi="Arial" w:cs="Arial"/>
              </w:rPr>
              <w:t>Marathon</w:t>
            </w:r>
          </w:p>
        </w:tc>
        <w:tc>
          <w:tcPr>
            <w:tcW w:w="2067" w:type="dxa"/>
          </w:tcPr>
          <w:p w:rsidR="00A21F70" w:rsidRPr="00315EBA" w:rsidRDefault="00A21F70" w:rsidP="005374D1">
            <w:pPr>
              <w:rPr>
                <w:rFonts w:ascii="Arial" w:hAnsi="Arial" w:cs="Arial"/>
              </w:rPr>
            </w:pPr>
            <w:r w:rsidRPr="00315EBA">
              <w:rPr>
                <w:rFonts w:ascii="Arial" w:hAnsi="Arial" w:cs="Arial"/>
              </w:rPr>
              <w:t>Marathon Petroleum Asphalt (1)</w:t>
            </w:r>
          </w:p>
        </w:tc>
        <w:tc>
          <w:tcPr>
            <w:tcW w:w="1710" w:type="dxa"/>
          </w:tcPr>
          <w:p w:rsidR="00A21F70" w:rsidRPr="00315EBA" w:rsidRDefault="00A21F70" w:rsidP="005374D1">
            <w:pPr>
              <w:rPr>
                <w:rFonts w:ascii="Arial" w:hAnsi="Arial" w:cs="Arial"/>
              </w:rPr>
            </w:pPr>
            <w:r w:rsidRPr="00315EBA">
              <w:rPr>
                <w:rFonts w:ascii="Arial" w:hAnsi="Arial" w:cs="Arial"/>
              </w:rPr>
              <w:t>0108MAR019, 05/27/2015</w:t>
            </w:r>
          </w:p>
        </w:tc>
        <w:tc>
          <w:tcPr>
            <w:tcW w:w="1530" w:type="dxa"/>
          </w:tcPr>
          <w:p w:rsidR="00A21F70" w:rsidRPr="00315EBA" w:rsidRDefault="00A21F70" w:rsidP="005374D1">
            <w:pPr>
              <w:rPr>
                <w:rFonts w:ascii="Arial" w:hAnsi="Arial" w:cs="Arial"/>
              </w:rPr>
            </w:pPr>
            <w:r w:rsidRPr="00315EBA">
              <w:rPr>
                <w:rFonts w:ascii="Arial" w:hAnsi="Arial" w:cs="Arial"/>
              </w:rPr>
              <w:t>Asphalt</w:t>
            </w:r>
          </w:p>
        </w:tc>
        <w:tc>
          <w:tcPr>
            <w:tcW w:w="3960" w:type="dxa"/>
          </w:tcPr>
          <w:p w:rsidR="00A21F70" w:rsidRPr="008B4D70" w:rsidRDefault="00A21F70" w:rsidP="005374D1">
            <w:pPr>
              <w:rPr>
                <w:rFonts w:ascii="Arial" w:hAnsi="Arial" w:cs="Arial"/>
              </w:rPr>
            </w:pPr>
            <w:r w:rsidRPr="008B4D70">
              <w:rPr>
                <w:rFonts w:ascii="Arial" w:hAnsi="Arial" w:cs="Arial"/>
              </w:rPr>
              <w:t xml:space="preserve">Asphalt </w:t>
            </w:r>
          </w:p>
          <w:p w:rsidR="00A21F70" w:rsidRPr="008B4D70" w:rsidRDefault="00A21F70" w:rsidP="005374D1">
            <w:pPr>
              <w:autoSpaceDE w:val="0"/>
              <w:autoSpaceDN w:val="0"/>
              <w:adjustRightInd w:val="0"/>
              <w:rPr>
                <w:rFonts w:ascii="Arial" w:hAnsi="Arial" w:cs="Arial"/>
              </w:rPr>
            </w:pPr>
            <w:r w:rsidRPr="008B4D70">
              <w:rPr>
                <w:rFonts w:ascii="Arial" w:hAnsi="Arial" w:cs="Arial"/>
              </w:rPr>
              <w:t>Asphalt, Air-rectified</w:t>
            </w:r>
          </w:p>
          <w:p w:rsidR="00A21F70" w:rsidRPr="008B4D70" w:rsidRDefault="00A21F70" w:rsidP="005374D1">
            <w:pPr>
              <w:autoSpaceDE w:val="0"/>
              <w:autoSpaceDN w:val="0"/>
              <w:adjustRightInd w:val="0"/>
              <w:rPr>
                <w:rFonts w:ascii="Arial" w:hAnsi="Arial" w:cs="Arial"/>
              </w:rPr>
            </w:pPr>
            <w:r w:rsidRPr="008B4D70">
              <w:rPr>
                <w:rFonts w:ascii="Arial" w:hAnsi="Arial" w:cs="Arial"/>
              </w:rPr>
              <w:t>Styrene/butadiene Copolymer</w:t>
            </w:r>
          </w:p>
          <w:p w:rsidR="00A21F70" w:rsidRPr="008B4D70" w:rsidRDefault="00A21F70" w:rsidP="005374D1">
            <w:pPr>
              <w:autoSpaceDE w:val="0"/>
              <w:autoSpaceDN w:val="0"/>
              <w:adjustRightInd w:val="0"/>
              <w:rPr>
                <w:rFonts w:ascii="Arial" w:hAnsi="Arial" w:cs="Arial"/>
              </w:rPr>
            </w:pPr>
            <w:r w:rsidRPr="008B4D70">
              <w:rPr>
                <w:rFonts w:ascii="Arial" w:hAnsi="Arial" w:cs="Arial"/>
              </w:rPr>
              <w:t>Sulfur Compounds</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Polyphosphoric Acids </w:t>
            </w:r>
          </w:p>
          <w:p w:rsidR="00A21F70" w:rsidRDefault="00A21F70" w:rsidP="005374D1">
            <w:pPr>
              <w:autoSpaceDE w:val="0"/>
              <w:autoSpaceDN w:val="0"/>
              <w:adjustRightInd w:val="0"/>
              <w:rPr>
                <w:rFonts w:ascii="Arial" w:hAnsi="Arial" w:cs="Arial"/>
              </w:rPr>
            </w:pPr>
            <w:r w:rsidRPr="008B4D70">
              <w:rPr>
                <w:rFonts w:ascii="Arial" w:hAnsi="Arial" w:cs="Arial"/>
              </w:rPr>
              <w:t xml:space="preserve">Polyamine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Naphthalene </w:t>
            </w:r>
          </w:p>
          <w:p w:rsidR="00A21F70" w:rsidRPr="008B4D70" w:rsidRDefault="00A21F70" w:rsidP="005374D1">
            <w:pPr>
              <w:autoSpaceDE w:val="0"/>
              <w:autoSpaceDN w:val="0"/>
              <w:adjustRightInd w:val="0"/>
              <w:rPr>
                <w:rFonts w:ascii="Arial" w:hAnsi="Arial" w:cs="Arial"/>
              </w:rPr>
            </w:pPr>
            <w:r w:rsidRPr="008B4D70">
              <w:rPr>
                <w:rFonts w:ascii="Arial" w:hAnsi="Arial" w:cs="Arial"/>
              </w:rPr>
              <w:t>Hydrogen sulfide</w:t>
            </w:r>
          </w:p>
          <w:p w:rsidR="00A21F70" w:rsidRDefault="00A21F70" w:rsidP="005374D1">
            <w:pPr>
              <w:rPr>
                <w:rFonts w:ascii="Arial" w:hAnsi="Arial" w:cs="Arial"/>
              </w:rPr>
            </w:pPr>
            <w:r w:rsidRPr="008B4D70">
              <w:rPr>
                <w:rFonts w:ascii="Arial" w:hAnsi="Arial" w:cs="Arial"/>
              </w:rPr>
              <w:t>Polycyclic Aromatic Hydrocarbons</w:t>
            </w:r>
          </w:p>
          <w:p w:rsidR="00A21F70" w:rsidRDefault="00A21F70" w:rsidP="005374D1">
            <w:pPr>
              <w:rPr>
                <w:rFonts w:ascii="Arial" w:hAnsi="Arial" w:cs="Arial"/>
              </w:rPr>
            </w:pPr>
          </w:p>
          <w:p w:rsidR="00A21F70" w:rsidRPr="008B4D70" w:rsidRDefault="00A21F70" w:rsidP="005374D1">
            <w:r w:rsidRPr="004F660E">
              <w:rPr>
                <w:rFonts w:ascii="Arial" w:hAnsi="Arial" w:cs="Arial"/>
                <w:bCs/>
                <w:sz w:val="18"/>
                <w:szCs w:val="18"/>
              </w:rPr>
              <w:t>Specific Gravity / Relative Density</w:t>
            </w:r>
            <w:r>
              <w:rPr>
                <w:rFonts w:ascii="Arial" w:hAnsi="Arial" w:cs="Arial"/>
                <w:b/>
                <w:bCs/>
                <w:sz w:val="18"/>
                <w:szCs w:val="18"/>
              </w:rPr>
              <w:t xml:space="preserve"> </w:t>
            </w:r>
            <w:r>
              <w:rPr>
                <w:rFonts w:ascii="Arial" w:hAnsi="Arial" w:cs="Arial"/>
                <w:sz w:val="18"/>
                <w:szCs w:val="18"/>
              </w:rPr>
              <w:t>0.95-1.13 @ 15.6°C /60F (ASTM D70)</w:t>
            </w:r>
          </w:p>
        </w:tc>
        <w:tc>
          <w:tcPr>
            <w:tcW w:w="1440" w:type="dxa"/>
          </w:tcPr>
          <w:p w:rsidR="00A21F70" w:rsidRPr="008B4D70" w:rsidRDefault="00A21F70" w:rsidP="005374D1">
            <w:pPr>
              <w:rPr>
                <w:rFonts w:ascii="Arial" w:hAnsi="Arial" w:cs="Arial"/>
              </w:rPr>
            </w:pPr>
            <w:r w:rsidRPr="008B4D70">
              <w:rPr>
                <w:rFonts w:ascii="Arial" w:hAnsi="Arial" w:cs="Arial"/>
              </w:rPr>
              <w:t>8052-42-4</w:t>
            </w:r>
          </w:p>
          <w:p w:rsidR="00A21F70" w:rsidRPr="008B4D70" w:rsidRDefault="00A21F70" w:rsidP="005374D1">
            <w:pPr>
              <w:rPr>
                <w:rFonts w:ascii="Arial" w:hAnsi="Arial" w:cs="Arial"/>
              </w:rPr>
            </w:pPr>
            <w:r w:rsidRPr="008B4D70">
              <w:rPr>
                <w:rFonts w:ascii="Arial" w:hAnsi="Arial" w:cs="Arial"/>
              </w:rPr>
              <w:t>64742-93-4</w:t>
            </w:r>
          </w:p>
          <w:p w:rsidR="00A21F70" w:rsidRPr="008B4D70" w:rsidRDefault="00A21F70" w:rsidP="005374D1">
            <w:pPr>
              <w:rPr>
                <w:rFonts w:ascii="Arial" w:hAnsi="Arial" w:cs="Arial"/>
              </w:rPr>
            </w:pPr>
            <w:r w:rsidRPr="008B4D70">
              <w:rPr>
                <w:rFonts w:ascii="Arial" w:hAnsi="Arial" w:cs="Arial"/>
              </w:rPr>
              <w:t>9003-55-8</w:t>
            </w:r>
          </w:p>
          <w:p w:rsidR="00A21F70" w:rsidRPr="008B4D70" w:rsidRDefault="00A21F70" w:rsidP="005374D1">
            <w:pPr>
              <w:rPr>
                <w:rFonts w:ascii="Arial" w:hAnsi="Arial" w:cs="Arial"/>
              </w:rPr>
            </w:pPr>
            <w:r w:rsidRPr="008B4D70">
              <w:rPr>
                <w:rFonts w:ascii="Arial" w:hAnsi="Arial" w:cs="Arial"/>
              </w:rPr>
              <w:t>Mixture</w:t>
            </w:r>
          </w:p>
          <w:p w:rsidR="00A21F70" w:rsidRPr="008B4D70" w:rsidRDefault="00A21F70" w:rsidP="005374D1">
            <w:pPr>
              <w:autoSpaceDE w:val="0"/>
              <w:autoSpaceDN w:val="0"/>
              <w:adjustRightInd w:val="0"/>
              <w:rPr>
                <w:rFonts w:ascii="Arial" w:hAnsi="Arial" w:cs="Arial"/>
              </w:rPr>
            </w:pPr>
            <w:r w:rsidRPr="008B4D70">
              <w:rPr>
                <w:rFonts w:ascii="Arial" w:hAnsi="Arial" w:cs="Arial"/>
              </w:rPr>
              <w:t>8017-16-1</w:t>
            </w:r>
          </w:p>
          <w:p w:rsidR="00A21F70" w:rsidRPr="008B4D70" w:rsidRDefault="00A21F70" w:rsidP="005374D1">
            <w:pPr>
              <w:autoSpaceDE w:val="0"/>
              <w:autoSpaceDN w:val="0"/>
              <w:adjustRightInd w:val="0"/>
              <w:rPr>
                <w:rFonts w:ascii="Arial" w:hAnsi="Arial" w:cs="Arial"/>
              </w:rPr>
            </w:pPr>
            <w:r w:rsidRPr="008B4D70">
              <w:rPr>
                <w:rFonts w:ascii="Arial" w:hAnsi="Arial" w:cs="Arial"/>
              </w:rPr>
              <w:t>Proprietary</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91-20-3 </w:t>
            </w:r>
          </w:p>
          <w:p w:rsidR="00A21F70" w:rsidRPr="008B4D70" w:rsidRDefault="00A21F70" w:rsidP="005374D1">
            <w:pPr>
              <w:autoSpaceDE w:val="0"/>
              <w:autoSpaceDN w:val="0"/>
              <w:adjustRightInd w:val="0"/>
              <w:rPr>
                <w:rFonts w:ascii="Arial" w:hAnsi="Arial" w:cs="Arial"/>
              </w:rPr>
            </w:pPr>
            <w:r w:rsidRPr="008B4D70">
              <w:rPr>
                <w:rFonts w:ascii="Arial" w:hAnsi="Arial" w:cs="Arial"/>
              </w:rPr>
              <w:t>7783-06-4</w:t>
            </w:r>
          </w:p>
          <w:p w:rsidR="00A21F70" w:rsidRPr="008B4D70" w:rsidRDefault="00A21F70" w:rsidP="005374D1">
            <w:pPr>
              <w:rPr>
                <w:rFonts w:ascii="Arial" w:hAnsi="Arial" w:cs="Arial"/>
              </w:rPr>
            </w:pPr>
            <w:r w:rsidRPr="008B4D70">
              <w:rPr>
                <w:rFonts w:ascii="Arial" w:hAnsi="Arial" w:cs="Arial"/>
              </w:rPr>
              <w:t>Mixture</w:t>
            </w:r>
          </w:p>
        </w:tc>
        <w:tc>
          <w:tcPr>
            <w:tcW w:w="1800" w:type="dxa"/>
          </w:tcPr>
          <w:p w:rsidR="00A21F70" w:rsidRPr="008B4D70" w:rsidRDefault="00A21F70" w:rsidP="005374D1">
            <w:pPr>
              <w:rPr>
                <w:rFonts w:ascii="Arial" w:hAnsi="Arial" w:cs="Arial"/>
              </w:rPr>
            </w:pPr>
            <w:r w:rsidRPr="008B4D70">
              <w:rPr>
                <w:rFonts w:ascii="Arial" w:hAnsi="Arial" w:cs="Arial"/>
              </w:rPr>
              <w:t>80-100 (wgt, all)</w:t>
            </w:r>
          </w:p>
          <w:p w:rsidR="00A21F70" w:rsidRPr="008B4D70" w:rsidRDefault="00A21F70" w:rsidP="005374D1">
            <w:pPr>
              <w:rPr>
                <w:rFonts w:ascii="Arial" w:hAnsi="Arial" w:cs="Arial"/>
              </w:rPr>
            </w:pPr>
            <w:r w:rsidRPr="008B4D70">
              <w:rPr>
                <w:rFonts w:ascii="Arial" w:hAnsi="Arial" w:cs="Arial"/>
              </w:rPr>
              <w:t>0-20</w:t>
            </w:r>
          </w:p>
          <w:p w:rsidR="00A21F70" w:rsidRPr="008B4D70" w:rsidRDefault="00A21F70" w:rsidP="005374D1">
            <w:pPr>
              <w:rPr>
                <w:rFonts w:ascii="Arial" w:hAnsi="Arial" w:cs="Arial"/>
              </w:rPr>
            </w:pPr>
            <w:r w:rsidRPr="008B4D70">
              <w:rPr>
                <w:rFonts w:ascii="Arial" w:hAnsi="Arial" w:cs="Arial"/>
              </w:rPr>
              <w:t>0-9</w:t>
            </w:r>
          </w:p>
          <w:p w:rsidR="00A21F70" w:rsidRPr="008B4D70" w:rsidRDefault="00A21F70" w:rsidP="005374D1">
            <w:pPr>
              <w:rPr>
                <w:rFonts w:ascii="Arial" w:hAnsi="Arial" w:cs="Arial"/>
              </w:rPr>
            </w:pPr>
            <w:r w:rsidRPr="008B4D70">
              <w:rPr>
                <w:rFonts w:ascii="Arial" w:hAnsi="Arial" w:cs="Arial"/>
              </w:rPr>
              <w:t>1-5</w:t>
            </w:r>
          </w:p>
          <w:p w:rsidR="00A21F70" w:rsidRPr="008B4D70" w:rsidRDefault="00A21F70" w:rsidP="005374D1">
            <w:pPr>
              <w:rPr>
                <w:rFonts w:ascii="Arial" w:hAnsi="Arial" w:cs="Arial"/>
              </w:rPr>
            </w:pPr>
            <w:r w:rsidRPr="008B4D70">
              <w:rPr>
                <w:rFonts w:ascii="Arial" w:hAnsi="Arial" w:cs="Arial"/>
              </w:rPr>
              <w:t>0-1</w:t>
            </w:r>
          </w:p>
          <w:p w:rsidR="00A21F70" w:rsidRPr="008B4D70" w:rsidRDefault="00A21F70" w:rsidP="005374D1">
            <w:pPr>
              <w:rPr>
                <w:rFonts w:ascii="Arial" w:hAnsi="Arial" w:cs="Arial"/>
              </w:rPr>
            </w:pPr>
            <w:r w:rsidRPr="008B4D70">
              <w:rPr>
                <w:rFonts w:ascii="Arial" w:hAnsi="Arial" w:cs="Arial"/>
              </w:rPr>
              <w:t>0-1</w:t>
            </w:r>
          </w:p>
          <w:p w:rsidR="00A21F70" w:rsidRPr="008B4D70" w:rsidRDefault="00A21F70" w:rsidP="005374D1">
            <w:pPr>
              <w:rPr>
                <w:rFonts w:ascii="Arial" w:hAnsi="Arial" w:cs="Arial"/>
              </w:rPr>
            </w:pPr>
            <w:r w:rsidRPr="008B4D70">
              <w:rPr>
                <w:rFonts w:ascii="Arial" w:hAnsi="Arial" w:cs="Arial"/>
              </w:rPr>
              <w:t>0.01-0.15</w:t>
            </w:r>
          </w:p>
          <w:p w:rsidR="00A21F70" w:rsidRDefault="00A21F70" w:rsidP="005374D1">
            <w:pPr>
              <w:autoSpaceDE w:val="0"/>
              <w:autoSpaceDN w:val="0"/>
              <w:adjustRightInd w:val="0"/>
              <w:rPr>
                <w:rFonts w:ascii="Arial" w:hAnsi="Arial" w:cs="Arial"/>
              </w:rPr>
            </w:pPr>
            <w:r w:rsidRPr="008B4D70">
              <w:rPr>
                <w:rFonts w:ascii="Arial" w:hAnsi="Arial" w:cs="Arial"/>
              </w:rPr>
              <w:t>&lt;0.1</w:t>
            </w:r>
          </w:p>
          <w:p w:rsidR="00A21F70" w:rsidRPr="008B4D70" w:rsidRDefault="00A21F70" w:rsidP="005374D1">
            <w:pPr>
              <w:autoSpaceDE w:val="0"/>
              <w:autoSpaceDN w:val="0"/>
              <w:adjustRightInd w:val="0"/>
              <w:rPr>
                <w:rFonts w:ascii="Arial" w:hAnsi="Arial" w:cs="Arial"/>
              </w:rPr>
            </w:pPr>
            <w:r>
              <w:rPr>
                <w:rFonts w:ascii="Arial" w:hAnsi="Arial" w:cs="Arial"/>
              </w:rPr>
              <w:t>&lt;0.01</w:t>
            </w:r>
          </w:p>
        </w:tc>
      </w:tr>
      <w:tr w:rsidR="00A21F70" w:rsidTr="005374D1">
        <w:tc>
          <w:tcPr>
            <w:tcW w:w="1893" w:type="dxa"/>
          </w:tcPr>
          <w:p w:rsidR="00A21F70" w:rsidRPr="00315EBA" w:rsidRDefault="00A21F70" w:rsidP="005374D1">
            <w:pPr>
              <w:rPr>
                <w:rFonts w:ascii="Arial" w:hAnsi="Arial" w:cs="Arial"/>
              </w:rPr>
            </w:pPr>
            <w:r w:rsidRPr="00315EBA">
              <w:rPr>
                <w:rFonts w:ascii="Arial" w:hAnsi="Arial" w:cs="Arial"/>
              </w:rPr>
              <w:t>Asphalt &amp; Fuel Supply</w:t>
            </w:r>
          </w:p>
        </w:tc>
        <w:tc>
          <w:tcPr>
            <w:tcW w:w="2067" w:type="dxa"/>
          </w:tcPr>
          <w:p w:rsidR="00A21F70" w:rsidRPr="00315EBA" w:rsidRDefault="00A21F70" w:rsidP="005374D1">
            <w:pPr>
              <w:rPr>
                <w:rFonts w:ascii="Arial" w:hAnsi="Arial" w:cs="Arial"/>
              </w:rPr>
            </w:pPr>
            <w:r w:rsidRPr="00315EBA">
              <w:rPr>
                <w:rFonts w:ascii="Arial" w:hAnsi="Arial" w:cs="Arial"/>
                <w:bCs/>
              </w:rPr>
              <w:t>Asphalt Cement (2)</w:t>
            </w:r>
          </w:p>
        </w:tc>
        <w:tc>
          <w:tcPr>
            <w:tcW w:w="1710" w:type="dxa"/>
          </w:tcPr>
          <w:p w:rsidR="00A21F70" w:rsidRPr="00315EBA" w:rsidRDefault="00A21F70" w:rsidP="005374D1">
            <w:pPr>
              <w:rPr>
                <w:rFonts w:ascii="Arial" w:hAnsi="Arial" w:cs="Arial"/>
              </w:rPr>
            </w:pPr>
            <w:r w:rsidRPr="00315EBA">
              <w:rPr>
                <w:rFonts w:ascii="Arial" w:hAnsi="Arial" w:cs="Arial"/>
              </w:rPr>
              <w:t>918446 V 01</w:t>
            </w:r>
          </w:p>
          <w:p w:rsidR="00A21F70" w:rsidRPr="00315EBA" w:rsidRDefault="00A21F70" w:rsidP="005374D1">
            <w:pPr>
              <w:rPr>
                <w:rFonts w:ascii="Arial" w:hAnsi="Arial" w:cs="Arial"/>
              </w:rPr>
            </w:pPr>
            <w:r w:rsidRPr="00315EBA">
              <w:rPr>
                <w:rFonts w:ascii="Arial" w:hAnsi="Arial" w:cs="Arial"/>
              </w:rPr>
              <w:t>01/27/2014</w:t>
            </w:r>
          </w:p>
        </w:tc>
        <w:tc>
          <w:tcPr>
            <w:tcW w:w="1530" w:type="dxa"/>
          </w:tcPr>
          <w:p w:rsidR="00A21F70" w:rsidRPr="00315EBA" w:rsidRDefault="00A21F70" w:rsidP="005374D1">
            <w:pPr>
              <w:rPr>
                <w:rFonts w:ascii="Arial" w:hAnsi="Arial" w:cs="Arial"/>
              </w:rPr>
            </w:pPr>
            <w:r w:rsidRPr="00315EBA">
              <w:rPr>
                <w:rFonts w:ascii="Arial" w:hAnsi="Arial" w:cs="Arial"/>
                <w:bCs/>
              </w:rPr>
              <w:t>Asphalt Cement</w:t>
            </w:r>
          </w:p>
        </w:tc>
        <w:tc>
          <w:tcPr>
            <w:tcW w:w="396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Asphalt</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Asphalt, oxidized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Distillates, petroleum residues </w:t>
            </w:r>
          </w:p>
          <w:p w:rsidR="00A21F70" w:rsidRPr="008B4D70" w:rsidRDefault="00A21F70" w:rsidP="005374D1">
            <w:pPr>
              <w:autoSpaceDE w:val="0"/>
              <w:autoSpaceDN w:val="0"/>
              <w:adjustRightInd w:val="0"/>
              <w:rPr>
                <w:rFonts w:ascii="Arial" w:hAnsi="Arial" w:cs="Arial"/>
              </w:rPr>
            </w:pPr>
            <w:r w:rsidRPr="008B4D70">
              <w:rPr>
                <w:rFonts w:ascii="Arial" w:hAnsi="Arial" w:cs="Arial"/>
              </w:rPr>
              <w:t>Vaccum Tower Bottoms</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Hydrogen sulfide </w:t>
            </w:r>
          </w:p>
          <w:p w:rsidR="00A21F70" w:rsidRDefault="00A21F70" w:rsidP="005374D1">
            <w:pPr>
              <w:autoSpaceDE w:val="0"/>
              <w:autoSpaceDN w:val="0"/>
              <w:adjustRightInd w:val="0"/>
              <w:rPr>
                <w:rFonts w:ascii="Arial" w:hAnsi="Arial" w:cs="Arial"/>
              </w:rPr>
            </w:pPr>
            <w:r w:rsidRPr="008B4D70">
              <w:rPr>
                <w:rFonts w:ascii="Arial" w:hAnsi="Arial" w:cs="Arial"/>
              </w:rPr>
              <w:t>Polycyclic Aromatic Hydrocarbons</w:t>
            </w:r>
          </w:p>
          <w:p w:rsidR="00A21F70" w:rsidRDefault="00A21F70" w:rsidP="005374D1">
            <w:pPr>
              <w:autoSpaceDE w:val="0"/>
              <w:autoSpaceDN w:val="0"/>
              <w:adjustRightInd w:val="0"/>
              <w:rPr>
                <w:rFonts w:ascii="Arial" w:hAnsi="Arial" w:cs="Arial"/>
              </w:rPr>
            </w:pPr>
          </w:p>
          <w:p w:rsidR="00A21F70" w:rsidRPr="008B4D70" w:rsidRDefault="00A21F70" w:rsidP="005374D1">
            <w:pPr>
              <w:autoSpaceDE w:val="0"/>
              <w:autoSpaceDN w:val="0"/>
              <w:adjustRightInd w:val="0"/>
            </w:pPr>
            <w:r w:rsidRPr="003F6475">
              <w:rPr>
                <w:rFonts w:ascii="Arial,Bold" w:hAnsi="Arial,Bold" w:cs="Arial,Bold"/>
                <w:bCs/>
                <w:sz w:val="18"/>
                <w:szCs w:val="18"/>
              </w:rPr>
              <w:t>Specific gravity</w:t>
            </w:r>
            <w:r>
              <w:rPr>
                <w:rFonts w:ascii="Arial,Bold" w:hAnsi="Arial,Bold" w:cs="Arial,Bold"/>
                <w:b/>
                <w:bCs/>
                <w:sz w:val="18"/>
                <w:szCs w:val="18"/>
              </w:rPr>
              <w:t xml:space="preserve"> </w:t>
            </w:r>
            <w:r>
              <w:rPr>
                <w:rFonts w:ascii="Arial" w:hAnsi="Arial" w:cs="Arial"/>
                <w:sz w:val="18"/>
                <w:szCs w:val="18"/>
              </w:rPr>
              <w:t>0.9 - 1.5</w:t>
            </w:r>
          </w:p>
        </w:tc>
        <w:tc>
          <w:tcPr>
            <w:tcW w:w="1440" w:type="dxa"/>
          </w:tcPr>
          <w:p w:rsidR="00A21F70" w:rsidRPr="008B4D70" w:rsidRDefault="00A21F70" w:rsidP="005374D1">
            <w:pPr>
              <w:rPr>
                <w:rFonts w:ascii="Arial" w:hAnsi="Arial" w:cs="Arial"/>
              </w:rPr>
            </w:pPr>
            <w:r w:rsidRPr="008B4D70">
              <w:rPr>
                <w:rFonts w:ascii="Arial" w:hAnsi="Arial" w:cs="Arial"/>
              </w:rPr>
              <w:t>8052-42-4</w:t>
            </w:r>
          </w:p>
          <w:p w:rsidR="00A21F70" w:rsidRPr="008B4D70" w:rsidRDefault="00A21F70" w:rsidP="005374D1">
            <w:pPr>
              <w:rPr>
                <w:rFonts w:ascii="Arial" w:hAnsi="Arial" w:cs="Arial"/>
              </w:rPr>
            </w:pPr>
            <w:r w:rsidRPr="008B4D70">
              <w:rPr>
                <w:rFonts w:ascii="Arial" w:hAnsi="Arial" w:cs="Arial"/>
              </w:rPr>
              <w:t>64742-93-4</w:t>
            </w:r>
          </w:p>
          <w:p w:rsidR="00A21F70" w:rsidRPr="008B4D70" w:rsidRDefault="00A21F70" w:rsidP="005374D1">
            <w:pPr>
              <w:rPr>
                <w:rFonts w:ascii="Arial" w:hAnsi="Arial" w:cs="Arial"/>
              </w:rPr>
            </w:pPr>
            <w:r w:rsidRPr="008B4D70">
              <w:rPr>
                <w:rFonts w:ascii="Arial" w:hAnsi="Arial" w:cs="Arial"/>
              </w:rPr>
              <w:t>68955-27-1</w:t>
            </w:r>
          </w:p>
          <w:p w:rsidR="00A21F70" w:rsidRPr="008B4D70" w:rsidRDefault="00A21F70" w:rsidP="005374D1">
            <w:pPr>
              <w:rPr>
                <w:rFonts w:ascii="Arial" w:hAnsi="Arial" w:cs="Arial"/>
              </w:rPr>
            </w:pPr>
            <w:r w:rsidRPr="008B4D70">
              <w:rPr>
                <w:rFonts w:ascii="Arial" w:hAnsi="Arial" w:cs="Arial"/>
              </w:rPr>
              <w:t>64741-56-6</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7783-06-4 </w:t>
            </w:r>
          </w:p>
          <w:p w:rsidR="00A21F70" w:rsidRPr="008B4D70" w:rsidRDefault="00A21F70" w:rsidP="005374D1">
            <w:pPr>
              <w:rPr>
                <w:rFonts w:ascii="Arial" w:hAnsi="Arial" w:cs="Arial"/>
              </w:rPr>
            </w:pPr>
            <w:r w:rsidRPr="008B4D70">
              <w:rPr>
                <w:rFonts w:ascii="Arial" w:hAnsi="Arial" w:cs="Arial"/>
              </w:rPr>
              <w:t>130498-29-2</w:t>
            </w:r>
          </w:p>
        </w:tc>
        <w:tc>
          <w:tcPr>
            <w:tcW w:w="180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0 – 100 (wgt)</w:t>
            </w:r>
          </w:p>
          <w:p w:rsidR="00A21F70" w:rsidRPr="008B4D70" w:rsidRDefault="00A21F70" w:rsidP="005374D1">
            <w:pPr>
              <w:autoSpaceDE w:val="0"/>
              <w:autoSpaceDN w:val="0"/>
              <w:adjustRightInd w:val="0"/>
              <w:rPr>
                <w:rFonts w:ascii="Arial" w:hAnsi="Arial" w:cs="Arial"/>
              </w:rPr>
            </w:pPr>
            <w:r w:rsidRPr="008B4D70">
              <w:rPr>
                <w:rFonts w:ascii="Arial" w:hAnsi="Arial" w:cs="Arial"/>
              </w:rPr>
              <w:t>0 - 100</w:t>
            </w:r>
          </w:p>
          <w:p w:rsidR="00A21F70" w:rsidRPr="008B4D70" w:rsidRDefault="00A21F70" w:rsidP="005374D1">
            <w:pPr>
              <w:autoSpaceDE w:val="0"/>
              <w:autoSpaceDN w:val="0"/>
              <w:adjustRightInd w:val="0"/>
              <w:rPr>
                <w:rFonts w:ascii="Arial" w:hAnsi="Arial" w:cs="Arial"/>
              </w:rPr>
            </w:pPr>
            <w:r w:rsidRPr="008B4D70">
              <w:rPr>
                <w:rFonts w:ascii="Arial" w:hAnsi="Arial" w:cs="Arial"/>
              </w:rPr>
              <w:t>0 – 100 (vol)</w:t>
            </w:r>
          </w:p>
          <w:p w:rsidR="00A21F70" w:rsidRPr="008B4D70" w:rsidRDefault="00A21F70" w:rsidP="005374D1">
            <w:pPr>
              <w:autoSpaceDE w:val="0"/>
              <w:autoSpaceDN w:val="0"/>
              <w:adjustRightInd w:val="0"/>
              <w:rPr>
                <w:rFonts w:ascii="Arial" w:hAnsi="Arial" w:cs="Arial"/>
              </w:rPr>
            </w:pPr>
            <w:r w:rsidRPr="008B4D70">
              <w:rPr>
                <w:rFonts w:ascii="Arial" w:hAnsi="Arial" w:cs="Arial"/>
              </w:rPr>
              <w:t>0 – 100 (vol)</w:t>
            </w:r>
          </w:p>
          <w:p w:rsidR="00A21F70" w:rsidRPr="008B4D70" w:rsidRDefault="00A21F70" w:rsidP="005374D1">
            <w:pPr>
              <w:autoSpaceDE w:val="0"/>
              <w:autoSpaceDN w:val="0"/>
              <w:adjustRightInd w:val="0"/>
              <w:rPr>
                <w:rFonts w:ascii="Arial" w:hAnsi="Arial" w:cs="Arial"/>
              </w:rPr>
            </w:pPr>
            <w:r w:rsidRPr="008B4D70">
              <w:rPr>
                <w:rFonts w:ascii="Arial" w:hAnsi="Arial" w:cs="Arial"/>
              </w:rPr>
              <w:t>&lt;0.1 (vol)</w:t>
            </w:r>
          </w:p>
          <w:p w:rsidR="00A21F70" w:rsidRPr="008B4D70" w:rsidRDefault="00A21F70" w:rsidP="005374D1">
            <w:pPr>
              <w:autoSpaceDE w:val="0"/>
              <w:autoSpaceDN w:val="0"/>
              <w:adjustRightInd w:val="0"/>
              <w:rPr>
                <w:rFonts w:ascii="Arial" w:hAnsi="Arial" w:cs="Arial"/>
              </w:rPr>
            </w:pPr>
            <w:r w:rsidRPr="008B4D70">
              <w:rPr>
                <w:rFonts w:ascii="Arial" w:hAnsi="Arial" w:cs="Arial"/>
              </w:rPr>
              <w:t>&lt;0.1 (vol)</w:t>
            </w:r>
          </w:p>
        </w:tc>
      </w:tr>
      <w:tr w:rsidR="00A21F70" w:rsidTr="005374D1">
        <w:tc>
          <w:tcPr>
            <w:tcW w:w="1893" w:type="dxa"/>
          </w:tcPr>
          <w:p w:rsidR="00A21F70" w:rsidRPr="00315EBA" w:rsidRDefault="00A21F70" w:rsidP="005374D1">
            <w:pPr>
              <w:rPr>
                <w:rFonts w:ascii="Arial" w:hAnsi="Arial" w:cs="Arial"/>
              </w:rPr>
            </w:pPr>
            <w:r w:rsidRPr="00315EBA">
              <w:rPr>
                <w:rFonts w:ascii="Arial" w:hAnsi="Arial" w:cs="Arial"/>
              </w:rPr>
              <w:t>TESORO</w:t>
            </w:r>
          </w:p>
        </w:tc>
        <w:tc>
          <w:tcPr>
            <w:tcW w:w="2067" w:type="dxa"/>
          </w:tcPr>
          <w:p w:rsidR="00A21F70" w:rsidRPr="00315EBA" w:rsidRDefault="00A21F70" w:rsidP="005374D1">
            <w:pPr>
              <w:rPr>
                <w:rFonts w:ascii="Arial" w:hAnsi="Arial" w:cs="Arial"/>
              </w:rPr>
            </w:pPr>
            <w:r>
              <w:rPr>
                <w:rFonts w:ascii="Arial" w:hAnsi="Arial" w:cs="Arial"/>
              </w:rPr>
              <w:t>Asphalt</w:t>
            </w:r>
            <w:r w:rsidRPr="00315EBA">
              <w:rPr>
                <w:rFonts w:ascii="Arial" w:hAnsi="Arial" w:cs="Arial"/>
              </w:rPr>
              <w:t xml:space="preserve"> (3)</w:t>
            </w:r>
          </w:p>
        </w:tc>
        <w:tc>
          <w:tcPr>
            <w:tcW w:w="1710" w:type="dxa"/>
          </w:tcPr>
          <w:p w:rsidR="00A21F70" w:rsidRDefault="00A21F70" w:rsidP="005374D1">
            <w:pPr>
              <w:rPr>
                <w:rFonts w:ascii="Arial" w:hAnsi="Arial" w:cs="Arial"/>
              </w:rPr>
            </w:pPr>
            <w:r>
              <w:rPr>
                <w:rFonts w:ascii="Helvetica" w:hAnsi="Helvetica" w:cs="Helvetica"/>
              </w:rPr>
              <w:t>888100004477 V1.12</w:t>
            </w:r>
          </w:p>
          <w:p w:rsidR="00A21F70" w:rsidRPr="00315EBA" w:rsidRDefault="00A21F70" w:rsidP="005374D1">
            <w:pPr>
              <w:rPr>
                <w:rFonts w:ascii="Arial" w:hAnsi="Arial" w:cs="Arial"/>
              </w:rPr>
            </w:pPr>
            <w:r>
              <w:rPr>
                <w:rFonts w:ascii="Arial" w:hAnsi="Arial" w:cs="Arial"/>
              </w:rPr>
              <w:t>11/29/2010</w:t>
            </w:r>
          </w:p>
        </w:tc>
        <w:tc>
          <w:tcPr>
            <w:tcW w:w="1530" w:type="dxa"/>
          </w:tcPr>
          <w:p w:rsidR="00A21F70" w:rsidRPr="00315EBA" w:rsidRDefault="00A21F70" w:rsidP="005374D1">
            <w:pPr>
              <w:rPr>
                <w:rFonts w:ascii="Arial" w:hAnsi="Arial" w:cs="Arial"/>
              </w:rPr>
            </w:pPr>
          </w:p>
        </w:tc>
        <w:tc>
          <w:tcPr>
            <w:tcW w:w="3960" w:type="dxa"/>
          </w:tcPr>
          <w:p w:rsidR="00A21F70" w:rsidRPr="008B4D70" w:rsidRDefault="00A21F70" w:rsidP="005374D1">
            <w:pPr>
              <w:autoSpaceDE w:val="0"/>
              <w:autoSpaceDN w:val="0"/>
              <w:adjustRightInd w:val="0"/>
              <w:rPr>
                <w:rFonts w:ascii="Helvetica" w:hAnsi="Helvetica" w:cs="Helvetica"/>
              </w:rPr>
            </w:pPr>
            <w:r w:rsidRPr="008B4D70">
              <w:rPr>
                <w:rFonts w:ascii="Helvetica-Bold" w:hAnsi="Helvetica-Bold" w:cs="Helvetica-Bold"/>
                <w:bCs/>
              </w:rPr>
              <w:t>Asphalt</w:t>
            </w:r>
          </w:p>
          <w:p w:rsidR="00A21F70" w:rsidRDefault="00A21F70" w:rsidP="005374D1">
            <w:pPr>
              <w:rPr>
                <w:rFonts w:ascii="Helvetica-Bold" w:hAnsi="Helvetica-Bold" w:cs="Helvetica-Bold"/>
                <w:bCs/>
              </w:rPr>
            </w:pPr>
            <w:r w:rsidRPr="008B4D70">
              <w:rPr>
                <w:rFonts w:ascii="Helvetica-Bold" w:hAnsi="Helvetica-Bold" w:cs="Helvetica-Bold"/>
                <w:bCs/>
              </w:rPr>
              <w:t>Hydrogen Sulfide</w:t>
            </w:r>
          </w:p>
          <w:p w:rsidR="00A21F70" w:rsidRDefault="00A21F70" w:rsidP="005374D1">
            <w:pPr>
              <w:rPr>
                <w:rFonts w:ascii="Helvetica-Bold" w:hAnsi="Helvetica-Bold" w:cs="Helvetica-Bold"/>
                <w:bCs/>
              </w:rPr>
            </w:pPr>
          </w:p>
          <w:p w:rsidR="00A21F70" w:rsidRPr="003F6475" w:rsidRDefault="00A21F70" w:rsidP="005374D1">
            <w:pPr>
              <w:rPr>
                <w:sz w:val="18"/>
                <w:szCs w:val="18"/>
              </w:rPr>
            </w:pPr>
            <w:r w:rsidRPr="003F6475">
              <w:rPr>
                <w:rFonts w:ascii="Helvetica-Bold" w:hAnsi="Helvetica-Bold" w:cs="Helvetica-Bold"/>
                <w:bCs/>
                <w:sz w:val="18"/>
                <w:szCs w:val="18"/>
              </w:rPr>
              <w:t>Density</w:t>
            </w:r>
            <w:r w:rsidRPr="003F6475">
              <w:rPr>
                <w:rFonts w:ascii="Helvetica" w:hAnsi="Helvetica" w:cs="Helvetica"/>
                <w:sz w:val="18"/>
                <w:szCs w:val="18"/>
              </w:rPr>
              <w:t>: 0.9 – 1.05 g/mL (approx. 8.34 lb/gal)</w:t>
            </w:r>
          </w:p>
        </w:tc>
        <w:tc>
          <w:tcPr>
            <w:tcW w:w="1440" w:type="dxa"/>
          </w:tcPr>
          <w:p w:rsidR="00A21F70" w:rsidRPr="008B4D70" w:rsidRDefault="00A21F70" w:rsidP="005374D1">
            <w:pPr>
              <w:rPr>
                <w:rFonts w:ascii="Helvetica" w:hAnsi="Helvetica" w:cs="Helvetica"/>
              </w:rPr>
            </w:pPr>
            <w:r w:rsidRPr="008B4D70">
              <w:rPr>
                <w:rFonts w:ascii="Helvetica" w:hAnsi="Helvetica" w:cs="Helvetica"/>
              </w:rPr>
              <w:t>8052-42-4</w:t>
            </w:r>
          </w:p>
          <w:p w:rsidR="00A21F70" w:rsidRPr="008B4D70" w:rsidRDefault="00A21F70" w:rsidP="005374D1">
            <w:r w:rsidRPr="008B4D70">
              <w:rPr>
                <w:rFonts w:ascii="Helvetica" w:hAnsi="Helvetica" w:cs="Helvetica"/>
              </w:rPr>
              <w:t>7783-06-4</w:t>
            </w:r>
          </w:p>
        </w:tc>
        <w:tc>
          <w:tcPr>
            <w:tcW w:w="1800" w:type="dxa"/>
          </w:tcPr>
          <w:p w:rsidR="00A21F70" w:rsidRPr="008B4D70" w:rsidRDefault="00A21F70" w:rsidP="005374D1">
            <w:pPr>
              <w:rPr>
                <w:rFonts w:ascii="Arial" w:hAnsi="Arial" w:cs="Arial"/>
              </w:rPr>
            </w:pPr>
            <w:r w:rsidRPr="008B4D70">
              <w:rPr>
                <w:rFonts w:ascii="Arial" w:hAnsi="Arial" w:cs="Arial"/>
              </w:rPr>
              <w:t>100</w:t>
            </w:r>
          </w:p>
          <w:p w:rsidR="00A21F70" w:rsidRPr="008B4D70" w:rsidRDefault="00A21F70" w:rsidP="005374D1">
            <w:r w:rsidRPr="008B4D70">
              <w:rPr>
                <w:rFonts w:ascii="Arial" w:hAnsi="Arial" w:cs="Arial"/>
              </w:rPr>
              <w:t>Trace</w:t>
            </w:r>
          </w:p>
        </w:tc>
      </w:tr>
      <w:tr w:rsidR="00A21F70" w:rsidTr="005374D1">
        <w:tc>
          <w:tcPr>
            <w:tcW w:w="1893" w:type="dxa"/>
          </w:tcPr>
          <w:p w:rsidR="00A21F70" w:rsidRPr="00315EBA" w:rsidRDefault="00A21F70" w:rsidP="005374D1">
            <w:pPr>
              <w:rPr>
                <w:rFonts w:ascii="Arial" w:hAnsi="Arial" w:cs="Arial"/>
              </w:rPr>
            </w:pPr>
          </w:p>
        </w:tc>
        <w:tc>
          <w:tcPr>
            <w:tcW w:w="2067" w:type="dxa"/>
          </w:tcPr>
          <w:p w:rsidR="00A21F70" w:rsidRPr="00315EBA" w:rsidRDefault="00A21F70" w:rsidP="005374D1">
            <w:pPr>
              <w:rPr>
                <w:rFonts w:ascii="Arial" w:hAnsi="Arial" w:cs="Arial"/>
              </w:rPr>
            </w:pPr>
          </w:p>
        </w:tc>
        <w:tc>
          <w:tcPr>
            <w:tcW w:w="1710" w:type="dxa"/>
          </w:tcPr>
          <w:p w:rsidR="00A21F70" w:rsidRPr="00315EBA" w:rsidRDefault="00A21F70" w:rsidP="005374D1">
            <w:pPr>
              <w:rPr>
                <w:rFonts w:ascii="Arial" w:hAnsi="Arial" w:cs="Arial"/>
              </w:rPr>
            </w:pPr>
          </w:p>
        </w:tc>
        <w:tc>
          <w:tcPr>
            <w:tcW w:w="1530" w:type="dxa"/>
          </w:tcPr>
          <w:p w:rsidR="00A21F70" w:rsidRPr="00315EBA" w:rsidRDefault="00A21F70" w:rsidP="005374D1">
            <w:pPr>
              <w:rPr>
                <w:rFonts w:ascii="Arial" w:hAnsi="Arial" w:cs="Arial"/>
              </w:rPr>
            </w:pPr>
          </w:p>
        </w:tc>
        <w:tc>
          <w:tcPr>
            <w:tcW w:w="3960" w:type="dxa"/>
          </w:tcPr>
          <w:p w:rsidR="00A21F70" w:rsidRPr="0067168E" w:rsidRDefault="00A21F70" w:rsidP="005374D1">
            <w:pPr>
              <w:rPr>
                <w:sz w:val="18"/>
                <w:szCs w:val="18"/>
              </w:rPr>
            </w:pPr>
          </w:p>
        </w:tc>
        <w:tc>
          <w:tcPr>
            <w:tcW w:w="1440" w:type="dxa"/>
          </w:tcPr>
          <w:p w:rsidR="00A21F70" w:rsidRPr="0067168E" w:rsidRDefault="00A21F70" w:rsidP="005374D1">
            <w:pPr>
              <w:rPr>
                <w:sz w:val="18"/>
                <w:szCs w:val="18"/>
              </w:rPr>
            </w:pPr>
          </w:p>
        </w:tc>
        <w:tc>
          <w:tcPr>
            <w:tcW w:w="1800" w:type="dxa"/>
          </w:tcPr>
          <w:p w:rsidR="00A21F70" w:rsidRPr="0067168E" w:rsidRDefault="00A21F70" w:rsidP="005374D1">
            <w:pPr>
              <w:rPr>
                <w:sz w:val="18"/>
                <w:szCs w:val="18"/>
              </w:rPr>
            </w:pPr>
          </w:p>
        </w:tc>
      </w:tr>
      <w:tr w:rsidR="00A21F70" w:rsidTr="005374D1">
        <w:tc>
          <w:tcPr>
            <w:tcW w:w="1893" w:type="dxa"/>
            <w:shd w:val="clear" w:color="auto" w:fill="DEEAF6" w:themeFill="accent1" w:themeFillTint="33"/>
          </w:tcPr>
          <w:p w:rsidR="00A21F70" w:rsidRPr="008260FC" w:rsidRDefault="00A21F70" w:rsidP="005374D1">
            <w:pPr>
              <w:rPr>
                <w:b/>
                <w:sz w:val="24"/>
                <w:szCs w:val="24"/>
              </w:rPr>
            </w:pPr>
            <w:r w:rsidRPr="008260FC">
              <w:rPr>
                <w:b/>
                <w:sz w:val="24"/>
                <w:szCs w:val="24"/>
              </w:rPr>
              <w:lastRenderedPageBreak/>
              <w:t>Cutback RC Asphalt</w:t>
            </w:r>
          </w:p>
        </w:tc>
        <w:tc>
          <w:tcPr>
            <w:tcW w:w="2067" w:type="dxa"/>
            <w:shd w:val="clear" w:color="auto" w:fill="DEEAF6" w:themeFill="accent1" w:themeFillTint="33"/>
          </w:tcPr>
          <w:p w:rsidR="00A21F70" w:rsidRDefault="00A21F70" w:rsidP="005374D1">
            <w:pPr>
              <w:rPr>
                <w:sz w:val="24"/>
                <w:szCs w:val="24"/>
              </w:rPr>
            </w:pPr>
            <w:r>
              <w:rPr>
                <w:sz w:val="18"/>
                <w:szCs w:val="18"/>
              </w:rPr>
              <w:t>Also see MSDS values below for MC and SC</w:t>
            </w:r>
          </w:p>
        </w:tc>
        <w:tc>
          <w:tcPr>
            <w:tcW w:w="1710" w:type="dxa"/>
            <w:shd w:val="clear" w:color="auto" w:fill="DEEAF6" w:themeFill="accent1" w:themeFillTint="33"/>
          </w:tcPr>
          <w:p w:rsidR="00A21F70" w:rsidRDefault="00A21F70" w:rsidP="005374D1">
            <w:pPr>
              <w:rPr>
                <w:sz w:val="24"/>
                <w:szCs w:val="24"/>
              </w:rPr>
            </w:pPr>
          </w:p>
        </w:tc>
        <w:tc>
          <w:tcPr>
            <w:tcW w:w="1530" w:type="dxa"/>
            <w:shd w:val="clear" w:color="auto" w:fill="DEEAF6" w:themeFill="accent1" w:themeFillTint="33"/>
          </w:tcPr>
          <w:p w:rsidR="00A21F70" w:rsidRDefault="00A21F70" w:rsidP="005374D1">
            <w:pPr>
              <w:rPr>
                <w:sz w:val="24"/>
                <w:szCs w:val="24"/>
              </w:rPr>
            </w:pPr>
          </w:p>
        </w:tc>
        <w:tc>
          <w:tcPr>
            <w:tcW w:w="3960" w:type="dxa"/>
            <w:shd w:val="clear" w:color="auto" w:fill="DEEAF6" w:themeFill="accent1" w:themeFillTint="33"/>
          </w:tcPr>
          <w:p w:rsidR="00A21F70" w:rsidRPr="0067168E" w:rsidRDefault="00A21F70" w:rsidP="005374D1">
            <w:pPr>
              <w:rPr>
                <w:sz w:val="18"/>
                <w:szCs w:val="18"/>
              </w:rPr>
            </w:pPr>
          </w:p>
        </w:tc>
        <w:tc>
          <w:tcPr>
            <w:tcW w:w="1440" w:type="dxa"/>
            <w:shd w:val="clear" w:color="auto" w:fill="DEEAF6" w:themeFill="accent1" w:themeFillTint="33"/>
          </w:tcPr>
          <w:p w:rsidR="00A21F70" w:rsidRPr="0067168E" w:rsidRDefault="00A21F70" w:rsidP="005374D1">
            <w:pPr>
              <w:rPr>
                <w:sz w:val="18"/>
                <w:szCs w:val="18"/>
              </w:rPr>
            </w:pPr>
          </w:p>
        </w:tc>
        <w:tc>
          <w:tcPr>
            <w:tcW w:w="1800" w:type="dxa"/>
            <w:shd w:val="clear" w:color="auto" w:fill="DEEAF6" w:themeFill="accent1" w:themeFillTint="33"/>
          </w:tcPr>
          <w:p w:rsidR="00A21F70" w:rsidRPr="0067168E" w:rsidRDefault="00A21F70" w:rsidP="005374D1">
            <w:pPr>
              <w:rPr>
                <w:sz w:val="18"/>
                <w:szCs w:val="18"/>
              </w:rPr>
            </w:pPr>
          </w:p>
        </w:tc>
      </w:tr>
      <w:tr w:rsidR="00A21F70" w:rsidTr="005374D1">
        <w:tc>
          <w:tcPr>
            <w:tcW w:w="1893" w:type="dxa"/>
          </w:tcPr>
          <w:p w:rsidR="00A21F70" w:rsidRPr="00763B2B" w:rsidRDefault="00A21F70" w:rsidP="005374D1">
            <w:pPr>
              <w:rPr>
                <w:rFonts w:ascii="Arial" w:hAnsi="Arial" w:cs="Arial"/>
                <w:sz w:val="18"/>
                <w:szCs w:val="18"/>
              </w:rPr>
            </w:pPr>
          </w:p>
        </w:tc>
        <w:tc>
          <w:tcPr>
            <w:tcW w:w="2067" w:type="dxa"/>
          </w:tcPr>
          <w:p w:rsidR="00A21F70" w:rsidRPr="00763B2B" w:rsidRDefault="00A21F70" w:rsidP="005374D1">
            <w:pPr>
              <w:rPr>
                <w:rFonts w:ascii="Arial" w:hAnsi="Arial" w:cs="Arial"/>
                <w:sz w:val="18"/>
                <w:szCs w:val="18"/>
              </w:rPr>
            </w:pPr>
          </w:p>
        </w:tc>
        <w:tc>
          <w:tcPr>
            <w:tcW w:w="1710" w:type="dxa"/>
          </w:tcPr>
          <w:p w:rsidR="00A21F70" w:rsidRPr="00763B2B" w:rsidRDefault="00A21F70" w:rsidP="005374D1">
            <w:pPr>
              <w:rPr>
                <w:rFonts w:ascii="Arial" w:hAnsi="Arial" w:cs="Arial"/>
                <w:sz w:val="18"/>
                <w:szCs w:val="18"/>
              </w:rPr>
            </w:pPr>
          </w:p>
        </w:tc>
        <w:tc>
          <w:tcPr>
            <w:tcW w:w="1530" w:type="dxa"/>
          </w:tcPr>
          <w:p w:rsidR="00A21F70" w:rsidRPr="00763B2B" w:rsidRDefault="00A21F70" w:rsidP="005374D1">
            <w:pPr>
              <w:rPr>
                <w:rFonts w:ascii="Arial" w:hAnsi="Arial" w:cs="Arial"/>
                <w:sz w:val="18"/>
                <w:szCs w:val="18"/>
              </w:rPr>
            </w:pPr>
          </w:p>
        </w:tc>
        <w:tc>
          <w:tcPr>
            <w:tcW w:w="3960" w:type="dxa"/>
          </w:tcPr>
          <w:p w:rsidR="00A21F70" w:rsidRPr="0067168E" w:rsidRDefault="00A21F70" w:rsidP="005374D1">
            <w:pPr>
              <w:rPr>
                <w:rFonts w:ascii="Arial" w:hAnsi="Arial" w:cs="Arial"/>
                <w:sz w:val="18"/>
                <w:szCs w:val="18"/>
              </w:rPr>
            </w:pPr>
          </w:p>
        </w:tc>
        <w:tc>
          <w:tcPr>
            <w:tcW w:w="1440" w:type="dxa"/>
          </w:tcPr>
          <w:p w:rsidR="00A21F70" w:rsidRPr="0067168E" w:rsidRDefault="00A21F70" w:rsidP="005374D1">
            <w:pPr>
              <w:rPr>
                <w:rFonts w:ascii="Arial" w:hAnsi="Arial" w:cs="Arial"/>
                <w:sz w:val="18"/>
                <w:szCs w:val="18"/>
              </w:rPr>
            </w:pPr>
          </w:p>
        </w:tc>
        <w:tc>
          <w:tcPr>
            <w:tcW w:w="1800" w:type="dxa"/>
          </w:tcPr>
          <w:p w:rsidR="00A21F70" w:rsidRPr="0067168E" w:rsidRDefault="00A21F70" w:rsidP="005374D1">
            <w:pPr>
              <w:rPr>
                <w:rFonts w:ascii="Arial" w:hAnsi="Arial" w:cs="Arial"/>
                <w:sz w:val="18"/>
                <w:szCs w:val="18"/>
              </w:rPr>
            </w:pPr>
          </w:p>
        </w:tc>
      </w:tr>
      <w:tr w:rsidR="00A21F70" w:rsidTr="005374D1">
        <w:tc>
          <w:tcPr>
            <w:tcW w:w="1893" w:type="dxa"/>
          </w:tcPr>
          <w:p w:rsidR="00A21F70" w:rsidRPr="00763B2B" w:rsidRDefault="00A21F70" w:rsidP="005374D1">
            <w:pPr>
              <w:rPr>
                <w:rFonts w:ascii="Arial" w:hAnsi="Arial" w:cs="Arial"/>
              </w:rPr>
            </w:pPr>
            <w:r w:rsidRPr="00763B2B">
              <w:rPr>
                <w:rFonts w:ascii="Arial" w:hAnsi="Arial" w:cs="Arial"/>
              </w:rPr>
              <w:t>Valero</w:t>
            </w:r>
          </w:p>
        </w:tc>
        <w:tc>
          <w:tcPr>
            <w:tcW w:w="2067" w:type="dxa"/>
          </w:tcPr>
          <w:p w:rsidR="00A21F70" w:rsidRPr="00763B2B" w:rsidRDefault="00A21F70" w:rsidP="005374D1">
            <w:pPr>
              <w:rPr>
                <w:rFonts w:ascii="Arial" w:hAnsi="Arial" w:cs="Arial"/>
              </w:rPr>
            </w:pPr>
            <w:r w:rsidRPr="00763B2B">
              <w:rPr>
                <w:rFonts w:ascii="Arial,Bold" w:hAnsi="Arial,Bold" w:cs="Arial,Bold"/>
                <w:bCs/>
              </w:rPr>
              <w:t>RC Cutback Asphalt (4)</w:t>
            </w:r>
          </w:p>
        </w:tc>
        <w:tc>
          <w:tcPr>
            <w:tcW w:w="1710" w:type="dxa"/>
          </w:tcPr>
          <w:p w:rsidR="00A21F70" w:rsidRPr="00763B2B" w:rsidRDefault="00A21F70" w:rsidP="005374D1">
            <w:pPr>
              <w:rPr>
                <w:rFonts w:ascii="Arial" w:hAnsi="Arial" w:cs="Arial"/>
                <w:sz w:val="18"/>
                <w:szCs w:val="18"/>
              </w:rPr>
            </w:pPr>
            <w:r w:rsidRPr="00763B2B">
              <w:rPr>
                <w:rFonts w:ascii="Arial" w:hAnsi="Arial" w:cs="Arial"/>
                <w:sz w:val="18"/>
                <w:szCs w:val="18"/>
              </w:rPr>
              <w:t>2013 V04</w:t>
            </w:r>
          </w:p>
          <w:p w:rsidR="00A21F70" w:rsidRPr="00763B2B" w:rsidRDefault="00A21F70" w:rsidP="005374D1">
            <w:pPr>
              <w:rPr>
                <w:rFonts w:ascii="Arial" w:hAnsi="Arial" w:cs="Arial"/>
                <w:sz w:val="18"/>
                <w:szCs w:val="18"/>
              </w:rPr>
            </w:pPr>
            <w:r w:rsidRPr="00763B2B">
              <w:rPr>
                <w:rFonts w:ascii="Arial" w:hAnsi="Arial" w:cs="Arial"/>
                <w:sz w:val="18"/>
                <w:szCs w:val="18"/>
              </w:rPr>
              <w:t>01/10/2013</w:t>
            </w:r>
          </w:p>
        </w:tc>
        <w:tc>
          <w:tcPr>
            <w:tcW w:w="1530" w:type="dxa"/>
          </w:tcPr>
          <w:p w:rsidR="00A21F70" w:rsidRPr="00763B2B" w:rsidRDefault="00A21F70" w:rsidP="005374D1">
            <w:pPr>
              <w:rPr>
                <w:rFonts w:ascii="Arial" w:hAnsi="Arial" w:cs="Arial"/>
                <w:sz w:val="18"/>
                <w:szCs w:val="18"/>
              </w:rPr>
            </w:pPr>
          </w:p>
        </w:tc>
        <w:tc>
          <w:tcPr>
            <w:tcW w:w="396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Asphalt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Naphtha (petroleum), heavy straight-run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Sulphur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Xylene </w:t>
            </w:r>
          </w:p>
          <w:p w:rsidR="00A21F70" w:rsidRPr="008B4D70" w:rsidRDefault="00A21F70" w:rsidP="005374D1">
            <w:pPr>
              <w:autoSpaceDE w:val="0"/>
              <w:autoSpaceDN w:val="0"/>
              <w:adjustRightInd w:val="0"/>
              <w:rPr>
                <w:rFonts w:ascii="Arial" w:hAnsi="Arial" w:cs="Arial"/>
              </w:rPr>
            </w:pPr>
            <w:r w:rsidRPr="008B4D70">
              <w:rPr>
                <w:rFonts w:ascii="Arial" w:hAnsi="Arial" w:cs="Arial"/>
              </w:rPr>
              <w:t>Toluene</w:t>
            </w:r>
          </w:p>
          <w:p w:rsidR="00A21F70" w:rsidRPr="008B4D70" w:rsidRDefault="00A21F70" w:rsidP="005374D1">
            <w:pPr>
              <w:autoSpaceDE w:val="0"/>
              <w:autoSpaceDN w:val="0"/>
              <w:adjustRightInd w:val="0"/>
              <w:rPr>
                <w:rFonts w:ascii="Arial" w:hAnsi="Arial" w:cs="Arial"/>
              </w:rPr>
            </w:pPr>
            <w:r w:rsidRPr="008B4D70">
              <w:rPr>
                <w:rFonts w:ascii="Arial" w:hAnsi="Arial" w:cs="Arial"/>
              </w:rPr>
              <w:t>Naphthalene</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Benzene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Hydrogen sulfide </w:t>
            </w:r>
          </w:p>
          <w:p w:rsidR="00A21F70" w:rsidRDefault="00A21F70" w:rsidP="005374D1">
            <w:pPr>
              <w:autoSpaceDE w:val="0"/>
              <w:autoSpaceDN w:val="0"/>
              <w:adjustRightInd w:val="0"/>
              <w:rPr>
                <w:rFonts w:ascii="Arial" w:hAnsi="Arial" w:cs="Arial"/>
              </w:rPr>
            </w:pPr>
            <w:r w:rsidRPr="008B4D70">
              <w:rPr>
                <w:rFonts w:ascii="Arial" w:hAnsi="Arial" w:cs="Arial"/>
              </w:rPr>
              <w:t>Polycyclic Aromatic Hydrocarbons</w:t>
            </w:r>
          </w:p>
          <w:p w:rsidR="00A21F70" w:rsidRDefault="00A21F70" w:rsidP="005374D1">
            <w:pPr>
              <w:autoSpaceDE w:val="0"/>
              <w:autoSpaceDN w:val="0"/>
              <w:adjustRightInd w:val="0"/>
              <w:rPr>
                <w:rFonts w:ascii="Arial" w:hAnsi="Arial" w:cs="Arial"/>
              </w:rPr>
            </w:pPr>
          </w:p>
          <w:p w:rsidR="00A21F70" w:rsidRPr="00404F30" w:rsidRDefault="00A21F70" w:rsidP="005374D1">
            <w:pPr>
              <w:pStyle w:val="NoSpacing"/>
              <w:rPr>
                <w:rFonts w:ascii="Arial,Bold" w:hAnsi="Arial,Bold" w:cs="Arial,Bold"/>
                <w:bCs/>
              </w:rPr>
            </w:pPr>
            <w:r w:rsidRPr="00880076">
              <w:rPr>
                <w:rFonts w:ascii="Arial,Bold" w:hAnsi="Arial,Bold" w:cs="Arial,Bold"/>
                <w:bCs/>
              </w:rPr>
              <w:t>Specific gravity</w:t>
            </w:r>
            <w:r w:rsidRPr="00880076">
              <w:rPr>
                <w:rFonts w:ascii="Arial,Bold" w:hAnsi="Arial,Bold" w:cs="Arial,Bold"/>
                <w:b/>
                <w:bCs/>
              </w:rPr>
              <w:t xml:space="preserve"> </w:t>
            </w:r>
            <w:r>
              <w:rPr>
                <w:rFonts w:ascii="Arial" w:hAnsi="Arial" w:cs="Arial"/>
              </w:rPr>
              <w:t>0.933-</w:t>
            </w:r>
            <w:r w:rsidRPr="00880076">
              <w:rPr>
                <w:rFonts w:ascii="Arial" w:hAnsi="Arial" w:cs="Arial"/>
              </w:rPr>
              <w:t>0.969 (Water=1)</w:t>
            </w:r>
          </w:p>
        </w:tc>
        <w:tc>
          <w:tcPr>
            <w:tcW w:w="144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8052-42-4</w:t>
            </w:r>
          </w:p>
          <w:p w:rsidR="00A21F70" w:rsidRPr="008B4D70" w:rsidRDefault="00A21F70" w:rsidP="005374D1">
            <w:pPr>
              <w:rPr>
                <w:rFonts w:ascii="Arial" w:hAnsi="Arial" w:cs="Arial"/>
              </w:rPr>
            </w:pPr>
            <w:r w:rsidRPr="008B4D70">
              <w:rPr>
                <w:rFonts w:ascii="Arial" w:hAnsi="Arial" w:cs="Arial"/>
              </w:rPr>
              <w:t>64741-41-9</w:t>
            </w:r>
          </w:p>
          <w:p w:rsidR="00A21F70" w:rsidRPr="008B4D70" w:rsidRDefault="00A21F70" w:rsidP="005374D1">
            <w:pPr>
              <w:autoSpaceDE w:val="0"/>
              <w:autoSpaceDN w:val="0"/>
              <w:adjustRightInd w:val="0"/>
              <w:rPr>
                <w:rFonts w:ascii="Arial" w:hAnsi="Arial" w:cs="Arial"/>
              </w:rPr>
            </w:pPr>
            <w:r w:rsidRPr="008B4D70">
              <w:rPr>
                <w:rFonts w:ascii="Arial" w:hAnsi="Arial" w:cs="Arial"/>
              </w:rPr>
              <w:t>7704-34-9</w:t>
            </w:r>
          </w:p>
          <w:p w:rsidR="00A21F70" w:rsidRPr="008B4D70" w:rsidRDefault="00A21F70" w:rsidP="005374D1">
            <w:pPr>
              <w:autoSpaceDE w:val="0"/>
              <w:autoSpaceDN w:val="0"/>
              <w:adjustRightInd w:val="0"/>
              <w:rPr>
                <w:rFonts w:ascii="Arial" w:hAnsi="Arial" w:cs="Arial"/>
              </w:rPr>
            </w:pPr>
            <w:r w:rsidRPr="008B4D70">
              <w:rPr>
                <w:rFonts w:ascii="Arial" w:hAnsi="Arial" w:cs="Arial"/>
              </w:rPr>
              <w:t>1330-20-7</w:t>
            </w:r>
          </w:p>
          <w:p w:rsidR="00A21F70" w:rsidRPr="008B4D70" w:rsidRDefault="00A21F70" w:rsidP="005374D1">
            <w:pPr>
              <w:rPr>
                <w:rFonts w:ascii="Arial" w:hAnsi="Arial" w:cs="Arial"/>
              </w:rPr>
            </w:pPr>
            <w:r w:rsidRPr="008B4D70">
              <w:rPr>
                <w:rFonts w:ascii="Arial" w:hAnsi="Arial" w:cs="Arial"/>
              </w:rPr>
              <w:t>108-88-3</w:t>
            </w:r>
          </w:p>
          <w:p w:rsidR="00A21F70" w:rsidRPr="008B4D70" w:rsidRDefault="00A21F70" w:rsidP="005374D1">
            <w:pPr>
              <w:rPr>
                <w:rFonts w:ascii="Arial" w:hAnsi="Arial" w:cs="Arial"/>
              </w:rPr>
            </w:pPr>
            <w:r w:rsidRPr="008B4D70">
              <w:rPr>
                <w:rFonts w:ascii="Arial" w:hAnsi="Arial" w:cs="Arial"/>
              </w:rPr>
              <w:t>91-20-3</w:t>
            </w:r>
          </w:p>
          <w:p w:rsidR="00A21F70" w:rsidRPr="008B4D70" w:rsidRDefault="00A21F70" w:rsidP="005374D1">
            <w:pPr>
              <w:autoSpaceDE w:val="0"/>
              <w:autoSpaceDN w:val="0"/>
              <w:adjustRightInd w:val="0"/>
              <w:rPr>
                <w:rFonts w:ascii="Arial" w:hAnsi="Arial" w:cs="Arial"/>
              </w:rPr>
            </w:pPr>
            <w:r w:rsidRPr="008B4D70">
              <w:rPr>
                <w:rFonts w:ascii="Arial" w:hAnsi="Arial" w:cs="Arial"/>
              </w:rPr>
              <w:t>71-43-2</w:t>
            </w:r>
          </w:p>
          <w:p w:rsidR="00A21F70" w:rsidRPr="008B4D70" w:rsidRDefault="00A21F70" w:rsidP="005374D1">
            <w:pPr>
              <w:autoSpaceDE w:val="0"/>
              <w:autoSpaceDN w:val="0"/>
              <w:adjustRightInd w:val="0"/>
              <w:rPr>
                <w:rFonts w:ascii="Arial" w:hAnsi="Arial" w:cs="Arial"/>
              </w:rPr>
            </w:pPr>
            <w:r w:rsidRPr="008B4D70">
              <w:rPr>
                <w:rFonts w:ascii="Arial" w:hAnsi="Arial" w:cs="Arial"/>
              </w:rPr>
              <w:t>7783-06-4</w:t>
            </w:r>
          </w:p>
          <w:p w:rsidR="00A21F70" w:rsidRPr="008B4D70" w:rsidRDefault="00A21F70" w:rsidP="005374D1">
            <w:pPr>
              <w:autoSpaceDE w:val="0"/>
              <w:autoSpaceDN w:val="0"/>
              <w:adjustRightInd w:val="0"/>
              <w:rPr>
                <w:rFonts w:ascii="Arial" w:hAnsi="Arial" w:cs="Arial"/>
              </w:rPr>
            </w:pPr>
            <w:r w:rsidRPr="008B4D70">
              <w:rPr>
                <w:rFonts w:ascii="Arial" w:hAnsi="Arial" w:cs="Arial"/>
              </w:rPr>
              <w:t>130498-29-2</w:t>
            </w:r>
          </w:p>
        </w:tc>
        <w:tc>
          <w:tcPr>
            <w:tcW w:w="1800" w:type="dxa"/>
          </w:tcPr>
          <w:p w:rsidR="00A21F70" w:rsidRPr="008B4D70" w:rsidRDefault="00A21F70" w:rsidP="005374D1">
            <w:pPr>
              <w:rPr>
                <w:rFonts w:ascii="Arial" w:hAnsi="Arial" w:cs="Arial"/>
              </w:rPr>
            </w:pPr>
            <w:r w:rsidRPr="008B4D70">
              <w:rPr>
                <w:rFonts w:ascii="Arial" w:hAnsi="Arial" w:cs="Arial"/>
              </w:rPr>
              <w:t>70-90</w:t>
            </w:r>
          </w:p>
          <w:p w:rsidR="00A21F70" w:rsidRPr="008B4D70" w:rsidRDefault="00A21F70" w:rsidP="005374D1">
            <w:pPr>
              <w:rPr>
                <w:rFonts w:ascii="Arial" w:hAnsi="Arial" w:cs="Arial"/>
              </w:rPr>
            </w:pPr>
            <w:r w:rsidRPr="008B4D70">
              <w:rPr>
                <w:rFonts w:ascii="Arial" w:hAnsi="Arial" w:cs="Arial"/>
              </w:rPr>
              <w:t>10-30</w:t>
            </w:r>
          </w:p>
          <w:p w:rsidR="00A21F70" w:rsidRPr="008B4D70" w:rsidRDefault="00A21F70" w:rsidP="005374D1">
            <w:pPr>
              <w:rPr>
                <w:rFonts w:ascii="Arial" w:hAnsi="Arial" w:cs="Arial"/>
              </w:rPr>
            </w:pPr>
            <w:r w:rsidRPr="008B4D70">
              <w:rPr>
                <w:rFonts w:ascii="Arial" w:hAnsi="Arial" w:cs="Arial"/>
              </w:rPr>
              <w:t>&lt;1</w:t>
            </w:r>
          </w:p>
          <w:p w:rsidR="00A21F70" w:rsidRPr="008B4D70" w:rsidRDefault="00A21F70" w:rsidP="005374D1">
            <w:pPr>
              <w:rPr>
                <w:rFonts w:ascii="Arial" w:hAnsi="Arial" w:cs="Arial"/>
              </w:rPr>
            </w:pPr>
            <w:r w:rsidRPr="008B4D70">
              <w:rPr>
                <w:rFonts w:ascii="Arial" w:hAnsi="Arial" w:cs="Arial"/>
              </w:rPr>
              <w:t>&lt;1</w:t>
            </w:r>
          </w:p>
          <w:p w:rsidR="00A21F70" w:rsidRPr="008B4D70" w:rsidRDefault="00A21F70" w:rsidP="005374D1">
            <w:pPr>
              <w:rPr>
                <w:rFonts w:ascii="Arial" w:hAnsi="Arial" w:cs="Arial"/>
              </w:rPr>
            </w:pPr>
            <w:r w:rsidRPr="008B4D70">
              <w:rPr>
                <w:rFonts w:ascii="Arial" w:hAnsi="Arial" w:cs="Arial"/>
              </w:rPr>
              <w:t>&lt;0.6</w:t>
            </w:r>
          </w:p>
          <w:p w:rsidR="00A21F70" w:rsidRPr="008B4D70" w:rsidRDefault="00A21F70" w:rsidP="005374D1">
            <w:pPr>
              <w:rPr>
                <w:rFonts w:ascii="Arial" w:hAnsi="Arial" w:cs="Arial"/>
              </w:rPr>
            </w:pPr>
            <w:r w:rsidRPr="008B4D70">
              <w:rPr>
                <w:rFonts w:ascii="Arial" w:hAnsi="Arial" w:cs="Arial"/>
              </w:rPr>
              <w:t>&lt;0.5</w:t>
            </w:r>
          </w:p>
          <w:p w:rsidR="00A21F70" w:rsidRPr="008B4D70" w:rsidRDefault="00A21F70" w:rsidP="005374D1">
            <w:pPr>
              <w:rPr>
                <w:rFonts w:ascii="Arial" w:hAnsi="Arial" w:cs="Arial"/>
              </w:rPr>
            </w:pPr>
            <w:r w:rsidRPr="008B4D70">
              <w:rPr>
                <w:rFonts w:ascii="Arial" w:hAnsi="Arial" w:cs="Arial"/>
              </w:rPr>
              <w:t>&lt;0.2</w:t>
            </w:r>
          </w:p>
          <w:p w:rsidR="00A21F70" w:rsidRPr="008B4D70" w:rsidRDefault="00A21F70" w:rsidP="005374D1">
            <w:pPr>
              <w:rPr>
                <w:rFonts w:ascii="Arial" w:hAnsi="Arial" w:cs="Arial"/>
              </w:rPr>
            </w:pPr>
            <w:r w:rsidRPr="008B4D70">
              <w:rPr>
                <w:rFonts w:ascii="Arial" w:hAnsi="Arial" w:cs="Arial"/>
              </w:rPr>
              <w:t>&lt;0.1</w:t>
            </w:r>
          </w:p>
          <w:p w:rsidR="00A21F70" w:rsidRPr="008B4D70" w:rsidRDefault="00A21F70" w:rsidP="005374D1">
            <w:pPr>
              <w:rPr>
                <w:rFonts w:ascii="Arial" w:hAnsi="Arial" w:cs="Arial"/>
              </w:rPr>
            </w:pPr>
            <w:r w:rsidRPr="008B4D70">
              <w:rPr>
                <w:rFonts w:ascii="Arial" w:hAnsi="Arial" w:cs="Arial"/>
              </w:rPr>
              <w:t>&lt;0.1</w:t>
            </w:r>
          </w:p>
        </w:tc>
      </w:tr>
      <w:tr w:rsidR="00A21F70" w:rsidTr="005374D1">
        <w:tc>
          <w:tcPr>
            <w:tcW w:w="1893" w:type="dxa"/>
          </w:tcPr>
          <w:p w:rsidR="00A21F70" w:rsidRPr="00D9560A" w:rsidRDefault="00A21F70" w:rsidP="005374D1">
            <w:pPr>
              <w:rPr>
                <w:rFonts w:ascii="Arial" w:hAnsi="Arial" w:cs="Arial"/>
              </w:rPr>
            </w:pPr>
            <w:r w:rsidRPr="00D9560A">
              <w:rPr>
                <w:rFonts w:ascii="Arial" w:hAnsi="Arial" w:cs="Arial"/>
              </w:rPr>
              <w:t>Asphalt Emulsion Industries</w:t>
            </w:r>
          </w:p>
        </w:tc>
        <w:tc>
          <w:tcPr>
            <w:tcW w:w="2067" w:type="dxa"/>
          </w:tcPr>
          <w:p w:rsidR="00A21F70" w:rsidRPr="00763B2B" w:rsidRDefault="00A21F70" w:rsidP="005374D1">
            <w:pPr>
              <w:rPr>
                <w:rFonts w:ascii="Arial" w:hAnsi="Arial" w:cs="Arial"/>
                <w:sz w:val="18"/>
                <w:szCs w:val="18"/>
              </w:rPr>
            </w:pPr>
            <w:r>
              <w:rPr>
                <w:rFonts w:ascii="Arial" w:hAnsi="Arial" w:cs="Arial"/>
              </w:rPr>
              <w:t>Cutback Asphalt, Rapid-Cure (RC), All Grades (5)</w:t>
            </w:r>
          </w:p>
        </w:tc>
        <w:tc>
          <w:tcPr>
            <w:tcW w:w="1710" w:type="dxa"/>
          </w:tcPr>
          <w:p w:rsidR="00A21F70" w:rsidRPr="00B82632" w:rsidRDefault="00A21F70" w:rsidP="005374D1">
            <w:pPr>
              <w:rPr>
                <w:rFonts w:ascii="Arial" w:hAnsi="Arial" w:cs="Arial"/>
                <w:sz w:val="18"/>
                <w:szCs w:val="18"/>
              </w:rPr>
            </w:pPr>
            <w:r w:rsidRPr="00B82632">
              <w:rPr>
                <w:rFonts w:ascii="Arial" w:hAnsi="Arial" w:cs="Arial"/>
                <w:sz w:val="18"/>
                <w:szCs w:val="18"/>
              </w:rPr>
              <w:t>CUT-SDS-1</w:t>
            </w:r>
          </w:p>
          <w:p w:rsidR="00A21F70" w:rsidRPr="00B82632" w:rsidRDefault="00A21F70" w:rsidP="005374D1">
            <w:pPr>
              <w:rPr>
                <w:rFonts w:ascii="Arial" w:hAnsi="Arial" w:cs="Arial"/>
                <w:sz w:val="18"/>
                <w:szCs w:val="18"/>
              </w:rPr>
            </w:pPr>
            <w:r w:rsidRPr="00B82632">
              <w:rPr>
                <w:rFonts w:ascii="Arial" w:hAnsi="Arial" w:cs="Arial"/>
                <w:sz w:val="18"/>
                <w:szCs w:val="18"/>
              </w:rPr>
              <w:t>06/01/2015</w:t>
            </w:r>
          </w:p>
        </w:tc>
        <w:tc>
          <w:tcPr>
            <w:tcW w:w="1530" w:type="dxa"/>
          </w:tcPr>
          <w:p w:rsidR="00A21F70" w:rsidRPr="00B82632" w:rsidRDefault="00A21F70" w:rsidP="005374D1">
            <w:pPr>
              <w:rPr>
                <w:rFonts w:ascii="Arial" w:hAnsi="Arial" w:cs="Arial"/>
                <w:sz w:val="18"/>
                <w:szCs w:val="18"/>
              </w:rPr>
            </w:pPr>
          </w:p>
        </w:tc>
        <w:tc>
          <w:tcPr>
            <w:tcW w:w="396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Petroleum Asphalt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Stoddard Solvent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Hydrogen Sulfide </w:t>
            </w:r>
          </w:p>
          <w:p w:rsidR="00A21F70" w:rsidRDefault="00A21F70" w:rsidP="005374D1">
            <w:pPr>
              <w:autoSpaceDE w:val="0"/>
              <w:autoSpaceDN w:val="0"/>
              <w:adjustRightInd w:val="0"/>
              <w:rPr>
                <w:rFonts w:ascii="Arial" w:hAnsi="Arial" w:cs="Arial"/>
              </w:rPr>
            </w:pPr>
            <w:r w:rsidRPr="008B4D70">
              <w:rPr>
                <w:rFonts w:ascii="Arial" w:hAnsi="Arial" w:cs="Arial"/>
              </w:rPr>
              <w:t>Polycyclic Aromatic Hydrocarbons</w:t>
            </w:r>
          </w:p>
          <w:p w:rsidR="00A21F70" w:rsidRDefault="00A21F70" w:rsidP="005374D1">
            <w:pPr>
              <w:autoSpaceDE w:val="0"/>
              <w:autoSpaceDN w:val="0"/>
              <w:adjustRightInd w:val="0"/>
              <w:rPr>
                <w:rFonts w:ascii="Arial" w:hAnsi="Arial" w:cs="Arial"/>
              </w:rPr>
            </w:pPr>
          </w:p>
          <w:p w:rsidR="00A21F70" w:rsidRPr="00404F30" w:rsidRDefault="00A21F70" w:rsidP="005374D1">
            <w:pPr>
              <w:pStyle w:val="NoSpacing"/>
              <w:rPr>
                <w:sz w:val="24"/>
                <w:szCs w:val="24"/>
              </w:rPr>
            </w:pPr>
            <w:r w:rsidRPr="00CA334A">
              <w:rPr>
                <w:rFonts w:ascii="Arial" w:hAnsi="Arial" w:cs="Arial"/>
                <w:bCs/>
              </w:rPr>
              <w:t xml:space="preserve">Relative Density </w:t>
            </w:r>
            <w:r>
              <w:rPr>
                <w:rFonts w:ascii="Arial" w:hAnsi="Arial" w:cs="Arial"/>
              </w:rPr>
              <w:t>&gt;1 (Water = 1)</w:t>
            </w:r>
          </w:p>
        </w:tc>
        <w:tc>
          <w:tcPr>
            <w:tcW w:w="144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8052-42-4</w:t>
            </w:r>
          </w:p>
          <w:p w:rsidR="00A21F70" w:rsidRPr="008B4D70" w:rsidRDefault="00A21F70" w:rsidP="005374D1">
            <w:pPr>
              <w:rPr>
                <w:rFonts w:ascii="Arial" w:hAnsi="Arial" w:cs="Arial"/>
              </w:rPr>
            </w:pPr>
            <w:r w:rsidRPr="008B4D70">
              <w:rPr>
                <w:rFonts w:ascii="Arial" w:hAnsi="Arial" w:cs="Arial"/>
              </w:rPr>
              <w:t>8052-41-3</w:t>
            </w:r>
          </w:p>
          <w:p w:rsidR="00A21F70" w:rsidRPr="008B4D70" w:rsidRDefault="00A21F70" w:rsidP="005374D1">
            <w:pPr>
              <w:autoSpaceDE w:val="0"/>
              <w:autoSpaceDN w:val="0"/>
              <w:adjustRightInd w:val="0"/>
              <w:rPr>
                <w:rFonts w:ascii="Arial" w:hAnsi="Arial" w:cs="Arial"/>
              </w:rPr>
            </w:pPr>
            <w:r w:rsidRPr="008B4D70">
              <w:rPr>
                <w:rFonts w:ascii="Arial" w:hAnsi="Arial" w:cs="Arial"/>
              </w:rPr>
              <w:t>7783-06-4</w:t>
            </w:r>
          </w:p>
          <w:p w:rsidR="00A21F70" w:rsidRPr="008B4D70" w:rsidRDefault="00A21F70" w:rsidP="005374D1">
            <w:pPr>
              <w:autoSpaceDE w:val="0"/>
              <w:autoSpaceDN w:val="0"/>
              <w:adjustRightInd w:val="0"/>
              <w:rPr>
                <w:rFonts w:ascii="Arial" w:hAnsi="Arial" w:cs="Arial"/>
              </w:rPr>
            </w:pPr>
            <w:r w:rsidRPr="008B4D70">
              <w:rPr>
                <w:rFonts w:ascii="Arial" w:hAnsi="Arial" w:cs="Arial"/>
              </w:rPr>
              <w:t>130498-28-2</w:t>
            </w:r>
          </w:p>
        </w:tc>
        <w:tc>
          <w:tcPr>
            <w:tcW w:w="1800" w:type="dxa"/>
          </w:tcPr>
          <w:p w:rsidR="00A21F70" w:rsidRPr="008B4D70" w:rsidRDefault="00A21F70" w:rsidP="005374D1">
            <w:pPr>
              <w:rPr>
                <w:rFonts w:ascii="Arial" w:hAnsi="Arial" w:cs="Arial"/>
              </w:rPr>
            </w:pPr>
            <w:r w:rsidRPr="008B4D70">
              <w:rPr>
                <w:rFonts w:ascii="Arial" w:hAnsi="Arial" w:cs="Arial"/>
              </w:rPr>
              <w:t>60-90</w:t>
            </w:r>
          </w:p>
          <w:p w:rsidR="00A21F70" w:rsidRPr="008B4D70" w:rsidRDefault="00A21F70" w:rsidP="005374D1">
            <w:pPr>
              <w:rPr>
                <w:rFonts w:ascii="Arial" w:hAnsi="Arial" w:cs="Arial"/>
              </w:rPr>
            </w:pPr>
            <w:r w:rsidRPr="008B4D70">
              <w:rPr>
                <w:rFonts w:ascii="Arial" w:hAnsi="Arial" w:cs="Arial"/>
              </w:rPr>
              <w:t>10-40</w:t>
            </w:r>
          </w:p>
          <w:p w:rsidR="00A21F70" w:rsidRPr="008B4D70" w:rsidRDefault="00A21F70" w:rsidP="005374D1">
            <w:pPr>
              <w:autoSpaceDE w:val="0"/>
              <w:autoSpaceDN w:val="0"/>
              <w:adjustRightInd w:val="0"/>
              <w:rPr>
                <w:rFonts w:ascii="Arial" w:hAnsi="Arial" w:cs="Arial"/>
              </w:rPr>
            </w:pPr>
            <w:r w:rsidRPr="008B4D70">
              <w:rPr>
                <w:rFonts w:ascii="Arial" w:hAnsi="Arial" w:cs="Arial"/>
              </w:rPr>
              <w:t>0-0.1</w:t>
            </w:r>
          </w:p>
          <w:p w:rsidR="00A21F70" w:rsidRPr="008B4D70" w:rsidRDefault="00A21F70" w:rsidP="005374D1">
            <w:pPr>
              <w:rPr>
                <w:rFonts w:ascii="Arial" w:hAnsi="Arial" w:cs="Arial"/>
              </w:rPr>
            </w:pPr>
            <w:r w:rsidRPr="008B4D70">
              <w:rPr>
                <w:rFonts w:ascii="Arial" w:hAnsi="Arial" w:cs="Arial"/>
              </w:rPr>
              <w:t>&lt;0.1</w:t>
            </w:r>
          </w:p>
        </w:tc>
      </w:tr>
      <w:tr w:rsidR="00A21F70" w:rsidTr="005374D1">
        <w:tc>
          <w:tcPr>
            <w:tcW w:w="1893" w:type="dxa"/>
          </w:tcPr>
          <w:p w:rsidR="00A21F70" w:rsidRPr="00763B2B" w:rsidRDefault="00A21F70" w:rsidP="005374D1">
            <w:pPr>
              <w:rPr>
                <w:rFonts w:ascii="Arial" w:hAnsi="Arial" w:cs="Arial"/>
                <w:sz w:val="18"/>
                <w:szCs w:val="18"/>
              </w:rPr>
            </w:pPr>
          </w:p>
        </w:tc>
        <w:tc>
          <w:tcPr>
            <w:tcW w:w="2067" w:type="dxa"/>
          </w:tcPr>
          <w:p w:rsidR="00A21F70" w:rsidRPr="00653C05" w:rsidRDefault="00A21F70" w:rsidP="005374D1">
            <w:pPr>
              <w:rPr>
                <w:rFonts w:ascii="Arial" w:hAnsi="Arial" w:cs="Arial"/>
              </w:rPr>
            </w:pPr>
          </w:p>
        </w:tc>
        <w:tc>
          <w:tcPr>
            <w:tcW w:w="1710" w:type="dxa"/>
          </w:tcPr>
          <w:p w:rsidR="00A21F70" w:rsidRPr="00763B2B" w:rsidRDefault="00A21F70" w:rsidP="005374D1">
            <w:pPr>
              <w:rPr>
                <w:rFonts w:ascii="Arial" w:hAnsi="Arial" w:cs="Arial"/>
                <w:sz w:val="18"/>
                <w:szCs w:val="18"/>
              </w:rPr>
            </w:pPr>
          </w:p>
        </w:tc>
        <w:tc>
          <w:tcPr>
            <w:tcW w:w="1530" w:type="dxa"/>
          </w:tcPr>
          <w:p w:rsidR="00A21F70" w:rsidRPr="00763B2B" w:rsidRDefault="00A21F70" w:rsidP="005374D1">
            <w:pPr>
              <w:rPr>
                <w:rFonts w:ascii="Arial" w:hAnsi="Arial" w:cs="Arial"/>
                <w:sz w:val="18"/>
                <w:szCs w:val="18"/>
              </w:rPr>
            </w:pPr>
          </w:p>
        </w:tc>
        <w:tc>
          <w:tcPr>
            <w:tcW w:w="3960" w:type="dxa"/>
          </w:tcPr>
          <w:p w:rsidR="00A21F70" w:rsidRPr="008B4D70" w:rsidRDefault="00A21F70" w:rsidP="005374D1">
            <w:pPr>
              <w:rPr>
                <w:rFonts w:ascii="Arial" w:hAnsi="Arial" w:cs="Arial"/>
              </w:rPr>
            </w:pPr>
          </w:p>
        </w:tc>
        <w:tc>
          <w:tcPr>
            <w:tcW w:w="1440" w:type="dxa"/>
          </w:tcPr>
          <w:p w:rsidR="00A21F70" w:rsidRPr="008B4D70" w:rsidRDefault="00A21F70" w:rsidP="005374D1">
            <w:pPr>
              <w:rPr>
                <w:rFonts w:ascii="Arial" w:hAnsi="Arial" w:cs="Arial"/>
              </w:rPr>
            </w:pPr>
          </w:p>
        </w:tc>
        <w:tc>
          <w:tcPr>
            <w:tcW w:w="1800" w:type="dxa"/>
          </w:tcPr>
          <w:p w:rsidR="00A21F70" w:rsidRPr="008B4D70" w:rsidRDefault="00A21F70" w:rsidP="005374D1">
            <w:pPr>
              <w:rPr>
                <w:rFonts w:ascii="Arial" w:hAnsi="Arial" w:cs="Arial"/>
              </w:rPr>
            </w:pPr>
          </w:p>
        </w:tc>
      </w:tr>
      <w:tr w:rsidR="00A21F70" w:rsidTr="005374D1">
        <w:tc>
          <w:tcPr>
            <w:tcW w:w="1893" w:type="dxa"/>
          </w:tcPr>
          <w:p w:rsidR="00A21F70" w:rsidRPr="00653C05" w:rsidRDefault="00A21F70" w:rsidP="005374D1">
            <w:pPr>
              <w:rPr>
                <w:rFonts w:ascii="Arial" w:hAnsi="Arial" w:cs="Arial"/>
              </w:rPr>
            </w:pPr>
            <w:r w:rsidRPr="00653C05">
              <w:rPr>
                <w:rFonts w:ascii="Arial" w:hAnsi="Arial" w:cs="Arial"/>
              </w:rPr>
              <w:t>Martin Asphalt Company</w:t>
            </w:r>
          </w:p>
        </w:tc>
        <w:tc>
          <w:tcPr>
            <w:tcW w:w="2067" w:type="dxa"/>
          </w:tcPr>
          <w:p w:rsidR="00A21F70" w:rsidRPr="00FF744A" w:rsidRDefault="00A21F70" w:rsidP="005374D1">
            <w:pPr>
              <w:rPr>
                <w:rFonts w:ascii="Arial" w:hAnsi="Arial" w:cs="Arial"/>
              </w:rPr>
            </w:pPr>
            <w:r w:rsidRPr="00FF744A">
              <w:rPr>
                <w:rFonts w:ascii="Arial" w:hAnsi="Arial" w:cs="Arial"/>
              </w:rPr>
              <w:t>RC-250</w:t>
            </w:r>
          </w:p>
          <w:p w:rsidR="00A21F70" w:rsidRPr="00FF744A" w:rsidRDefault="00A21F70" w:rsidP="005374D1">
            <w:pPr>
              <w:rPr>
                <w:rFonts w:ascii="Arial" w:hAnsi="Arial" w:cs="Arial"/>
              </w:rPr>
            </w:pPr>
          </w:p>
          <w:p w:rsidR="00A21F70" w:rsidRPr="00FF744A" w:rsidRDefault="00A21F70" w:rsidP="005374D1">
            <w:pPr>
              <w:rPr>
                <w:rFonts w:ascii="Arial" w:hAnsi="Arial" w:cs="Arial"/>
              </w:rPr>
            </w:pPr>
          </w:p>
        </w:tc>
        <w:tc>
          <w:tcPr>
            <w:tcW w:w="1710" w:type="dxa"/>
          </w:tcPr>
          <w:p w:rsidR="00A21F70" w:rsidRDefault="00A21F70" w:rsidP="005374D1">
            <w:pPr>
              <w:rPr>
                <w:rFonts w:ascii="Arial" w:hAnsi="Arial" w:cs="Arial"/>
                <w:sz w:val="18"/>
                <w:szCs w:val="18"/>
              </w:rPr>
            </w:pPr>
          </w:p>
          <w:p w:rsidR="00A21F70" w:rsidRPr="00763B2B" w:rsidRDefault="00A21F70" w:rsidP="005374D1">
            <w:pPr>
              <w:rPr>
                <w:rFonts w:ascii="Arial" w:hAnsi="Arial" w:cs="Arial"/>
                <w:sz w:val="18"/>
                <w:szCs w:val="18"/>
              </w:rPr>
            </w:pPr>
            <w:r>
              <w:rPr>
                <w:rFonts w:ascii="Arial" w:hAnsi="Arial" w:cs="Arial"/>
                <w:sz w:val="18"/>
                <w:szCs w:val="18"/>
              </w:rPr>
              <w:t>Jan 2007</w:t>
            </w:r>
          </w:p>
        </w:tc>
        <w:tc>
          <w:tcPr>
            <w:tcW w:w="1530" w:type="dxa"/>
          </w:tcPr>
          <w:p w:rsidR="00A21F70" w:rsidRPr="00763B2B" w:rsidRDefault="00A21F70" w:rsidP="005374D1">
            <w:pPr>
              <w:rPr>
                <w:rFonts w:ascii="Arial" w:hAnsi="Arial" w:cs="Arial"/>
                <w:sz w:val="18"/>
                <w:szCs w:val="18"/>
              </w:rPr>
            </w:pPr>
            <w:r>
              <w:rPr>
                <w:rFonts w:ascii="VerdanaRef" w:hAnsi="VerdanaRef" w:cs="VerdanaRef"/>
                <w:sz w:val="18"/>
                <w:szCs w:val="18"/>
              </w:rPr>
              <w:t>PETROLEUM ASPHALT / PETROLEUM SOLVENT BLEND</w:t>
            </w:r>
          </w:p>
        </w:tc>
        <w:tc>
          <w:tcPr>
            <w:tcW w:w="396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Asphalt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Mineral Spirits </w:t>
            </w:r>
          </w:p>
          <w:p w:rsidR="00A21F70" w:rsidRDefault="00A21F70" w:rsidP="005374D1">
            <w:pPr>
              <w:autoSpaceDE w:val="0"/>
              <w:autoSpaceDN w:val="0"/>
              <w:adjustRightInd w:val="0"/>
              <w:rPr>
                <w:rFonts w:ascii="VerdanaRef" w:hAnsi="VerdanaRef" w:cs="VerdanaRef"/>
              </w:rPr>
            </w:pPr>
            <w:r w:rsidRPr="008B4D70">
              <w:rPr>
                <w:rFonts w:ascii="Arial" w:hAnsi="Arial" w:cs="Arial"/>
              </w:rPr>
              <w:t>Naptha</w:t>
            </w:r>
            <w:r w:rsidRPr="008B4D70">
              <w:rPr>
                <w:rFonts w:ascii="VerdanaRef" w:hAnsi="VerdanaRef" w:cs="VerdanaRef"/>
              </w:rPr>
              <w:t xml:space="preserve"> </w:t>
            </w:r>
          </w:p>
          <w:p w:rsidR="00A21F70" w:rsidRDefault="00A21F70" w:rsidP="005374D1">
            <w:pPr>
              <w:autoSpaceDE w:val="0"/>
              <w:autoSpaceDN w:val="0"/>
              <w:adjustRightInd w:val="0"/>
              <w:rPr>
                <w:rFonts w:ascii="VerdanaRef" w:hAnsi="VerdanaRef" w:cs="VerdanaRef"/>
              </w:rPr>
            </w:pPr>
          </w:p>
          <w:p w:rsidR="00A21F70" w:rsidRPr="008B4D70" w:rsidRDefault="00A21F70" w:rsidP="005374D1">
            <w:pPr>
              <w:autoSpaceDE w:val="0"/>
              <w:autoSpaceDN w:val="0"/>
              <w:adjustRightInd w:val="0"/>
              <w:rPr>
                <w:rFonts w:ascii="Arial" w:hAnsi="Arial" w:cs="Arial"/>
              </w:rPr>
            </w:pPr>
            <w:r w:rsidRPr="00FF744A">
              <w:rPr>
                <w:rFonts w:ascii="Arial" w:hAnsi="Arial" w:cs="Arial"/>
              </w:rPr>
              <w:t>Specific Gravity: 0.9-.99</w:t>
            </w:r>
          </w:p>
        </w:tc>
        <w:tc>
          <w:tcPr>
            <w:tcW w:w="1440" w:type="dxa"/>
          </w:tcPr>
          <w:p w:rsidR="00A21F70" w:rsidRPr="008B4D70" w:rsidRDefault="00A21F70" w:rsidP="005374D1">
            <w:pPr>
              <w:autoSpaceDE w:val="0"/>
              <w:autoSpaceDN w:val="0"/>
              <w:adjustRightInd w:val="0"/>
              <w:rPr>
                <w:rFonts w:ascii="VerdanaRef" w:hAnsi="VerdanaRef" w:cs="VerdanaRef"/>
              </w:rPr>
            </w:pPr>
            <w:r w:rsidRPr="008B4D70">
              <w:rPr>
                <w:rFonts w:ascii="VerdanaRef" w:hAnsi="VerdanaRef" w:cs="VerdanaRef"/>
              </w:rPr>
              <w:t>8052-42-4</w:t>
            </w:r>
          </w:p>
          <w:p w:rsidR="00A21F70" w:rsidRPr="008B4D70" w:rsidRDefault="00A21F70" w:rsidP="005374D1">
            <w:pPr>
              <w:autoSpaceDE w:val="0"/>
              <w:autoSpaceDN w:val="0"/>
              <w:adjustRightInd w:val="0"/>
              <w:rPr>
                <w:rFonts w:ascii="VerdanaRef" w:hAnsi="VerdanaRef" w:cs="VerdanaRef"/>
              </w:rPr>
            </w:pPr>
            <w:r w:rsidRPr="008B4D70">
              <w:rPr>
                <w:rFonts w:ascii="VerdanaRef" w:hAnsi="VerdanaRef" w:cs="VerdanaRef"/>
              </w:rPr>
              <w:t>64742-88-7</w:t>
            </w:r>
          </w:p>
          <w:p w:rsidR="00A21F70" w:rsidRPr="008B4D70" w:rsidRDefault="00A21F70" w:rsidP="005374D1">
            <w:pPr>
              <w:autoSpaceDE w:val="0"/>
              <w:autoSpaceDN w:val="0"/>
              <w:adjustRightInd w:val="0"/>
              <w:rPr>
                <w:rFonts w:ascii="VerdanaRef" w:hAnsi="VerdanaRef" w:cs="VerdanaRef"/>
              </w:rPr>
            </w:pPr>
            <w:r w:rsidRPr="008B4D70">
              <w:rPr>
                <w:rFonts w:ascii="VerdanaRef" w:hAnsi="VerdanaRef" w:cs="VerdanaRef"/>
              </w:rPr>
              <w:t>64742-95-6</w:t>
            </w:r>
          </w:p>
        </w:tc>
        <w:tc>
          <w:tcPr>
            <w:tcW w:w="1800" w:type="dxa"/>
          </w:tcPr>
          <w:p w:rsidR="00A21F70" w:rsidRPr="008B4D70" w:rsidRDefault="00A21F70" w:rsidP="005374D1">
            <w:pPr>
              <w:rPr>
                <w:rFonts w:ascii="Arial" w:hAnsi="Arial" w:cs="Arial"/>
              </w:rPr>
            </w:pPr>
            <w:r w:rsidRPr="008B4D70">
              <w:rPr>
                <w:rFonts w:ascii="Arial" w:hAnsi="Arial" w:cs="Arial"/>
              </w:rPr>
              <w:t>50-80</w:t>
            </w:r>
          </w:p>
          <w:p w:rsidR="00A21F70" w:rsidRPr="008B4D70" w:rsidRDefault="00A21F70" w:rsidP="005374D1">
            <w:pPr>
              <w:rPr>
                <w:rFonts w:ascii="Arial" w:hAnsi="Arial" w:cs="Arial"/>
              </w:rPr>
            </w:pPr>
            <w:r w:rsidRPr="008B4D70">
              <w:rPr>
                <w:rFonts w:ascii="Arial" w:hAnsi="Arial" w:cs="Arial"/>
              </w:rPr>
              <w:t>5-20</w:t>
            </w:r>
          </w:p>
          <w:p w:rsidR="00A21F70" w:rsidRPr="008B4D70" w:rsidRDefault="00A21F70" w:rsidP="005374D1">
            <w:pPr>
              <w:rPr>
                <w:rFonts w:ascii="Arial" w:hAnsi="Arial" w:cs="Arial"/>
              </w:rPr>
            </w:pPr>
            <w:r w:rsidRPr="008B4D70">
              <w:rPr>
                <w:rFonts w:ascii="Arial" w:hAnsi="Arial" w:cs="Arial"/>
              </w:rPr>
              <w:t>5-15</w:t>
            </w:r>
          </w:p>
        </w:tc>
      </w:tr>
      <w:tr w:rsidR="00A21F70" w:rsidTr="005374D1">
        <w:tc>
          <w:tcPr>
            <w:tcW w:w="1893" w:type="dxa"/>
          </w:tcPr>
          <w:p w:rsidR="00A21F70" w:rsidRPr="006D1AAC" w:rsidRDefault="00A21F70" w:rsidP="005374D1">
            <w:pPr>
              <w:rPr>
                <w:rFonts w:ascii="Arial" w:hAnsi="Arial" w:cs="Arial"/>
              </w:rPr>
            </w:pPr>
            <w:r w:rsidRPr="006D1AAC">
              <w:rPr>
                <w:rFonts w:ascii="Arial" w:hAnsi="Arial" w:cs="Arial"/>
              </w:rPr>
              <w:t>Mohawk Asphalt Emulsions</w:t>
            </w:r>
          </w:p>
        </w:tc>
        <w:tc>
          <w:tcPr>
            <w:tcW w:w="2067" w:type="dxa"/>
          </w:tcPr>
          <w:p w:rsidR="00A21F70" w:rsidRPr="006D1AAC" w:rsidRDefault="00A21F70" w:rsidP="005374D1">
            <w:pPr>
              <w:rPr>
                <w:rFonts w:ascii="Arial" w:hAnsi="Arial" w:cs="Arial"/>
              </w:rPr>
            </w:pPr>
            <w:r w:rsidRPr="006D1AAC">
              <w:rPr>
                <w:rFonts w:ascii="Arial" w:hAnsi="Arial" w:cs="Arial"/>
              </w:rPr>
              <w:t>Petroleum Asphalt RC Cutback</w:t>
            </w:r>
          </w:p>
        </w:tc>
        <w:tc>
          <w:tcPr>
            <w:tcW w:w="1710" w:type="dxa"/>
          </w:tcPr>
          <w:p w:rsidR="00A21F70" w:rsidRPr="006D1AAC" w:rsidRDefault="00A21F70" w:rsidP="005374D1">
            <w:pPr>
              <w:rPr>
                <w:rFonts w:ascii="Arial" w:hAnsi="Arial" w:cs="Arial"/>
                <w:sz w:val="18"/>
                <w:szCs w:val="18"/>
              </w:rPr>
            </w:pPr>
            <w:r w:rsidRPr="006D1AAC">
              <w:rPr>
                <w:rFonts w:ascii="Arial" w:hAnsi="Arial" w:cs="Arial"/>
                <w:sz w:val="18"/>
                <w:szCs w:val="18"/>
              </w:rPr>
              <w:t>UN1999</w:t>
            </w:r>
          </w:p>
          <w:p w:rsidR="00A21F70" w:rsidRPr="00763B2B" w:rsidRDefault="00A21F70" w:rsidP="005374D1">
            <w:pPr>
              <w:rPr>
                <w:rFonts w:ascii="Arial" w:hAnsi="Arial" w:cs="Arial"/>
                <w:sz w:val="18"/>
                <w:szCs w:val="18"/>
              </w:rPr>
            </w:pPr>
            <w:r w:rsidRPr="006D1AAC">
              <w:rPr>
                <w:rFonts w:ascii="Arial" w:hAnsi="Arial" w:cs="Arial"/>
                <w:sz w:val="18"/>
                <w:szCs w:val="18"/>
              </w:rPr>
              <w:t>06/04/2009</w:t>
            </w:r>
          </w:p>
        </w:tc>
        <w:tc>
          <w:tcPr>
            <w:tcW w:w="1530" w:type="dxa"/>
          </w:tcPr>
          <w:p w:rsidR="00A21F70" w:rsidRPr="00763B2B" w:rsidRDefault="00A21F70" w:rsidP="005374D1">
            <w:pPr>
              <w:rPr>
                <w:rFonts w:ascii="Arial" w:hAnsi="Arial" w:cs="Arial"/>
                <w:sz w:val="18"/>
                <w:szCs w:val="18"/>
              </w:rPr>
            </w:pPr>
          </w:p>
        </w:tc>
        <w:tc>
          <w:tcPr>
            <w:tcW w:w="3960" w:type="dxa"/>
          </w:tcPr>
          <w:p w:rsidR="00A21F70" w:rsidRPr="008B4D70" w:rsidRDefault="00A21F70" w:rsidP="005374D1">
            <w:pPr>
              <w:rPr>
                <w:rFonts w:ascii="Arial" w:hAnsi="Arial" w:cs="Arial"/>
              </w:rPr>
            </w:pPr>
            <w:r w:rsidRPr="00856F50">
              <w:rPr>
                <w:rFonts w:ascii="Arial" w:hAnsi="Arial" w:cs="Arial"/>
              </w:rPr>
              <w:t xml:space="preserve">Asphalt </w:t>
            </w:r>
          </w:p>
          <w:p w:rsidR="00A21F70" w:rsidRPr="00856F50" w:rsidRDefault="00A21F70" w:rsidP="005374D1">
            <w:pPr>
              <w:rPr>
                <w:rFonts w:ascii="Arial" w:hAnsi="Arial" w:cs="Arial"/>
              </w:rPr>
            </w:pPr>
            <w:r w:rsidRPr="00856F50">
              <w:rPr>
                <w:rFonts w:ascii="Arial" w:hAnsi="Arial" w:cs="Arial"/>
              </w:rPr>
              <w:t xml:space="preserve">Solvent naphtha (petroleum), </w:t>
            </w:r>
          </w:p>
          <w:p w:rsidR="00A21F70" w:rsidRDefault="00A21F70" w:rsidP="005374D1">
            <w:pPr>
              <w:rPr>
                <w:rFonts w:ascii="Arial" w:hAnsi="Arial" w:cs="Arial"/>
              </w:rPr>
            </w:pPr>
            <w:r w:rsidRPr="00856F50">
              <w:rPr>
                <w:rFonts w:ascii="Arial" w:hAnsi="Arial" w:cs="Arial"/>
              </w:rPr>
              <w:t xml:space="preserve">light aliphatic </w:t>
            </w:r>
          </w:p>
          <w:p w:rsidR="00A21F70" w:rsidRDefault="00A21F70" w:rsidP="005374D1">
            <w:pPr>
              <w:rPr>
                <w:rFonts w:ascii="Arial" w:hAnsi="Arial" w:cs="Arial"/>
              </w:rPr>
            </w:pPr>
          </w:p>
          <w:p w:rsidR="00A21F70" w:rsidRPr="008B4D70" w:rsidRDefault="00A21F70" w:rsidP="005374D1">
            <w:pPr>
              <w:rPr>
                <w:rFonts w:ascii="Arial" w:hAnsi="Arial" w:cs="Arial"/>
              </w:rPr>
            </w:pPr>
            <w:r>
              <w:rPr>
                <w:rFonts w:ascii="Arial" w:hAnsi="Arial" w:cs="Arial"/>
              </w:rPr>
              <w:t xml:space="preserve">Specific Gravity: </w:t>
            </w:r>
            <w:r>
              <w:t>1.0 @ 60°F (Approx)</w:t>
            </w:r>
          </w:p>
        </w:tc>
        <w:tc>
          <w:tcPr>
            <w:tcW w:w="1440" w:type="dxa"/>
          </w:tcPr>
          <w:p w:rsidR="00A21F70" w:rsidRPr="00856F50" w:rsidRDefault="00A21F70" w:rsidP="005374D1">
            <w:pPr>
              <w:rPr>
                <w:rFonts w:ascii="Arial" w:hAnsi="Arial" w:cs="Arial"/>
              </w:rPr>
            </w:pPr>
            <w:r w:rsidRPr="008B4D70">
              <w:rPr>
                <w:rFonts w:ascii="Arial" w:hAnsi="Arial" w:cs="Arial"/>
              </w:rPr>
              <w:t xml:space="preserve">8052-42-4 </w:t>
            </w:r>
          </w:p>
          <w:p w:rsidR="00A21F70" w:rsidRPr="00856F50" w:rsidRDefault="00A21F70" w:rsidP="005374D1">
            <w:pPr>
              <w:rPr>
                <w:rFonts w:ascii="Arial" w:hAnsi="Arial" w:cs="Arial"/>
              </w:rPr>
            </w:pPr>
            <w:r w:rsidRPr="008B4D70">
              <w:rPr>
                <w:rFonts w:ascii="Arial" w:hAnsi="Arial" w:cs="Arial"/>
              </w:rPr>
              <w:t>64742-89-8</w:t>
            </w:r>
          </w:p>
          <w:p w:rsidR="00A21F70" w:rsidRPr="008B4D70" w:rsidRDefault="00A21F70" w:rsidP="005374D1">
            <w:pPr>
              <w:rPr>
                <w:rFonts w:ascii="Arial" w:hAnsi="Arial" w:cs="Arial"/>
              </w:rPr>
            </w:pPr>
          </w:p>
        </w:tc>
        <w:tc>
          <w:tcPr>
            <w:tcW w:w="1800" w:type="dxa"/>
          </w:tcPr>
          <w:p w:rsidR="00A21F70" w:rsidRPr="008B4D70" w:rsidRDefault="00A21F70" w:rsidP="005374D1">
            <w:pPr>
              <w:rPr>
                <w:rFonts w:ascii="Arial" w:hAnsi="Arial" w:cs="Arial"/>
              </w:rPr>
            </w:pPr>
            <w:r w:rsidRPr="008B4D70">
              <w:rPr>
                <w:rFonts w:ascii="Arial" w:hAnsi="Arial" w:cs="Arial"/>
              </w:rPr>
              <w:t>50-80</w:t>
            </w:r>
          </w:p>
          <w:p w:rsidR="00A21F70" w:rsidRPr="008B4D70" w:rsidRDefault="00A21F70" w:rsidP="005374D1">
            <w:pPr>
              <w:rPr>
                <w:rFonts w:ascii="Arial" w:hAnsi="Arial" w:cs="Arial"/>
              </w:rPr>
            </w:pPr>
            <w:r w:rsidRPr="008B4D70">
              <w:rPr>
                <w:rFonts w:ascii="Arial" w:hAnsi="Arial" w:cs="Arial"/>
              </w:rPr>
              <w:t>20-50</w:t>
            </w:r>
          </w:p>
        </w:tc>
      </w:tr>
      <w:tr w:rsidR="00061E70" w:rsidTr="005374D1">
        <w:tc>
          <w:tcPr>
            <w:tcW w:w="1893" w:type="dxa"/>
          </w:tcPr>
          <w:p w:rsidR="00061E70" w:rsidRPr="00763B2B" w:rsidRDefault="00061E70" w:rsidP="005374D1">
            <w:pPr>
              <w:rPr>
                <w:rFonts w:ascii="Arial" w:hAnsi="Arial" w:cs="Arial"/>
                <w:sz w:val="18"/>
                <w:szCs w:val="18"/>
              </w:rPr>
            </w:pPr>
          </w:p>
        </w:tc>
        <w:tc>
          <w:tcPr>
            <w:tcW w:w="2067" w:type="dxa"/>
          </w:tcPr>
          <w:p w:rsidR="00061E70" w:rsidRPr="00763B2B" w:rsidRDefault="00061E70" w:rsidP="005374D1">
            <w:pPr>
              <w:rPr>
                <w:rFonts w:ascii="Arial" w:hAnsi="Arial" w:cs="Arial"/>
                <w:sz w:val="18"/>
                <w:szCs w:val="18"/>
              </w:rPr>
            </w:pPr>
          </w:p>
        </w:tc>
        <w:tc>
          <w:tcPr>
            <w:tcW w:w="1710" w:type="dxa"/>
          </w:tcPr>
          <w:p w:rsidR="00061E70" w:rsidRPr="00763B2B" w:rsidRDefault="00061E70" w:rsidP="005374D1">
            <w:pPr>
              <w:rPr>
                <w:rFonts w:ascii="Arial" w:hAnsi="Arial" w:cs="Arial"/>
                <w:sz w:val="18"/>
                <w:szCs w:val="18"/>
              </w:rPr>
            </w:pPr>
          </w:p>
        </w:tc>
        <w:tc>
          <w:tcPr>
            <w:tcW w:w="1530" w:type="dxa"/>
          </w:tcPr>
          <w:p w:rsidR="00061E70" w:rsidRPr="00763B2B" w:rsidRDefault="00061E70" w:rsidP="005374D1">
            <w:pPr>
              <w:rPr>
                <w:rFonts w:ascii="Arial" w:hAnsi="Arial" w:cs="Arial"/>
                <w:sz w:val="18"/>
                <w:szCs w:val="18"/>
              </w:rPr>
            </w:pPr>
          </w:p>
        </w:tc>
        <w:tc>
          <w:tcPr>
            <w:tcW w:w="3960" w:type="dxa"/>
          </w:tcPr>
          <w:p w:rsidR="00061E70" w:rsidRPr="008B4D70" w:rsidRDefault="00061E70" w:rsidP="005374D1">
            <w:pPr>
              <w:rPr>
                <w:rFonts w:ascii="Arial" w:hAnsi="Arial" w:cs="Arial"/>
              </w:rPr>
            </w:pPr>
          </w:p>
        </w:tc>
        <w:tc>
          <w:tcPr>
            <w:tcW w:w="1440" w:type="dxa"/>
          </w:tcPr>
          <w:p w:rsidR="00061E70" w:rsidRPr="008B4D70" w:rsidRDefault="00061E70" w:rsidP="005374D1">
            <w:pPr>
              <w:rPr>
                <w:rFonts w:ascii="Arial" w:hAnsi="Arial" w:cs="Arial"/>
              </w:rPr>
            </w:pPr>
          </w:p>
        </w:tc>
        <w:tc>
          <w:tcPr>
            <w:tcW w:w="1800" w:type="dxa"/>
          </w:tcPr>
          <w:p w:rsidR="00061E70" w:rsidRPr="008B4D70" w:rsidRDefault="00061E70" w:rsidP="005374D1">
            <w:pPr>
              <w:rPr>
                <w:rFonts w:ascii="Arial" w:hAnsi="Arial" w:cs="Arial"/>
              </w:rPr>
            </w:pPr>
          </w:p>
        </w:tc>
      </w:tr>
      <w:tr w:rsidR="00A21F70" w:rsidTr="005374D1">
        <w:tc>
          <w:tcPr>
            <w:tcW w:w="1893" w:type="dxa"/>
          </w:tcPr>
          <w:p w:rsidR="00A21F70" w:rsidRPr="00763B2B" w:rsidRDefault="00A21F70" w:rsidP="005374D1">
            <w:pPr>
              <w:rPr>
                <w:rFonts w:ascii="Arial" w:hAnsi="Arial" w:cs="Arial"/>
                <w:sz w:val="18"/>
                <w:szCs w:val="18"/>
              </w:rPr>
            </w:pPr>
          </w:p>
        </w:tc>
        <w:tc>
          <w:tcPr>
            <w:tcW w:w="2067" w:type="dxa"/>
          </w:tcPr>
          <w:p w:rsidR="00A21F70" w:rsidRPr="00763B2B" w:rsidRDefault="00A21F70" w:rsidP="005374D1">
            <w:pPr>
              <w:rPr>
                <w:rFonts w:ascii="Arial" w:hAnsi="Arial" w:cs="Arial"/>
                <w:sz w:val="18"/>
                <w:szCs w:val="18"/>
              </w:rPr>
            </w:pPr>
          </w:p>
        </w:tc>
        <w:tc>
          <w:tcPr>
            <w:tcW w:w="1710" w:type="dxa"/>
          </w:tcPr>
          <w:p w:rsidR="00A21F70" w:rsidRPr="00763B2B" w:rsidRDefault="00A21F70" w:rsidP="005374D1">
            <w:pPr>
              <w:rPr>
                <w:rFonts w:ascii="Arial" w:hAnsi="Arial" w:cs="Arial"/>
                <w:sz w:val="18"/>
                <w:szCs w:val="18"/>
              </w:rPr>
            </w:pPr>
          </w:p>
        </w:tc>
        <w:tc>
          <w:tcPr>
            <w:tcW w:w="1530" w:type="dxa"/>
          </w:tcPr>
          <w:p w:rsidR="00A21F70" w:rsidRPr="00763B2B" w:rsidRDefault="00A21F70" w:rsidP="005374D1">
            <w:pPr>
              <w:rPr>
                <w:rFonts w:ascii="Arial" w:hAnsi="Arial" w:cs="Arial"/>
                <w:sz w:val="18"/>
                <w:szCs w:val="18"/>
              </w:rPr>
            </w:pPr>
          </w:p>
        </w:tc>
        <w:tc>
          <w:tcPr>
            <w:tcW w:w="3960" w:type="dxa"/>
          </w:tcPr>
          <w:p w:rsidR="00A21F70" w:rsidRPr="008B4D70" w:rsidRDefault="00A21F70" w:rsidP="005374D1">
            <w:pPr>
              <w:rPr>
                <w:rFonts w:ascii="Arial" w:hAnsi="Arial" w:cs="Arial"/>
              </w:rPr>
            </w:pPr>
          </w:p>
        </w:tc>
        <w:tc>
          <w:tcPr>
            <w:tcW w:w="1440" w:type="dxa"/>
          </w:tcPr>
          <w:p w:rsidR="00A21F70" w:rsidRPr="008B4D70" w:rsidRDefault="00A21F70" w:rsidP="005374D1">
            <w:pPr>
              <w:rPr>
                <w:rFonts w:ascii="Arial" w:hAnsi="Arial" w:cs="Arial"/>
              </w:rPr>
            </w:pPr>
          </w:p>
        </w:tc>
        <w:tc>
          <w:tcPr>
            <w:tcW w:w="1800" w:type="dxa"/>
          </w:tcPr>
          <w:p w:rsidR="00A21F70" w:rsidRPr="008B4D70" w:rsidRDefault="00A21F70" w:rsidP="005374D1">
            <w:pPr>
              <w:rPr>
                <w:rFonts w:ascii="Arial" w:hAnsi="Arial" w:cs="Arial"/>
              </w:rPr>
            </w:pPr>
          </w:p>
        </w:tc>
      </w:tr>
      <w:tr w:rsidR="00A21F70" w:rsidTr="005374D1">
        <w:tc>
          <w:tcPr>
            <w:tcW w:w="1893" w:type="dxa"/>
            <w:shd w:val="clear" w:color="auto" w:fill="DEEAF6" w:themeFill="accent1" w:themeFillTint="33"/>
          </w:tcPr>
          <w:p w:rsidR="00A21F70" w:rsidRPr="008260FC" w:rsidRDefault="00A21F70" w:rsidP="005374D1">
            <w:pPr>
              <w:rPr>
                <w:b/>
                <w:sz w:val="24"/>
                <w:szCs w:val="24"/>
              </w:rPr>
            </w:pPr>
            <w:r w:rsidRPr="008260FC">
              <w:rPr>
                <w:b/>
                <w:sz w:val="24"/>
                <w:szCs w:val="24"/>
              </w:rPr>
              <w:t>Emulsified Asphalt</w:t>
            </w:r>
          </w:p>
        </w:tc>
        <w:tc>
          <w:tcPr>
            <w:tcW w:w="2067" w:type="dxa"/>
            <w:shd w:val="clear" w:color="auto" w:fill="DEEAF6" w:themeFill="accent1" w:themeFillTint="33"/>
          </w:tcPr>
          <w:p w:rsidR="00A21F70" w:rsidRDefault="00A21F70" w:rsidP="005374D1">
            <w:pPr>
              <w:rPr>
                <w:sz w:val="24"/>
                <w:szCs w:val="24"/>
              </w:rPr>
            </w:pPr>
          </w:p>
        </w:tc>
        <w:tc>
          <w:tcPr>
            <w:tcW w:w="1710" w:type="dxa"/>
            <w:shd w:val="clear" w:color="auto" w:fill="DEEAF6" w:themeFill="accent1" w:themeFillTint="33"/>
          </w:tcPr>
          <w:p w:rsidR="00A21F70" w:rsidRDefault="00A21F70" w:rsidP="005374D1">
            <w:pPr>
              <w:rPr>
                <w:sz w:val="24"/>
                <w:szCs w:val="24"/>
              </w:rPr>
            </w:pPr>
          </w:p>
        </w:tc>
        <w:tc>
          <w:tcPr>
            <w:tcW w:w="1530" w:type="dxa"/>
            <w:shd w:val="clear" w:color="auto" w:fill="DEEAF6" w:themeFill="accent1" w:themeFillTint="33"/>
          </w:tcPr>
          <w:p w:rsidR="00A21F70" w:rsidRDefault="00A21F70" w:rsidP="005374D1">
            <w:pPr>
              <w:rPr>
                <w:sz w:val="24"/>
                <w:szCs w:val="24"/>
              </w:rPr>
            </w:pPr>
          </w:p>
        </w:tc>
        <w:tc>
          <w:tcPr>
            <w:tcW w:w="3960" w:type="dxa"/>
            <w:shd w:val="clear" w:color="auto" w:fill="DEEAF6" w:themeFill="accent1" w:themeFillTint="33"/>
          </w:tcPr>
          <w:p w:rsidR="00A21F70" w:rsidRPr="008B4D70" w:rsidRDefault="00A21F70" w:rsidP="005374D1"/>
        </w:tc>
        <w:tc>
          <w:tcPr>
            <w:tcW w:w="1440" w:type="dxa"/>
            <w:shd w:val="clear" w:color="auto" w:fill="DEEAF6" w:themeFill="accent1" w:themeFillTint="33"/>
          </w:tcPr>
          <w:p w:rsidR="00A21F70" w:rsidRPr="008B4D70" w:rsidRDefault="00A21F70" w:rsidP="005374D1"/>
        </w:tc>
        <w:tc>
          <w:tcPr>
            <w:tcW w:w="1800" w:type="dxa"/>
            <w:shd w:val="clear" w:color="auto" w:fill="DEEAF6" w:themeFill="accent1" w:themeFillTint="33"/>
          </w:tcPr>
          <w:p w:rsidR="00A21F70" w:rsidRPr="008B4D70" w:rsidRDefault="00A21F70" w:rsidP="005374D1"/>
        </w:tc>
      </w:tr>
      <w:tr w:rsidR="00A21F70" w:rsidTr="005374D1">
        <w:tc>
          <w:tcPr>
            <w:tcW w:w="1893" w:type="dxa"/>
          </w:tcPr>
          <w:p w:rsidR="00A21F70" w:rsidRPr="00763B2B" w:rsidRDefault="00A21F70" w:rsidP="005374D1">
            <w:pPr>
              <w:rPr>
                <w:rFonts w:ascii="Arial" w:hAnsi="Arial" w:cs="Arial"/>
                <w:sz w:val="18"/>
                <w:szCs w:val="18"/>
              </w:rPr>
            </w:pPr>
          </w:p>
        </w:tc>
        <w:tc>
          <w:tcPr>
            <w:tcW w:w="2067" w:type="dxa"/>
          </w:tcPr>
          <w:p w:rsidR="00A21F70" w:rsidRPr="00763B2B" w:rsidRDefault="00A21F70" w:rsidP="005374D1">
            <w:pPr>
              <w:rPr>
                <w:rFonts w:ascii="Arial" w:hAnsi="Arial" w:cs="Arial"/>
                <w:sz w:val="18"/>
                <w:szCs w:val="18"/>
              </w:rPr>
            </w:pPr>
          </w:p>
        </w:tc>
        <w:tc>
          <w:tcPr>
            <w:tcW w:w="1710" w:type="dxa"/>
          </w:tcPr>
          <w:p w:rsidR="00A21F70" w:rsidRPr="00763B2B" w:rsidRDefault="00A21F70" w:rsidP="005374D1">
            <w:pPr>
              <w:rPr>
                <w:rFonts w:ascii="Arial" w:hAnsi="Arial" w:cs="Arial"/>
                <w:sz w:val="18"/>
                <w:szCs w:val="18"/>
              </w:rPr>
            </w:pPr>
          </w:p>
        </w:tc>
        <w:tc>
          <w:tcPr>
            <w:tcW w:w="1530" w:type="dxa"/>
          </w:tcPr>
          <w:p w:rsidR="00A21F70" w:rsidRPr="00763B2B" w:rsidRDefault="00A21F70" w:rsidP="005374D1">
            <w:pPr>
              <w:rPr>
                <w:rFonts w:ascii="Arial" w:hAnsi="Arial" w:cs="Arial"/>
                <w:sz w:val="18"/>
                <w:szCs w:val="18"/>
              </w:rPr>
            </w:pPr>
          </w:p>
        </w:tc>
        <w:tc>
          <w:tcPr>
            <w:tcW w:w="3960" w:type="dxa"/>
          </w:tcPr>
          <w:p w:rsidR="00A21F70" w:rsidRPr="008B4D70" w:rsidRDefault="00A21F70" w:rsidP="005374D1">
            <w:pPr>
              <w:rPr>
                <w:rFonts w:ascii="Arial" w:hAnsi="Arial" w:cs="Arial"/>
              </w:rPr>
            </w:pPr>
          </w:p>
        </w:tc>
        <w:tc>
          <w:tcPr>
            <w:tcW w:w="1440" w:type="dxa"/>
          </w:tcPr>
          <w:p w:rsidR="00A21F70" w:rsidRPr="008B4D70" w:rsidRDefault="00A21F70" w:rsidP="005374D1">
            <w:pPr>
              <w:rPr>
                <w:rFonts w:ascii="Arial" w:hAnsi="Arial" w:cs="Arial"/>
              </w:rPr>
            </w:pPr>
          </w:p>
        </w:tc>
        <w:tc>
          <w:tcPr>
            <w:tcW w:w="1800" w:type="dxa"/>
          </w:tcPr>
          <w:p w:rsidR="00A21F70" w:rsidRPr="008B4D70" w:rsidRDefault="00A21F70" w:rsidP="005374D1">
            <w:pPr>
              <w:rPr>
                <w:rFonts w:ascii="Arial" w:hAnsi="Arial" w:cs="Arial"/>
              </w:rPr>
            </w:pPr>
          </w:p>
        </w:tc>
      </w:tr>
      <w:tr w:rsidR="00A21F70" w:rsidTr="005374D1">
        <w:tc>
          <w:tcPr>
            <w:tcW w:w="1893" w:type="dxa"/>
          </w:tcPr>
          <w:p w:rsidR="00A21F70" w:rsidRDefault="00A21F70" w:rsidP="005374D1">
            <w:pPr>
              <w:rPr>
                <w:sz w:val="24"/>
                <w:szCs w:val="24"/>
              </w:rPr>
            </w:pPr>
            <w:r>
              <w:rPr>
                <w:sz w:val="24"/>
                <w:szCs w:val="24"/>
              </w:rPr>
              <w:t>Marathon</w:t>
            </w:r>
          </w:p>
        </w:tc>
        <w:tc>
          <w:tcPr>
            <w:tcW w:w="2067" w:type="dxa"/>
          </w:tcPr>
          <w:p w:rsidR="00A21F70" w:rsidRPr="002D46A1" w:rsidRDefault="00A21F70" w:rsidP="005374D1">
            <w:r w:rsidRPr="002D46A1">
              <w:rPr>
                <w:rFonts w:ascii="Arial" w:hAnsi="Arial" w:cs="Arial"/>
              </w:rPr>
              <w:t>Marathon Petroleum Anionic Emulsified Asphalt</w:t>
            </w:r>
            <w:r>
              <w:rPr>
                <w:rFonts w:ascii="Arial" w:hAnsi="Arial" w:cs="Arial"/>
              </w:rPr>
              <w:t xml:space="preserve"> (6)</w:t>
            </w:r>
          </w:p>
        </w:tc>
        <w:tc>
          <w:tcPr>
            <w:tcW w:w="1710" w:type="dxa"/>
          </w:tcPr>
          <w:p w:rsidR="00A21F70" w:rsidRPr="002D46A1" w:rsidRDefault="00A21F70" w:rsidP="005374D1">
            <w:pPr>
              <w:rPr>
                <w:rFonts w:ascii="Arial" w:hAnsi="Arial" w:cs="Arial"/>
              </w:rPr>
            </w:pPr>
            <w:r w:rsidRPr="002D46A1">
              <w:rPr>
                <w:rFonts w:ascii="Arial" w:hAnsi="Arial" w:cs="Arial"/>
              </w:rPr>
              <w:t>0137MAR019</w:t>
            </w:r>
          </w:p>
          <w:p w:rsidR="00A21F70" w:rsidRPr="002D46A1" w:rsidRDefault="00A21F70" w:rsidP="005374D1">
            <w:r w:rsidRPr="002D46A1">
              <w:rPr>
                <w:rFonts w:ascii="Arial" w:hAnsi="Arial" w:cs="Arial"/>
              </w:rPr>
              <w:t>05/19/2015</w:t>
            </w:r>
          </w:p>
        </w:tc>
        <w:tc>
          <w:tcPr>
            <w:tcW w:w="1530" w:type="dxa"/>
          </w:tcPr>
          <w:p w:rsidR="00A21F70" w:rsidRDefault="00A21F70" w:rsidP="005374D1">
            <w:pPr>
              <w:rPr>
                <w:sz w:val="24"/>
                <w:szCs w:val="24"/>
              </w:rPr>
            </w:pPr>
          </w:p>
        </w:tc>
        <w:tc>
          <w:tcPr>
            <w:tcW w:w="396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Asphalt </w:t>
            </w:r>
          </w:p>
          <w:p w:rsidR="00A21F70" w:rsidRPr="008B4D70" w:rsidRDefault="00A21F70" w:rsidP="005374D1">
            <w:pPr>
              <w:autoSpaceDE w:val="0"/>
              <w:autoSpaceDN w:val="0"/>
              <w:adjustRightInd w:val="0"/>
              <w:rPr>
                <w:rFonts w:ascii="Arial" w:hAnsi="Arial" w:cs="Arial"/>
              </w:rPr>
            </w:pPr>
            <w:r>
              <w:rPr>
                <w:rFonts w:ascii="Arial" w:hAnsi="Arial" w:cs="Arial"/>
              </w:rPr>
              <w:t>Distillates (petrolm</w:t>
            </w:r>
            <w:r w:rsidRPr="008B4D70">
              <w:rPr>
                <w:rFonts w:ascii="Arial" w:hAnsi="Arial" w:cs="Arial"/>
              </w:rPr>
              <w:t xml:space="preserve">), straight-run middle Sulfur Compounds </w:t>
            </w:r>
          </w:p>
          <w:p w:rsidR="00A21F70" w:rsidRPr="008B4D70" w:rsidRDefault="00A21F70" w:rsidP="005374D1">
            <w:pPr>
              <w:autoSpaceDE w:val="0"/>
              <w:autoSpaceDN w:val="0"/>
              <w:adjustRightInd w:val="0"/>
              <w:rPr>
                <w:rFonts w:ascii="Arial" w:hAnsi="Arial" w:cs="Arial"/>
              </w:rPr>
            </w:pPr>
            <w:r w:rsidRPr="008B4D70">
              <w:rPr>
                <w:rFonts w:ascii="Arial" w:hAnsi="Arial" w:cs="Arial"/>
              </w:rPr>
              <w:t>Polymer Modifier (SBS or SBR)</w:t>
            </w:r>
          </w:p>
          <w:p w:rsidR="00A21F70" w:rsidRPr="008B4D70" w:rsidRDefault="00A21F70" w:rsidP="005374D1">
            <w:pPr>
              <w:autoSpaceDE w:val="0"/>
              <w:autoSpaceDN w:val="0"/>
              <w:adjustRightInd w:val="0"/>
              <w:rPr>
                <w:rFonts w:ascii="Arial" w:hAnsi="Arial" w:cs="Arial"/>
              </w:rPr>
            </w:pPr>
            <w:r w:rsidRPr="008B4D70">
              <w:rPr>
                <w:rFonts w:ascii="Arial" w:hAnsi="Arial" w:cs="Arial"/>
              </w:rPr>
              <w:t>Anionic Emulsifier</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Polyamine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Naphthalene </w:t>
            </w:r>
          </w:p>
          <w:p w:rsidR="00A21F70" w:rsidRPr="008B4D70" w:rsidRDefault="00A21F70" w:rsidP="005374D1">
            <w:pPr>
              <w:autoSpaceDE w:val="0"/>
              <w:autoSpaceDN w:val="0"/>
              <w:adjustRightInd w:val="0"/>
              <w:rPr>
                <w:rFonts w:ascii="Arial" w:hAnsi="Arial" w:cs="Arial"/>
              </w:rPr>
            </w:pPr>
            <w:r w:rsidRPr="008B4D70">
              <w:rPr>
                <w:rFonts w:ascii="Arial" w:hAnsi="Arial" w:cs="Arial"/>
              </w:rPr>
              <w:t>Polycyclic Aromatic Hydrocarbons</w:t>
            </w:r>
          </w:p>
          <w:p w:rsidR="00A21F70" w:rsidRDefault="00A21F70" w:rsidP="005374D1">
            <w:pPr>
              <w:rPr>
                <w:rFonts w:ascii="Arial" w:hAnsi="Arial" w:cs="Arial"/>
              </w:rPr>
            </w:pPr>
            <w:r w:rsidRPr="008B4D70">
              <w:rPr>
                <w:rFonts w:ascii="Arial" w:hAnsi="Arial" w:cs="Arial"/>
              </w:rPr>
              <w:t>Hydrogen sulfide</w:t>
            </w:r>
          </w:p>
          <w:p w:rsidR="00A21F70" w:rsidRDefault="00A21F70" w:rsidP="005374D1">
            <w:pPr>
              <w:rPr>
                <w:rFonts w:ascii="Arial" w:hAnsi="Arial" w:cs="Arial"/>
              </w:rPr>
            </w:pPr>
          </w:p>
          <w:p w:rsidR="00A21F70" w:rsidRPr="008B4D70" w:rsidRDefault="00A21F70" w:rsidP="005374D1">
            <w:r w:rsidRPr="00855927">
              <w:rPr>
                <w:rFonts w:ascii="Arial" w:hAnsi="Arial" w:cs="Arial"/>
                <w:bCs/>
                <w:sz w:val="18"/>
                <w:szCs w:val="18"/>
              </w:rPr>
              <w:t>Relative Density</w:t>
            </w:r>
            <w:r>
              <w:rPr>
                <w:rFonts w:ascii="Arial" w:hAnsi="Arial" w:cs="Arial"/>
                <w:b/>
                <w:bCs/>
                <w:sz w:val="18"/>
                <w:szCs w:val="18"/>
              </w:rPr>
              <w:t xml:space="preserve"> </w:t>
            </w:r>
            <w:r>
              <w:rPr>
                <w:rFonts w:ascii="Arial" w:hAnsi="Arial" w:cs="Arial"/>
                <w:sz w:val="18"/>
                <w:szCs w:val="18"/>
              </w:rPr>
              <w:t>0.95-1.05 @ 15.6°C</w:t>
            </w:r>
          </w:p>
        </w:tc>
        <w:tc>
          <w:tcPr>
            <w:tcW w:w="144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8052-42-4 </w:t>
            </w:r>
          </w:p>
          <w:p w:rsidR="00A21F70" w:rsidRPr="008B4D70" w:rsidRDefault="00A21F70" w:rsidP="005374D1">
            <w:pPr>
              <w:autoSpaceDE w:val="0"/>
              <w:autoSpaceDN w:val="0"/>
              <w:adjustRightInd w:val="0"/>
              <w:rPr>
                <w:rFonts w:ascii="Arial" w:hAnsi="Arial" w:cs="Arial"/>
              </w:rPr>
            </w:pPr>
            <w:r w:rsidRPr="008B4D70">
              <w:rPr>
                <w:rFonts w:ascii="Arial" w:hAnsi="Arial" w:cs="Arial"/>
              </w:rPr>
              <w:t>64741-44-2</w:t>
            </w:r>
          </w:p>
          <w:p w:rsidR="00A21F70" w:rsidRPr="008B4D70" w:rsidRDefault="00A21F70" w:rsidP="005374D1">
            <w:pPr>
              <w:autoSpaceDE w:val="0"/>
              <w:autoSpaceDN w:val="0"/>
              <w:adjustRightInd w:val="0"/>
              <w:rPr>
                <w:rFonts w:ascii="Arial" w:hAnsi="Arial" w:cs="Arial"/>
              </w:rPr>
            </w:pPr>
            <w:r w:rsidRPr="008B4D70">
              <w:rPr>
                <w:rFonts w:ascii="Arial" w:hAnsi="Arial" w:cs="Arial"/>
              </w:rPr>
              <w:t>Mixture</w:t>
            </w:r>
          </w:p>
          <w:p w:rsidR="00A21F70" w:rsidRPr="008B4D70" w:rsidRDefault="00A21F70" w:rsidP="005374D1">
            <w:pPr>
              <w:autoSpaceDE w:val="0"/>
              <w:autoSpaceDN w:val="0"/>
              <w:adjustRightInd w:val="0"/>
              <w:rPr>
                <w:rFonts w:ascii="Arial" w:hAnsi="Arial" w:cs="Arial"/>
              </w:rPr>
            </w:pPr>
            <w:r w:rsidRPr="008B4D70">
              <w:rPr>
                <w:rFonts w:ascii="Arial" w:hAnsi="Arial" w:cs="Arial"/>
              </w:rPr>
              <w:t>Mixture</w:t>
            </w:r>
          </w:p>
          <w:p w:rsidR="00A21F70" w:rsidRPr="008B4D70" w:rsidRDefault="00A21F70" w:rsidP="005374D1">
            <w:pPr>
              <w:autoSpaceDE w:val="0"/>
              <w:autoSpaceDN w:val="0"/>
              <w:adjustRightInd w:val="0"/>
              <w:rPr>
                <w:rFonts w:ascii="Arial" w:hAnsi="Arial" w:cs="Arial"/>
              </w:rPr>
            </w:pPr>
            <w:r w:rsidRPr="008B4D70">
              <w:rPr>
                <w:rFonts w:ascii="Arial" w:hAnsi="Arial" w:cs="Arial"/>
              </w:rPr>
              <w:t>Mixture</w:t>
            </w:r>
          </w:p>
          <w:p w:rsidR="00A21F70" w:rsidRPr="008B4D70" w:rsidRDefault="00A21F70" w:rsidP="005374D1">
            <w:pPr>
              <w:autoSpaceDE w:val="0"/>
              <w:autoSpaceDN w:val="0"/>
              <w:adjustRightInd w:val="0"/>
              <w:rPr>
                <w:rFonts w:ascii="Arial" w:hAnsi="Arial" w:cs="Arial"/>
              </w:rPr>
            </w:pPr>
            <w:r w:rsidRPr="008B4D70">
              <w:rPr>
                <w:rFonts w:ascii="Arial" w:hAnsi="Arial" w:cs="Arial"/>
              </w:rPr>
              <w:t>Proprietary</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91-20-3 </w:t>
            </w:r>
          </w:p>
          <w:p w:rsidR="00A21F70" w:rsidRPr="008B4D70" w:rsidRDefault="00A21F70" w:rsidP="005374D1">
            <w:pPr>
              <w:autoSpaceDE w:val="0"/>
              <w:autoSpaceDN w:val="0"/>
              <w:adjustRightInd w:val="0"/>
              <w:rPr>
                <w:rFonts w:ascii="Arial" w:hAnsi="Arial" w:cs="Arial"/>
              </w:rPr>
            </w:pPr>
            <w:r w:rsidRPr="008B4D70">
              <w:rPr>
                <w:rFonts w:ascii="Arial" w:hAnsi="Arial" w:cs="Arial"/>
              </w:rPr>
              <w:t>Mixture</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7783-06-4 </w:t>
            </w:r>
          </w:p>
        </w:tc>
        <w:tc>
          <w:tcPr>
            <w:tcW w:w="1800" w:type="dxa"/>
          </w:tcPr>
          <w:p w:rsidR="00A21F70" w:rsidRPr="008B4D70" w:rsidRDefault="00A21F70" w:rsidP="005374D1">
            <w:pPr>
              <w:rPr>
                <w:rFonts w:ascii="Arial" w:hAnsi="Arial" w:cs="Arial"/>
              </w:rPr>
            </w:pPr>
            <w:r w:rsidRPr="008B4D70">
              <w:rPr>
                <w:rFonts w:ascii="Arial" w:hAnsi="Arial" w:cs="Arial"/>
              </w:rPr>
              <w:t>30-75 (wgt, all)</w:t>
            </w:r>
          </w:p>
          <w:p w:rsidR="00A21F70" w:rsidRPr="008B4D70" w:rsidRDefault="00A21F70" w:rsidP="005374D1">
            <w:pPr>
              <w:rPr>
                <w:rFonts w:ascii="Arial" w:hAnsi="Arial" w:cs="Arial"/>
              </w:rPr>
            </w:pPr>
            <w:r w:rsidRPr="008B4D70">
              <w:rPr>
                <w:rFonts w:ascii="Arial" w:hAnsi="Arial" w:cs="Arial"/>
              </w:rPr>
              <w:t>0-40</w:t>
            </w:r>
          </w:p>
          <w:p w:rsidR="00A21F70" w:rsidRPr="008B4D70" w:rsidRDefault="00A21F70" w:rsidP="005374D1">
            <w:pPr>
              <w:rPr>
                <w:rFonts w:ascii="Arial" w:hAnsi="Arial" w:cs="Arial"/>
              </w:rPr>
            </w:pPr>
            <w:r w:rsidRPr="008B4D70">
              <w:rPr>
                <w:rFonts w:ascii="Arial" w:hAnsi="Arial" w:cs="Arial"/>
              </w:rPr>
              <w:t>0.5-5.0</w:t>
            </w:r>
          </w:p>
          <w:p w:rsidR="00A21F70" w:rsidRPr="008B4D70" w:rsidRDefault="00A21F70" w:rsidP="005374D1">
            <w:pPr>
              <w:rPr>
                <w:rFonts w:ascii="Arial" w:hAnsi="Arial" w:cs="Arial"/>
              </w:rPr>
            </w:pPr>
            <w:r w:rsidRPr="008B4D70">
              <w:rPr>
                <w:rFonts w:ascii="Arial" w:hAnsi="Arial" w:cs="Arial"/>
              </w:rPr>
              <w:t>0-5</w:t>
            </w:r>
          </w:p>
          <w:p w:rsidR="00A21F70" w:rsidRPr="008B4D70" w:rsidRDefault="00A21F70" w:rsidP="005374D1">
            <w:pPr>
              <w:rPr>
                <w:rFonts w:ascii="Arial" w:hAnsi="Arial" w:cs="Arial"/>
              </w:rPr>
            </w:pPr>
            <w:r w:rsidRPr="008B4D70">
              <w:rPr>
                <w:rFonts w:ascii="Arial" w:hAnsi="Arial" w:cs="Arial"/>
              </w:rPr>
              <w:t>0.1-4</w:t>
            </w:r>
          </w:p>
          <w:p w:rsidR="00A21F70" w:rsidRPr="008B4D70" w:rsidRDefault="00A21F70" w:rsidP="005374D1">
            <w:pPr>
              <w:rPr>
                <w:rFonts w:ascii="Arial" w:hAnsi="Arial" w:cs="Arial"/>
              </w:rPr>
            </w:pPr>
            <w:r w:rsidRPr="008B4D70">
              <w:rPr>
                <w:rFonts w:ascii="Arial" w:hAnsi="Arial" w:cs="Arial"/>
              </w:rPr>
              <w:t>0-1</w:t>
            </w:r>
          </w:p>
          <w:p w:rsidR="00A21F70" w:rsidRPr="008B4D70" w:rsidRDefault="00A21F70" w:rsidP="005374D1">
            <w:pPr>
              <w:autoSpaceDE w:val="0"/>
              <w:autoSpaceDN w:val="0"/>
              <w:adjustRightInd w:val="0"/>
              <w:rPr>
                <w:rFonts w:ascii="Arial" w:hAnsi="Arial" w:cs="Arial"/>
              </w:rPr>
            </w:pPr>
            <w:r w:rsidRPr="008B4D70">
              <w:rPr>
                <w:rFonts w:ascii="Arial" w:hAnsi="Arial" w:cs="Arial"/>
              </w:rPr>
              <w:t>0.01-0.2</w:t>
            </w:r>
          </w:p>
          <w:p w:rsidR="00A21F70" w:rsidRPr="008B4D70" w:rsidRDefault="00A21F70" w:rsidP="005374D1">
            <w:pPr>
              <w:autoSpaceDE w:val="0"/>
              <w:autoSpaceDN w:val="0"/>
              <w:adjustRightInd w:val="0"/>
              <w:rPr>
                <w:rFonts w:ascii="Arial" w:hAnsi="Arial" w:cs="Arial"/>
              </w:rPr>
            </w:pPr>
            <w:r w:rsidRPr="008B4D70">
              <w:rPr>
                <w:rFonts w:ascii="Arial" w:hAnsi="Arial" w:cs="Arial"/>
              </w:rPr>
              <w:t>&lt;0.1</w:t>
            </w:r>
          </w:p>
          <w:p w:rsidR="00A21F70" w:rsidRPr="008B4D70" w:rsidRDefault="00A21F70" w:rsidP="005374D1">
            <w:pPr>
              <w:autoSpaceDE w:val="0"/>
              <w:autoSpaceDN w:val="0"/>
              <w:adjustRightInd w:val="0"/>
              <w:rPr>
                <w:rFonts w:ascii="Arial" w:hAnsi="Arial" w:cs="Arial"/>
              </w:rPr>
            </w:pPr>
            <w:r w:rsidRPr="008B4D70">
              <w:rPr>
                <w:rFonts w:ascii="Arial" w:hAnsi="Arial" w:cs="Arial"/>
              </w:rPr>
              <w:t>0-0.1</w:t>
            </w:r>
          </w:p>
        </w:tc>
      </w:tr>
      <w:tr w:rsidR="00A21F70" w:rsidTr="005374D1">
        <w:tc>
          <w:tcPr>
            <w:tcW w:w="1893" w:type="dxa"/>
          </w:tcPr>
          <w:p w:rsidR="00A21F70" w:rsidRDefault="00A21F70" w:rsidP="005374D1">
            <w:pPr>
              <w:rPr>
                <w:sz w:val="24"/>
                <w:szCs w:val="24"/>
              </w:rPr>
            </w:pPr>
            <w:r>
              <w:rPr>
                <w:sz w:val="24"/>
                <w:szCs w:val="24"/>
              </w:rPr>
              <w:lastRenderedPageBreak/>
              <w:t>Marathon</w:t>
            </w:r>
          </w:p>
        </w:tc>
        <w:tc>
          <w:tcPr>
            <w:tcW w:w="2067" w:type="dxa"/>
          </w:tcPr>
          <w:p w:rsidR="00A21F70" w:rsidRDefault="00A21F70" w:rsidP="005374D1">
            <w:pPr>
              <w:rPr>
                <w:sz w:val="24"/>
                <w:szCs w:val="24"/>
              </w:rPr>
            </w:pPr>
            <w:r>
              <w:rPr>
                <w:rFonts w:ascii="Arial" w:hAnsi="Arial" w:cs="Arial"/>
              </w:rPr>
              <w:t>Marathon Petroleum Cat</w:t>
            </w:r>
            <w:r w:rsidRPr="002D46A1">
              <w:rPr>
                <w:rFonts w:ascii="Arial" w:hAnsi="Arial" w:cs="Arial"/>
              </w:rPr>
              <w:t>ionic Emulsified Asphalt</w:t>
            </w:r>
            <w:r>
              <w:rPr>
                <w:rFonts w:ascii="Arial" w:hAnsi="Arial" w:cs="Arial"/>
              </w:rPr>
              <w:t xml:space="preserve"> (7)</w:t>
            </w:r>
          </w:p>
        </w:tc>
        <w:tc>
          <w:tcPr>
            <w:tcW w:w="1710" w:type="dxa"/>
          </w:tcPr>
          <w:p w:rsidR="00A21F70" w:rsidRDefault="00A21F70" w:rsidP="005374D1">
            <w:pPr>
              <w:rPr>
                <w:rFonts w:ascii="Arial" w:hAnsi="Arial" w:cs="Arial"/>
              </w:rPr>
            </w:pPr>
            <w:r>
              <w:rPr>
                <w:rFonts w:ascii="Arial" w:hAnsi="Arial" w:cs="Arial"/>
              </w:rPr>
              <w:t>0138MAR019</w:t>
            </w:r>
          </w:p>
          <w:p w:rsidR="00A21F70" w:rsidRDefault="00A21F70" w:rsidP="005374D1">
            <w:pPr>
              <w:rPr>
                <w:sz w:val="24"/>
                <w:szCs w:val="24"/>
              </w:rPr>
            </w:pPr>
            <w:r>
              <w:rPr>
                <w:rFonts w:ascii="Arial" w:hAnsi="Arial" w:cs="Arial"/>
              </w:rPr>
              <w:t>05/19/2015</w:t>
            </w:r>
          </w:p>
        </w:tc>
        <w:tc>
          <w:tcPr>
            <w:tcW w:w="1530" w:type="dxa"/>
          </w:tcPr>
          <w:p w:rsidR="00A21F70" w:rsidRDefault="00A21F70" w:rsidP="005374D1">
            <w:pPr>
              <w:rPr>
                <w:sz w:val="24"/>
                <w:szCs w:val="24"/>
              </w:rPr>
            </w:pPr>
          </w:p>
        </w:tc>
        <w:tc>
          <w:tcPr>
            <w:tcW w:w="3960" w:type="dxa"/>
          </w:tcPr>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Asphalt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Stoddard Solvent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Sulfur Compounds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Polymer Modifier (SBS or SBR)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Cationic Emulsifier (contains alkylamines) Naphthalene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Polycyclic Aromatic Hydrocarbons </w:t>
            </w:r>
          </w:p>
          <w:p w:rsidR="00A21F70" w:rsidRDefault="00A21F70" w:rsidP="005374D1">
            <w:pPr>
              <w:autoSpaceDE w:val="0"/>
              <w:autoSpaceDN w:val="0"/>
              <w:adjustRightInd w:val="0"/>
              <w:rPr>
                <w:rFonts w:ascii="Arial" w:hAnsi="Arial" w:cs="Arial"/>
              </w:rPr>
            </w:pPr>
            <w:r w:rsidRPr="008B4D70">
              <w:rPr>
                <w:rFonts w:ascii="Arial" w:hAnsi="Arial" w:cs="Arial"/>
              </w:rPr>
              <w:t xml:space="preserve">Hydrogen sulfide </w:t>
            </w:r>
          </w:p>
          <w:p w:rsidR="00A21F70" w:rsidRDefault="00A21F70" w:rsidP="005374D1">
            <w:pPr>
              <w:autoSpaceDE w:val="0"/>
              <w:autoSpaceDN w:val="0"/>
              <w:adjustRightInd w:val="0"/>
              <w:rPr>
                <w:rFonts w:ascii="Arial" w:hAnsi="Arial" w:cs="Arial"/>
              </w:rPr>
            </w:pPr>
          </w:p>
          <w:p w:rsidR="00A21F70" w:rsidRPr="008B4D70" w:rsidRDefault="00A21F70" w:rsidP="005374D1">
            <w:pPr>
              <w:autoSpaceDE w:val="0"/>
              <w:autoSpaceDN w:val="0"/>
              <w:adjustRightInd w:val="0"/>
              <w:rPr>
                <w:rFonts w:ascii="Arial" w:hAnsi="Arial" w:cs="Arial"/>
              </w:rPr>
            </w:pPr>
            <w:r w:rsidRPr="00B33081">
              <w:rPr>
                <w:rFonts w:ascii="Arial" w:hAnsi="Arial" w:cs="Arial"/>
                <w:bCs/>
                <w:sz w:val="18"/>
                <w:szCs w:val="18"/>
              </w:rPr>
              <w:t>Relative Density</w:t>
            </w:r>
            <w:r>
              <w:rPr>
                <w:rFonts w:ascii="Arial" w:hAnsi="Arial" w:cs="Arial"/>
                <w:b/>
                <w:bCs/>
                <w:sz w:val="18"/>
                <w:szCs w:val="18"/>
              </w:rPr>
              <w:t xml:space="preserve"> </w:t>
            </w:r>
            <w:r>
              <w:rPr>
                <w:rFonts w:ascii="Arial" w:hAnsi="Arial" w:cs="Arial"/>
                <w:sz w:val="18"/>
                <w:szCs w:val="18"/>
              </w:rPr>
              <w:t>0.9-1.05</w:t>
            </w:r>
          </w:p>
        </w:tc>
        <w:tc>
          <w:tcPr>
            <w:tcW w:w="1440" w:type="dxa"/>
          </w:tcPr>
          <w:p w:rsidR="00A21F70" w:rsidRPr="008B4D70" w:rsidRDefault="00A21F70" w:rsidP="005374D1">
            <w:pPr>
              <w:rPr>
                <w:rFonts w:ascii="Arial" w:hAnsi="Arial" w:cs="Arial"/>
              </w:rPr>
            </w:pPr>
            <w:r w:rsidRPr="008B4D70">
              <w:rPr>
                <w:rFonts w:ascii="Arial" w:hAnsi="Arial" w:cs="Arial"/>
              </w:rPr>
              <w:t xml:space="preserve">8052-42-4 </w:t>
            </w:r>
          </w:p>
          <w:p w:rsidR="00A21F70" w:rsidRPr="008B4D70" w:rsidRDefault="00A21F70" w:rsidP="005374D1">
            <w:pPr>
              <w:rPr>
                <w:rFonts w:ascii="Arial" w:hAnsi="Arial" w:cs="Arial"/>
              </w:rPr>
            </w:pPr>
            <w:r w:rsidRPr="008B4D70">
              <w:rPr>
                <w:rFonts w:ascii="Arial" w:hAnsi="Arial" w:cs="Arial"/>
              </w:rPr>
              <w:t xml:space="preserve">8052-41-3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Mixture </w:t>
            </w:r>
          </w:p>
          <w:p w:rsidR="00A21F70" w:rsidRPr="008B4D70" w:rsidRDefault="00A21F70" w:rsidP="005374D1">
            <w:pPr>
              <w:autoSpaceDE w:val="0"/>
              <w:autoSpaceDN w:val="0"/>
              <w:adjustRightInd w:val="0"/>
              <w:rPr>
                <w:rFonts w:ascii="Arial" w:hAnsi="Arial" w:cs="Arial"/>
              </w:rPr>
            </w:pPr>
            <w:r w:rsidRPr="008B4D70">
              <w:rPr>
                <w:rFonts w:ascii="Arial" w:hAnsi="Arial" w:cs="Arial"/>
              </w:rPr>
              <w:t>Mixture</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Mixture </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91-20-3 </w:t>
            </w:r>
          </w:p>
          <w:p w:rsidR="00A21F70" w:rsidRPr="008B4D70" w:rsidRDefault="00A21F70" w:rsidP="005374D1">
            <w:pPr>
              <w:autoSpaceDE w:val="0"/>
              <w:autoSpaceDN w:val="0"/>
              <w:adjustRightInd w:val="0"/>
              <w:rPr>
                <w:rFonts w:ascii="Arial" w:hAnsi="Arial" w:cs="Arial"/>
              </w:rPr>
            </w:pPr>
            <w:r w:rsidRPr="008B4D70">
              <w:rPr>
                <w:rFonts w:ascii="Arial" w:hAnsi="Arial" w:cs="Arial"/>
              </w:rPr>
              <w:t>Mixture</w:t>
            </w:r>
          </w:p>
          <w:p w:rsidR="00A21F70" w:rsidRPr="008B4D70" w:rsidRDefault="00A21F70" w:rsidP="005374D1">
            <w:pPr>
              <w:autoSpaceDE w:val="0"/>
              <w:autoSpaceDN w:val="0"/>
              <w:adjustRightInd w:val="0"/>
              <w:rPr>
                <w:rFonts w:ascii="Arial" w:hAnsi="Arial" w:cs="Arial"/>
              </w:rPr>
            </w:pPr>
            <w:r w:rsidRPr="008B4D70">
              <w:rPr>
                <w:rFonts w:ascii="Arial" w:hAnsi="Arial" w:cs="Arial"/>
              </w:rPr>
              <w:t xml:space="preserve">7783-06-4 </w:t>
            </w:r>
          </w:p>
        </w:tc>
        <w:tc>
          <w:tcPr>
            <w:tcW w:w="1800" w:type="dxa"/>
          </w:tcPr>
          <w:p w:rsidR="00A21F70" w:rsidRPr="008B4D70" w:rsidRDefault="00A21F70" w:rsidP="005374D1">
            <w:pPr>
              <w:rPr>
                <w:rFonts w:ascii="Arial" w:hAnsi="Arial" w:cs="Arial"/>
              </w:rPr>
            </w:pPr>
            <w:r w:rsidRPr="008B4D70">
              <w:rPr>
                <w:rFonts w:ascii="Arial" w:hAnsi="Arial" w:cs="Arial"/>
              </w:rPr>
              <w:t>25-75</w:t>
            </w:r>
          </w:p>
          <w:p w:rsidR="00A21F70" w:rsidRPr="008B4D70" w:rsidRDefault="00A21F70" w:rsidP="005374D1">
            <w:pPr>
              <w:rPr>
                <w:rFonts w:ascii="Arial" w:hAnsi="Arial" w:cs="Arial"/>
              </w:rPr>
            </w:pPr>
            <w:r w:rsidRPr="008B4D70">
              <w:rPr>
                <w:rFonts w:ascii="Arial" w:hAnsi="Arial" w:cs="Arial"/>
              </w:rPr>
              <w:t>0-10</w:t>
            </w:r>
          </w:p>
          <w:p w:rsidR="00A21F70" w:rsidRPr="008B4D70" w:rsidRDefault="00A21F70" w:rsidP="005374D1">
            <w:pPr>
              <w:rPr>
                <w:rFonts w:ascii="Arial" w:hAnsi="Arial" w:cs="Arial"/>
              </w:rPr>
            </w:pPr>
            <w:r w:rsidRPr="008B4D70">
              <w:rPr>
                <w:rFonts w:ascii="Arial" w:hAnsi="Arial" w:cs="Arial"/>
              </w:rPr>
              <w:t>0-5</w:t>
            </w:r>
          </w:p>
          <w:p w:rsidR="00A21F70" w:rsidRPr="008B4D70" w:rsidRDefault="00A21F70" w:rsidP="005374D1">
            <w:pPr>
              <w:rPr>
                <w:rFonts w:ascii="Arial" w:hAnsi="Arial" w:cs="Arial"/>
              </w:rPr>
            </w:pPr>
            <w:r w:rsidRPr="008B4D70">
              <w:rPr>
                <w:rFonts w:ascii="Arial" w:hAnsi="Arial" w:cs="Arial"/>
              </w:rPr>
              <w:t>0-5</w:t>
            </w:r>
          </w:p>
          <w:p w:rsidR="00A21F70" w:rsidRPr="008B4D70" w:rsidRDefault="00A21F70" w:rsidP="005374D1">
            <w:pPr>
              <w:rPr>
                <w:rFonts w:ascii="Arial" w:hAnsi="Arial" w:cs="Arial"/>
              </w:rPr>
            </w:pPr>
            <w:r w:rsidRPr="008B4D70">
              <w:rPr>
                <w:rFonts w:ascii="Arial" w:hAnsi="Arial" w:cs="Arial"/>
              </w:rPr>
              <w:t>0.1-3.0</w:t>
            </w:r>
          </w:p>
          <w:p w:rsidR="00A21F70" w:rsidRPr="008B4D70" w:rsidRDefault="00A21F70" w:rsidP="005374D1">
            <w:pPr>
              <w:autoSpaceDE w:val="0"/>
              <w:autoSpaceDN w:val="0"/>
              <w:adjustRightInd w:val="0"/>
              <w:rPr>
                <w:rFonts w:ascii="Arial" w:hAnsi="Arial" w:cs="Arial"/>
              </w:rPr>
            </w:pPr>
            <w:r w:rsidRPr="008B4D70">
              <w:rPr>
                <w:rFonts w:ascii="Arial" w:hAnsi="Arial" w:cs="Arial"/>
              </w:rPr>
              <w:t>0.01-0.2</w:t>
            </w:r>
          </w:p>
          <w:p w:rsidR="00A21F70" w:rsidRPr="008B4D70" w:rsidRDefault="00A21F70" w:rsidP="005374D1">
            <w:pPr>
              <w:autoSpaceDE w:val="0"/>
              <w:autoSpaceDN w:val="0"/>
              <w:adjustRightInd w:val="0"/>
              <w:rPr>
                <w:rFonts w:ascii="Arial" w:hAnsi="Arial" w:cs="Arial"/>
              </w:rPr>
            </w:pPr>
            <w:r w:rsidRPr="008B4D70">
              <w:rPr>
                <w:rFonts w:ascii="Arial" w:hAnsi="Arial" w:cs="Arial"/>
              </w:rPr>
              <w:t>&lt; 0.1</w:t>
            </w:r>
          </w:p>
          <w:p w:rsidR="00A21F70" w:rsidRPr="008B4D70" w:rsidRDefault="00A21F70" w:rsidP="005374D1">
            <w:pPr>
              <w:autoSpaceDE w:val="0"/>
              <w:autoSpaceDN w:val="0"/>
              <w:adjustRightInd w:val="0"/>
              <w:rPr>
                <w:rFonts w:ascii="Arial" w:hAnsi="Arial" w:cs="Arial"/>
              </w:rPr>
            </w:pPr>
            <w:r w:rsidRPr="008B4D70">
              <w:rPr>
                <w:rFonts w:ascii="Arial" w:hAnsi="Arial" w:cs="Arial"/>
              </w:rPr>
              <w:t>0-0.1</w:t>
            </w:r>
          </w:p>
        </w:tc>
      </w:tr>
      <w:tr w:rsidR="00A21F70" w:rsidTr="005374D1">
        <w:tc>
          <w:tcPr>
            <w:tcW w:w="1893" w:type="dxa"/>
          </w:tcPr>
          <w:p w:rsidR="00A21F70" w:rsidRDefault="00A21F70" w:rsidP="005374D1">
            <w:pPr>
              <w:rPr>
                <w:sz w:val="24"/>
                <w:szCs w:val="24"/>
              </w:rPr>
            </w:pPr>
            <w:r w:rsidRPr="00D9560A">
              <w:rPr>
                <w:rFonts w:ascii="Arial" w:hAnsi="Arial" w:cs="Arial"/>
              </w:rPr>
              <w:t>Asphalt Emulsion Industries</w:t>
            </w:r>
          </w:p>
        </w:tc>
        <w:tc>
          <w:tcPr>
            <w:tcW w:w="2067" w:type="dxa"/>
          </w:tcPr>
          <w:p w:rsidR="00A21F70" w:rsidRDefault="00A21F70" w:rsidP="005374D1">
            <w:pPr>
              <w:rPr>
                <w:sz w:val="24"/>
                <w:szCs w:val="24"/>
              </w:rPr>
            </w:pPr>
            <w:r>
              <w:rPr>
                <w:rFonts w:ascii="Arial" w:hAnsi="Arial" w:cs="Arial"/>
              </w:rPr>
              <w:t>Emulsified Asphalt,Cationic, All Grades (8)</w:t>
            </w:r>
          </w:p>
        </w:tc>
        <w:tc>
          <w:tcPr>
            <w:tcW w:w="1710" w:type="dxa"/>
          </w:tcPr>
          <w:p w:rsidR="00A21F70" w:rsidRDefault="00A21F70" w:rsidP="005374D1">
            <w:pPr>
              <w:rPr>
                <w:rFonts w:ascii="Arial" w:hAnsi="Arial" w:cs="Arial"/>
              </w:rPr>
            </w:pPr>
            <w:r>
              <w:rPr>
                <w:rFonts w:ascii="Arial" w:hAnsi="Arial" w:cs="Arial"/>
              </w:rPr>
              <w:t>EMU-SDS-1,</w:t>
            </w:r>
          </w:p>
          <w:p w:rsidR="00A21F70" w:rsidRDefault="00A21F70" w:rsidP="005374D1">
            <w:pPr>
              <w:rPr>
                <w:sz w:val="24"/>
                <w:szCs w:val="24"/>
              </w:rPr>
            </w:pPr>
            <w:r>
              <w:rPr>
                <w:rFonts w:ascii="Arial" w:hAnsi="Arial" w:cs="Arial"/>
              </w:rPr>
              <w:t>06/01/2015</w:t>
            </w:r>
          </w:p>
        </w:tc>
        <w:tc>
          <w:tcPr>
            <w:tcW w:w="1530" w:type="dxa"/>
          </w:tcPr>
          <w:p w:rsidR="00A21F70" w:rsidRDefault="00A21F70" w:rsidP="005374D1">
            <w:pPr>
              <w:rPr>
                <w:sz w:val="24"/>
                <w:szCs w:val="24"/>
              </w:rPr>
            </w:pPr>
          </w:p>
        </w:tc>
        <w:tc>
          <w:tcPr>
            <w:tcW w:w="3960" w:type="dxa"/>
          </w:tcPr>
          <w:p w:rsidR="00A21F70" w:rsidRDefault="00A21F70" w:rsidP="005374D1">
            <w:pPr>
              <w:autoSpaceDE w:val="0"/>
              <w:autoSpaceDN w:val="0"/>
              <w:adjustRightInd w:val="0"/>
              <w:rPr>
                <w:rFonts w:ascii="Arial" w:hAnsi="Arial" w:cs="Arial"/>
              </w:rPr>
            </w:pPr>
            <w:r>
              <w:rPr>
                <w:rFonts w:ascii="Arial" w:hAnsi="Arial" w:cs="Arial"/>
              </w:rPr>
              <w:t xml:space="preserve">Petroleum Asphalt </w:t>
            </w:r>
          </w:p>
          <w:p w:rsidR="00A21F70" w:rsidRDefault="00A21F70" w:rsidP="005374D1">
            <w:pPr>
              <w:autoSpaceDE w:val="0"/>
              <w:autoSpaceDN w:val="0"/>
              <w:adjustRightInd w:val="0"/>
              <w:rPr>
                <w:rFonts w:ascii="Arial" w:hAnsi="Arial" w:cs="Arial"/>
              </w:rPr>
            </w:pPr>
            <w:r>
              <w:rPr>
                <w:rFonts w:ascii="Arial" w:hAnsi="Arial" w:cs="Arial"/>
              </w:rPr>
              <w:t xml:space="preserve">Water </w:t>
            </w:r>
          </w:p>
          <w:p w:rsidR="00A21F70" w:rsidRDefault="00A21F70" w:rsidP="005374D1">
            <w:pPr>
              <w:autoSpaceDE w:val="0"/>
              <w:autoSpaceDN w:val="0"/>
              <w:adjustRightInd w:val="0"/>
              <w:rPr>
                <w:rFonts w:ascii="Arial" w:hAnsi="Arial" w:cs="Arial"/>
              </w:rPr>
            </w:pPr>
            <w:r>
              <w:rPr>
                <w:rFonts w:ascii="Arial" w:hAnsi="Arial" w:cs="Arial"/>
              </w:rPr>
              <w:t xml:space="preserve">Fuel Oil Flux </w:t>
            </w:r>
          </w:p>
          <w:p w:rsidR="00A21F70" w:rsidRDefault="00A21F70" w:rsidP="005374D1">
            <w:pPr>
              <w:autoSpaceDE w:val="0"/>
              <w:autoSpaceDN w:val="0"/>
              <w:adjustRightInd w:val="0"/>
              <w:rPr>
                <w:rFonts w:ascii="Arial" w:hAnsi="Arial" w:cs="Arial"/>
              </w:rPr>
            </w:pPr>
            <w:r>
              <w:rPr>
                <w:rFonts w:ascii="Arial" w:hAnsi="Arial" w:cs="Arial"/>
              </w:rPr>
              <w:t xml:space="preserve">Stoddard Solvent </w:t>
            </w:r>
          </w:p>
          <w:p w:rsidR="00A21F70" w:rsidRDefault="00A21F70" w:rsidP="005374D1">
            <w:pPr>
              <w:autoSpaceDE w:val="0"/>
              <w:autoSpaceDN w:val="0"/>
              <w:adjustRightInd w:val="0"/>
              <w:rPr>
                <w:rFonts w:ascii="Arial" w:hAnsi="Arial" w:cs="Arial"/>
              </w:rPr>
            </w:pPr>
            <w:r>
              <w:rPr>
                <w:rFonts w:ascii="Arial" w:hAnsi="Arial" w:cs="Arial"/>
              </w:rPr>
              <w:t xml:space="preserve">Hydrochloric Acid </w:t>
            </w:r>
          </w:p>
          <w:p w:rsidR="00A21F70" w:rsidRDefault="00A21F70" w:rsidP="005374D1">
            <w:pPr>
              <w:autoSpaceDE w:val="0"/>
              <w:autoSpaceDN w:val="0"/>
              <w:adjustRightInd w:val="0"/>
              <w:rPr>
                <w:rFonts w:ascii="Arial" w:hAnsi="Arial" w:cs="Arial"/>
              </w:rPr>
            </w:pPr>
            <w:r>
              <w:rPr>
                <w:rFonts w:ascii="Arial" w:hAnsi="Arial" w:cs="Arial"/>
              </w:rPr>
              <w:t xml:space="preserve">SBR Co-Polymer </w:t>
            </w:r>
          </w:p>
          <w:p w:rsidR="00A21F70" w:rsidRDefault="00A21F70" w:rsidP="005374D1">
            <w:pPr>
              <w:autoSpaceDE w:val="0"/>
              <w:autoSpaceDN w:val="0"/>
              <w:adjustRightInd w:val="0"/>
              <w:rPr>
                <w:rFonts w:ascii="Arial" w:hAnsi="Arial" w:cs="Arial"/>
              </w:rPr>
            </w:pPr>
            <w:r>
              <w:rPr>
                <w:rFonts w:ascii="Arial" w:hAnsi="Arial" w:cs="Arial"/>
              </w:rPr>
              <w:t xml:space="preserve">Dispersion Polymer Modifier </w:t>
            </w:r>
          </w:p>
          <w:p w:rsidR="00A21F70" w:rsidRDefault="00A21F70" w:rsidP="005374D1">
            <w:pPr>
              <w:autoSpaceDE w:val="0"/>
              <w:autoSpaceDN w:val="0"/>
              <w:adjustRightInd w:val="0"/>
              <w:rPr>
                <w:rFonts w:ascii="Arial" w:hAnsi="Arial" w:cs="Arial"/>
              </w:rPr>
            </w:pPr>
            <w:r>
              <w:rPr>
                <w:rFonts w:ascii="Arial" w:hAnsi="Arial" w:cs="Arial"/>
              </w:rPr>
              <w:t xml:space="preserve">Fatty Amine Emulsifier </w:t>
            </w:r>
          </w:p>
          <w:p w:rsidR="00A21F70" w:rsidRDefault="00A21F70" w:rsidP="005374D1">
            <w:pPr>
              <w:autoSpaceDE w:val="0"/>
              <w:autoSpaceDN w:val="0"/>
              <w:adjustRightInd w:val="0"/>
              <w:rPr>
                <w:rFonts w:ascii="Arial" w:hAnsi="Arial" w:cs="Arial"/>
              </w:rPr>
            </w:pPr>
            <w:r>
              <w:rPr>
                <w:rFonts w:ascii="Arial" w:hAnsi="Arial" w:cs="Arial"/>
              </w:rPr>
              <w:t xml:space="preserve">Hydrogen Sulfide </w:t>
            </w:r>
          </w:p>
          <w:p w:rsidR="00A21F70" w:rsidRDefault="00A21F70" w:rsidP="005374D1">
            <w:pPr>
              <w:autoSpaceDE w:val="0"/>
              <w:autoSpaceDN w:val="0"/>
              <w:adjustRightInd w:val="0"/>
              <w:rPr>
                <w:rFonts w:ascii="Arial" w:hAnsi="Arial" w:cs="Arial"/>
              </w:rPr>
            </w:pPr>
          </w:p>
          <w:p w:rsidR="00A21F70" w:rsidRPr="001645CD" w:rsidRDefault="00A21F70" w:rsidP="005374D1">
            <w:pPr>
              <w:pStyle w:val="NoSpacing"/>
              <w:rPr>
                <w:rFonts w:ascii="Arial" w:hAnsi="Arial" w:cs="Arial"/>
              </w:rPr>
            </w:pPr>
            <w:r w:rsidRPr="00B33081">
              <w:rPr>
                <w:rFonts w:ascii="Arial" w:hAnsi="Arial" w:cs="Arial"/>
                <w:bCs/>
              </w:rPr>
              <w:t>Relative Density</w:t>
            </w:r>
            <w:r>
              <w:rPr>
                <w:rFonts w:ascii="Arial" w:hAnsi="Arial" w:cs="Arial"/>
                <w:b/>
                <w:bCs/>
              </w:rPr>
              <w:t xml:space="preserve"> </w:t>
            </w:r>
            <w:r>
              <w:rPr>
                <w:rFonts w:ascii="Arial" w:hAnsi="Arial" w:cs="Arial"/>
              </w:rPr>
              <w:t>&gt;1 (Water = 1)</w:t>
            </w:r>
          </w:p>
        </w:tc>
        <w:tc>
          <w:tcPr>
            <w:tcW w:w="1440" w:type="dxa"/>
          </w:tcPr>
          <w:p w:rsidR="00A21F70" w:rsidRDefault="00A21F70" w:rsidP="005374D1">
            <w:pPr>
              <w:rPr>
                <w:rFonts w:ascii="Arial" w:hAnsi="Arial" w:cs="Arial"/>
              </w:rPr>
            </w:pPr>
            <w:r>
              <w:rPr>
                <w:rFonts w:ascii="Arial" w:hAnsi="Arial" w:cs="Arial"/>
              </w:rPr>
              <w:t xml:space="preserve">8052-42-4 </w:t>
            </w:r>
          </w:p>
          <w:p w:rsidR="00A21F70" w:rsidRDefault="00A21F70" w:rsidP="005374D1">
            <w:pPr>
              <w:autoSpaceDE w:val="0"/>
              <w:autoSpaceDN w:val="0"/>
              <w:adjustRightInd w:val="0"/>
              <w:rPr>
                <w:rFonts w:ascii="Arial" w:hAnsi="Arial" w:cs="Arial"/>
              </w:rPr>
            </w:pPr>
            <w:r>
              <w:rPr>
                <w:rFonts w:ascii="Arial" w:hAnsi="Arial" w:cs="Arial"/>
              </w:rPr>
              <w:t xml:space="preserve">7732-18-5 </w:t>
            </w:r>
          </w:p>
          <w:p w:rsidR="00A21F70" w:rsidRDefault="00A21F70" w:rsidP="005374D1">
            <w:pPr>
              <w:autoSpaceDE w:val="0"/>
              <w:autoSpaceDN w:val="0"/>
              <w:adjustRightInd w:val="0"/>
              <w:rPr>
                <w:rFonts w:ascii="Arial" w:hAnsi="Arial" w:cs="Arial"/>
              </w:rPr>
            </w:pPr>
            <w:r>
              <w:rPr>
                <w:rFonts w:ascii="Arial" w:hAnsi="Arial" w:cs="Arial"/>
              </w:rPr>
              <w:t xml:space="preserve">68334-30-5 </w:t>
            </w:r>
          </w:p>
          <w:p w:rsidR="00A21F70" w:rsidRDefault="00A21F70" w:rsidP="005374D1">
            <w:pPr>
              <w:autoSpaceDE w:val="0"/>
              <w:autoSpaceDN w:val="0"/>
              <w:adjustRightInd w:val="0"/>
              <w:rPr>
                <w:rFonts w:ascii="Arial" w:hAnsi="Arial" w:cs="Arial"/>
              </w:rPr>
            </w:pPr>
            <w:r>
              <w:rPr>
                <w:rFonts w:ascii="Arial" w:hAnsi="Arial" w:cs="Arial"/>
              </w:rPr>
              <w:t>8052-41-3</w:t>
            </w:r>
          </w:p>
          <w:p w:rsidR="00A21F70" w:rsidRDefault="00A21F70" w:rsidP="005374D1">
            <w:pPr>
              <w:autoSpaceDE w:val="0"/>
              <w:autoSpaceDN w:val="0"/>
              <w:adjustRightInd w:val="0"/>
              <w:rPr>
                <w:rFonts w:ascii="Arial" w:hAnsi="Arial" w:cs="Arial"/>
              </w:rPr>
            </w:pPr>
            <w:r>
              <w:rPr>
                <w:rFonts w:ascii="Arial" w:hAnsi="Arial" w:cs="Arial"/>
              </w:rPr>
              <w:t xml:space="preserve">7647-01-0 </w:t>
            </w:r>
          </w:p>
          <w:p w:rsidR="00A21F70" w:rsidRDefault="00A21F70" w:rsidP="005374D1">
            <w:pPr>
              <w:autoSpaceDE w:val="0"/>
              <w:autoSpaceDN w:val="0"/>
              <w:adjustRightInd w:val="0"/>
              <w:rPr>
                <w:rFonts w:ascii="Arial" w:hAnsi="Arial" w:cs="Arial"/>
              </w:rPr>
            </w:pPr>
            <w:r>
              <w:rPr>
                <w:rFonts w:ascii="Arial" w:hAnsi="Arial" w:cs="Arial"/>
              </w:rPr>
              <w:t xml:space="preserve">9003-55-8 </w:t>
            </w:r>
          </w:p>
          <w:p w:rsidR="00A21F70" w:rsidRDefault="00A21F70" w:rsidP="005374D1">
            <w:pPr>
              <w:autoSpaceDE w:val="0"/>
              <w:autoSpaceDN w:val="0"/>
              <w:adjustRightInd w:val="0"/>
              <w:rPr>
                <w:rFonts w:ascii="Arial" w:hAnsi="Arial" w:cs="Arial"/>
              </w:rPr>
            </w:pPr>
            <w:r>
              <w:rPr>
                <w:rFonts w:ascii="Arial" w:hAnsi="Arial" w:cs="Arial"/>
              </w:rPr>
              <w:t xml:space="preserve">Mixture </w:t>
            </w:r>
          </w:p>
          <w:p w:rsidR="00A21F70" w:rsidRDefault="00A21F70" w:rsidP="005374D1">
            <w:pPr>
              <w:autoSpaceDE w:val="0"/>
              <w:autoSpaceDN w:val="0"/>
              <w:adjustRightInd w:val="0"/>
              <w:rPr>
                <w:rFonts w:ascii="Arial" w:hAnsi="Arial" w:cs="Arial"/>
              </w:rPr>
            </w:pPr>
            <w:r>
              <w:rPr>
                <w:rFonts w:ascii="Arial" w:hAnsi="Arial" w:cs="Arial"/>
              </w:rPr>
              <w:t xml:space="preserve">Mixture </w:t>
            </w:r>
          </w:p>
          <w:p w:rsidR="00A21F70" w:rsidRPr="0067168E" w:rsidRDefault="00A21F70" w:rsidP="005374D1">
            <w:pPr>
              <w:autoSpaceDE w:val="0"/>
              <w:autoSpaceDN w:val="0"/>
              <w:adjustRightInd w:val="0"/>
              <w:rPr>
                <w:sz w:val="18"/>
                <w:szCs w:val="18"/>
              </w:rPr>
            </w:pPr>
            <w:r>
              <w:rPr>
                <w:rFonts w:ascii="Arial" w:hAnsi="Arial" w:cs="Arial"/>
              </w:rPr>
              <w:t xml:space="preserve">7783-06-4 </w:t>
            </w:r>
          </w:p>
        </w:tc>
        <w:tc>
          <w:tcPr>
            <w:tcW w:w="1800" w:type="dxa"/>
          </w:tcPr>
          <w:p w:rsidR="00A21F70" w:rsidRDefault="00A21F70" w:rsidP="005374D1">
            <w:pPr>
              <w:rPr>
                <w:rFonts w:ascii="Arial" w:hAnsi="Arial" w:cs="Arial"/>
              </w:rPr>
            </w:pPr>
            <w:r>
              <w:rPr>
                <w:rFonts w:ascii="Arial" w:hAnsi="Arial" w:cs="Arial"/>
              </w:rPr>
              <w:t>38-72</w:t>
            </w:r>
          </w:p>
          <w:p w:rsidR="00A21F70" w:rsidRDefault="00A21F70" w:rsidP="005374D1">
            <w:pPr>
              <w:rPr>
                <w:rFonts w:ascii="Arial" w:hAnsi="Arial" w:cs="Arial"/>
              </w:rPr>
            </w:pPr>
            <w:r>
              <w:rPr>
                <w:rFonts w:ascii="Arial" w:hAnsi="Arial" w:cs="Arial"/>
              </w:rPr>
              <w:t>62-28</w:t>
            </w:r>
          </w:p>
          <w:p w:rsidR="00A21F70" w:rsidRDefault="00A21F70" w:rsidP="005374D1">
            <w:pPr>
              <w:rPr>
                <w:rFonts w:ascii="Arial" w:hAnsi="Arial" w:cs="Arial"/>
              </w:rPr>
            </w:pPr>
            <w:r>
              <w:rPr>
                <w:rFonts w:ascii="Arial" w:hAnsi="Arial" w:cs="Arial"/>
              </w:rPr>
              <w:t>0-6</w:t>
            </w:r>
          </w:p>
          <w:p w:rsidR="00A21F70" w:rsidRDefault="00A21F70" w:rsidP="005374D1">
            <w:pPr>
              <w:autoSpaceDE w:val="0"/>
              <w:autoSpaceDN w:val="0"/>
              <w:adjustRightInd w:val="0"/>
              <w:rPr>
                <w:rFonts w:ascii="Arial" w:hAnsi="Arial" w:cs="Arial"/>
              </w:rPr>
            </w:pPr>
            <w:r>
              <w:rPr>
                <w:rFonts w:ascii="Arial" w:hAnsi="Arial" w:cs="Arial"/>
              </w:rPr>
              <w:t>0-6</w:t>
            </w:r>
          </w:p>
          <w:p w:rsidR="00A21F70" w:rsidRDefault="00A21F70" w:rsidP="005374D1">
            <w:pPr>
              <w:autoSpaceDE w:val="0"/>
              <w:autoSpaceDN w:val="0"/>
              <w:adjustRightInd w:val="0"/>
              <w:rPr>
                <w:rFonts w:ascii="Arial" w:hAnsi="Arial" w:cs="Arial"/>
              </w:rPr>
            </w:pPr>
            <w:r>
              <w:rPr>
                <w:rFonts w:ascii="Arial" w:hAnsi="Arial" w:cs="Arial"/>
              </w:rPr>
              <w:t>0.1-2.5</w:t>
            </w:r>
          </w:p>
          <w:p w:rsidR="00A21F70" w:rsidRDefault="00A21F70" w:rsidP="005374D1">
            <w:pPr>
              <w:autoSpaceDE w:val="0"/>
              <w:autoSpaceDN w:val="0"/>
              <w:adjustRightInd w:val="0"/>
              <w:rPr>
                <w:rFonts w:ascii="Arial" w:hAnsi="Arial" w:cs="Arial"/>
              </w:rPr>
            </w:pPr>
            <w:r>
              <w:rPr>
                <w:rFonts w:ascii="Arial" w:hAnsi="Arial" w:cs="Arial"/>
              </w:rPr>
              <w:t>0-4.5</w:t>
            </w:r>
          </w:p>
          <w:p w:rsidR="00A21F70" w:rsidRDefault="00A21F70" w:rsidP="005374D1">
            <w:pPr>
              <w:autoSpaceDE w:val="0"/>
              <w:autoSpaceDN w:val="0"/>
              <w:adjustRightInd w:val="0"/>
              <w:rPr>
                <w:rFonts w:ascii="Arial" w:hAnsi="Arial" w:cs="Arial"/>
              </w:rPr>
            </w:pPr>
            <w:r>
              <w:rPr>
                <w:rFonts w:ascii="Arial" w:hAnsi="Arial" w:cs="Arial"/>
              </w:rPr>
              <w:t>0-5</w:t>
            </w:r>
          </w:p>
          <w:p w:rsidR="00A21F70" w:rsidRDefault="00A21F70" w:rsidP="005374D1">
            <w:pPr>
              <w:autoSpaceDE w:val="0"/>
              <w:autoSpaceDN w:val="0"/>
              <w:adjustRightInd w:val="0"/>
              <w:rPr>
                <w:rFonts w:ascii="Arial" w:hAnsi="Arial" w:cs="Arial"/>
              </w:rPr>
            </w:pPr>
            <w:r>
              <w:rPr>
                <w:rFonts w:ascii="Arial" w:hAnsi="Arial" w:cs="Arial"/>
              </w:rPr>
              <w:t>0.1-2.5</w:t>
            </w:r>
          </w:p>
          <w:p w:rsidR="00A21F70" w:rsidRPr="00351B61" w:rsidRDefault="00A21F70" w:rsidP="005374D1">
            <w:pPr>
              <w:autoSpaceDE w:val="0"/>
              <w:autoSpaceDN w:val="0"/>
              <w:adjustRightInd w:val="0"/>
              <w:rPr>
                <w:rFonts w:ascii="Arial" w:hAnsi="Arial" w:cs="Arial"/>
              </w:rPr>
            </w:pPr>
            <w:r>
              <w:rPr>
                <w:rFonts w:ascii="Arial" w:hAnsi="Arial" w:cs="Arial"/>
              </w:rPr>
              <w:t>0-0.1</w:t>
            </w:r>
          </w:p>
        </w:tc>
      </w:tr>
      <w:tr w:rsidR="00A21F70" w:rsidTr="005374D1">
        <w:tc>
          <w:tcPr>
            <w:tcW w:w="1893" w:type="dxa"/>
          </w:tcPr>
          <w:p w:rsidR="00A21F70" w:rsidRPr="000C7524" w:rsidRDefault="00A21F70" w:rsidP="005374D1">
            <w:r w:rsidRPr="000C7524">
              <w:rPr>
                <w:rFonts w:ascii="Arial" w:hAnsi="Arial" w:cs="Arial"/>
                <w:bCs/>
              </w:rPr>
              <w:t>U.S. Oil &amp; Refining Co.</w:t>
            </w:r>
          </w:p>
        </w:tc>
        <w:tc>
          <w:tcPr>
            <w:tcW w:w="2067" w:type="dxa"/>
          </w:tcPr>
          <w:p w:rsidR="00A21F70" w:rsidRPr="007D3FDA" w:rsidRDefault="00A21F70" w:rsidP="005374D1">
            <w:r w:rsidRPr="007D3FDA">
              <w:rPr>
                <w:rFonts w:ascii="Arial" w:hAnsi="Arial" w:cs="Arial"/>
                <w:bCs/>
              </w:rPr>
              <w:t>Asphalt Emulsions, All Grades</w:t>
            </w:r>
            <w:r>
              <w:rPr>
                <w:rFonts w:ascii="Arial" w:hAnsi="Arial" w:cs="Arial"/>
                <w:bCs/>
              </w:rPr>
              <w:t xml:space="preserve"> (9)</w:t>
            </w:r>
          </w:p>
        </w:tc>
        <w:tc>
          <w:tcPr>
            <w:tcW w:w="1710" w:type="dxa"/>
          </w:tcPr>
          <w:p w:rsidR="00A21F70" w:rsidRDefault="00A21F70" w:rsidP="005374D1">
            <w:pPr>
              <w:rPr>
                <w:rFonts w:ascii="Arial" w:hAnsi="Arial" w:cs="Arial"/>
              </w:rPr>
            </w:pPr>
            <w:r w:rsidRPr="00CD1839">
              <w:rPr>
                <w:rFonts w:ascii="Arial" w:hAnsi="Arial" w:cs="Arial"/>
              </w:rPr>
              <w:t xml:space="preserve">951, </w:t>
            </w:r>
          </w:p>
          <w:p w:rsidR="00A21F70" w:rsidRPr="00CD1839" w:rsidRDefault="00A21F70" w:rsidP="005374D1">
            <w:pPr>
              <w:rPr>
                <w:rFonts w:ascii="Arial" w:hAnsi="Arial" w:cs="Arial"/>
              </w:rPr>
            </w:pPr>
            <w:r w:rsidRPr="00CD1839">
              <w:rPr>
                <w:rFonts w:ascii="Arial" w:hAnsi="Arial" w:cs="Arial"/>
              </w:rPr>
              <w:t>09/03/2009</w:t>
            </w:r>
          </w:p>
        </w:tc>
        <w:tc>
          <w:tcPr>
            <w:tcW w:w="1530" w:type="dxa"/>
          </w:tcPr>
          <w:p w:rsidR="00A21F70" w:rsidRDefault="00A21F70" w:rsidP="005374D1">
            <w:pPr>
              <w:rPr>
                <w:sz w:val="24"/>
                <w:szCs w:val="24"/>
              </w:rPr>
            </w:pPr>
          </w:p>
        </w:tc>
        <w:tc>
          <w:tcPr>
            <w:tcW w:w="3960" w:type="dxa"/>
          </w:tcPr>
          <w:p w:rsidR="00A21F70" w:rsidRDefault="00A21F70" w:rsidP="005374D1">
            <w:pPr>
              <w:autoSpaceDE w:val="0"/>
              <w:autoSpaceDN w:val="0"/>
              <w:adjustRightInd w:val="0"/>
              <w:rPr>
                <w:rFonts w:ascii="Arial" w:hAnsi="Arial" w:cs="Arial"/>
                <w:bCs/>
              </w:rPr>
            </w:pPr>
            <w:r w:rsidRPr="000C7524">
              <w:rPr>
                <w:rFonts w:ascii="Arial" w:hAnsi="Arial" w:cs="Arial"/>
                <w:bCs/>
              </w:rPr>
              <w:t xml:space="preserve">Petroleum Asphalt </w:t>
            </w:r>
          </w:p>
          <w:p w:rsidR="00A21F70" w:rsidRPr="000C7524" w:rsidRDefault="00A21F70" w:rsidP="005374D1">
            <w:pPr>
              <w:autoSpaceDE w:val="0"/>
              <w:autoSpaceDN w:val="0"/>
              <w:adjustRightInd w:val="0"/>
              <w:rPr>
                <w:rFonts w:ascii="Arial" w:hAnsi="Arial" w:cs="Arial"/>
                <w:bCs/>
              </w:rPr>
            </w:pPr>
            <w:r w:rsidRPr="000C7524">
              <w:rPr>
                <w:rFonts w:ascii="Arial" w:hAnsi="Arial" w:cs="Arial"/>
                <w:bCs/>
              </w:rPr>
              <w:t xml:space="preserve">Water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Naphtha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Polymer Additive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Organic Amine Emulsifier Hydrochloric Acid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Hydrogen Sulfide </w:t>
            </w:r>
          </w:p>
          <w:p w:rsidR="00A21F70" w:rsidRDefault="00A21F70" w:rsidP="005374D1">
            <w:pPr>
              <w:autoSpaceDE w:val="0"/>
              <w:autoSpaceDN w:val="0"/>
              <w:adjustRightInd w:val="0"/>
              <w:rPr>
                <w:rFonts w:ascii="Arial" w:hAnsi="Arial" w:cs="Arial"/>
                <w:bCs/>
              </w:rPr>
            </w:pPr>
          </w:p>
          <w:p w:rsidR="00A21F70" w:rsidRPr="001645CD" w:rsidRDefault="00A21F70" w:rsidP="005374D1">
            <w:pPr>
              <w:pStyle w:val="NoSpacing"/>
              <w:rPr>
                <w:rFonts w:ascii="Arial" w:hAnsi="Arial" w:cs="Arial"/>
              </w:rPr>
            </w:pPr>
            <w:r w:rsidRPr="00B33081">
              <w:rPr>
                <w:rFonts w:ascii="Arial" w:hAnsi="Arial" w:cs="Arial"/>
                <w:bCs/>
                <w:sz w:val="16"/>
                <w:szCs w:val="16"/>
              </w:rPr>
              <w:t>SPECIFIC GRAVITY:</w:t>
            </w:r>
            <w:r>
              <w:rPr>
                <w:rFonts w:ascii="Arial" w:hAnsi="Arial" w:cs="Arial"/>
                <w:b/>
                <w:bCs/>
                <w:sz w:val="16"/>
                <w:szCs w:val="16"/>
              </w:rPr>
              <w:t xml:space="preserve"> </w:t>
            </w:r>
            <w:r>
              <w:rPr>
                <w:rFonts w:ascii="Arial" w:hAnsi="Arial" w:cs="Arial"/>
              </w:rPr>
              <w:t>1.0 to 1.3 (Water = 1) (@ 60°F)</w:t>
            </w:r>
          </w:p>
        </w:tc>
        <w:tc>
          <w:tcPr>
            <w:tcW w:w="1440" w:type="dxa"/>
          </w:tcPr>
          <w:p w:rsidR="00A21F70" w:rsidRDefault="00A21F70" w:rsidP="005374D1">
            <w:pPr>
              <w:autoSpaceDE w:val="0"/>
              <w:autoSpaceDN w:val="0"/>
              <w:adjustRightInd w:val="0"/>
              <w:rPr>
                <w:rFonts w:ascii="Arial" w:hAnsi="Arial" w:cs="Arial"/>
                <w:bCs/>
              </w:rPr>
            </w:pPr>
            <w:r w:rsidRPr="000C7524">
              <w:rPr>
                <w:rFonts w:ascii="Arial" w:hAnsi="Arial" w:cs="Arial"/>
                <w:bCs/>
              </w:rPr>
              <w:t xml:space="preserve">8052-42-4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7732-18-5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64741-46-4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Mixture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Mixture </w:t>
            </w:r>
          </w:p>
          <w:p w:rsidR="00A21F70" w:rsidRDefault="00A21F70" w:rsidP="005374D1">
            <w:pPr>
              <w:autoSpaceDE w:val="0"/>
              <w:autoSpaceDN w:val="0"/>
              <w:adjustRightInd w:val="0"/>
              <w:rPr>
                <w:rFonts w:ascii="Arial" w:hAnsi="Arial" w:cs="Arial"/>
                <w:bCs/>
              </w:rPr>
            </w:pPr>
            <w:r w:rsidRPr="000C7524">
              <w:rPr>
                <w:rFonts w:ascii="Arial" w:hAnsi="Arial" w:cs="Arial"/>
                <w:bCs/>
              </w:rPr>
              <w:t xml:space="preserve">7647-01-0 </w:t>
            </w:r>
          </w:p>
          <w:p w:rsidR="00A21F70" w:rsidRPr="000C7524" w:rsidRDefault="00A21F70" w:rsidP="005374D1">
            <w:pPr>
              <w:autoSpaceDE w:val="0"/>
              <w:autoSpaceDN w:val="0"/>
              <w:adjustRightInd w:val="0"/>
              <w:rPr>
                <w:rFonts w:ascii="Arial" w:hAnsi="Arial" w:cs="Arial"/>
                <w:bCs/>
              </w:rPr>
            </w:pPr>
            <w:r w:rsidRPr="000C7524">
              <w:rPr>
                <w:rFonts w:ascii="Arial" w:hAnsi="Arial" w:cs="Arial"/>
                <w:bCs/>
              </w:rPr>
              <w:t xml:space="preserve">7783-06-4 </w:t>
            </w:r>
          </w:p>
        </w:tc>
        <w:tc>
          <w:tcPr>
            <w:tcW w:w="1800" w:type="dxa"/>
          </w:tcPr>
          <w:p w:rsidR="00A21F70" w:rsidRDefault="00A21F70" w:rsidP="005374D1">
            <w:pPr>
              <w:autoSpaceDE w:val="0"/>
              <w:autoSpaceDN w:val="0"/>
              <w:adjustRightInd w:val="0"/>
              <w:rPr>
                <w:rFonts w:ascii="Arial" w:hAnsi="Arial" w:cs="Arial"/>
                <w:bCs/>
              </w:rPr>
            </w:pPr>
            <w:r>
              <w:rPr>
                <w:rFonts w:ascii="Arial" w:hAnsi="Arial" w:cs="Arial"/>
                <w:bCs/>
              </w:rPr>
              <w:t>57 – 75</w:t>
            </w:r>
          </w:p>
          <w:p w:rsidR="00A21F70" w:rsidRDefault="00A21F70" w:rsidP="005374D1">
            <w:pPr>
              <w:autoSpaceDE w:val="0"/>
              <w:autoSpaceDN w:val="0"/>
              <w:adjustRightInd w:val="0"/>
              <w:rPr>
                <w:rFonts w:ascii="Arial" w:hAnsi="Arial" w:cs="Arial"/>
                <w:bCs/>
              </w:rPr>
            </w:pPr>
            <w:r>
              <w:rPr>
                <w:rFonts w:ascii="Arial" w:hAnsi="Arial" w:cs="Arial"/>
                <w:bCs/>
              </w:rPr>
              <w:t>55 – 75</w:t>
            </w:r>
          </w:p>
          <w:p w:rsidR="00A21F70" w:rsidRDefault="00A21F70" w:rsidP="005374D1">
            <w:pPr>
              <w:autoSpaceDE w:val="0"/>
              <w:autoSpaceDN w:val="0"/>
              <w:adjustRightInd w:val="0"/>
              <w:rPr>
                <w:rFonts w:ascii="Arial" w:hAnsi="Arial" w:cs="Arial"/>
                <w:bCs/>
              </w:rPr>
            </w:pPr>
            <w:r>
              <w:rPr>
                <w:rFonts w:ascii="Arial" w:hAnsi="Arial" w:cs="Arial"/>
                <w:bCs/>
              </w:rPr>
              <w:t>0 – 10</w:t>
            </w:r>
          </w:p>
          <w:p w:rsidR="00A21F70" w:rsidRDefault="00A21F70" w:rsidP="005374D1">
            <w:pPr>
              <w:autoSpaceDE w:val="0"/>
              <w:autoSpaceDN w:val="0"/>
              <w:adjustRightInd w:val="0"/>
              <w:rPr>
                <w:rFonts w:ascii="Arial" w:hAnsi="Arial" w:cs="Arial"/>
                <w:bCs/>
              </w:rPr>
            </w:pPr>
            <w:r w:rsidRPr="000C7524">
              <w:rPr>
                <w:rFonts w:ascii="Arial" w:hAnsi="Arial" w:cs="Arial"/>
                <w:bCs/>
              </w:rPr>
              <w:t>0 –</w:t>
            </w:r>
            <w:r>
              <w:rPr>
                <w:rFonts w:ascii="Arial" w:hAnsi="Arial" w:cs="Arial"/>
                <w:bCs/>
              </w:rPr>
              <w:t xml:space="preserve"> 5</w:t>
            </w:r>
          </w:p>
          <w:p w:rsidR="00A21F70" w:rsidRDefault="00A21F70" w:rsidP="005374D1">
            <w:pPr>
              <w:autoSpaceDE w:val="0"/>
              <w:autoSpaceDN w:val="0"/>
              <w:adjustRightInd w:val="0"/>
              <w:rPr>
                <w:rFonts w:ascii="Arial" w:hAnsi="Arial" w:cs="Arial"/>
                <w:bCs/>
              </w:rPr>
            </w:pPr>
            <w:r>
              <w:rPr>
                <w:rFonts w:ascii="Arial" w:hAnsi="Arial" w:cs="Arial"/>
                <w:bCs/>
              </w:rPr>
              <w:t>0 – 6</w:t>
            </w:r>
          </w:p>
          <w:p w:rsidR="00A21F70" w:rsidRDefault="00A21F70" w:rsidP="005374D1">
            <w:pPr>
              <w:autoSpaceDE w:val="0"/>
              <w:autoSpaceDN w:val="0"/>
              <w:adjustRightInd w:val="0"/>
              <w:rPr>
                <w:rFonts w:ascii="Arial" w:hAnsi="Arial" w:cs="Arial"/>
                <w:bCs/>
              </w:rPr>
            </w:pPr>
            <w:r>
              <w:rPr>
                <w:rFonts w:ascii="Arial" w:hAnsi="Arial" w:cs="Arial"/>
                <w:bCs/>
              </w:rPr>
              <w:t>0 - 5</w:t>
            </w:r>
          </w:p>
          <w:p w:rsidR="00A21F70" w:rsidRDefault="00A21F70" w:rsidP="005374D1">
            <w:pPr>
              <w:autoSpaceDE w:val="0"/>
              <w:autoSpaceDN w:val="0"/>
              <w:adjustRightInd w:val="0"/>
              <w:rPr>
                <w:rFonts w:ascii="Arial" w:hAnsi="Arial" w:cs="Arial"/>
                <w:bCs/>
              </w:rPr>
            </w:pPr>
            <w:r w:rsidRPr="000C7524">
              <w:rPr>
                <w:rFonts w:ascii="Arial" w:hAnsi="Arial" w:cs="Arial"/>
                <w:bCs/>
              </w:rPr>
              <w:t>Trace</w:t>
            </w:r>
          </w:p>
          <w:p w:rsidR="00A21F70" w:rsidRPr="000C7524" w:rsidRDefault="00A21F70" w:rsidP="005374D1">
            <w:pPr>
              <w:autoSpaceDE w:val="0"/>
              <w:autoSpaceDN w:val="0"/>
              <w:adjustRightInd w:val="0"/>
              <w:rPr>
                <w:rFonts w:ascii="Arial" w:hAnsi="Arial" w:cs="Arial"/>
                <w:bCs/>
              </w:rPr>
            </w:pPr>
          </w:p>
          <w:p w:rsidR="00A21F70" w:rsidRPr="0067168E" w:rsidRDefault="00A21F70" w:rsidP="005374D1">
            <w:pPr>
              <w:rPr>
                <w:sz w:val="18"/>
                <w:szCs w:val="18"/>
              </w:rPr>
            </w:pPr>
          </w:p>
        </w:tc>
      </w:tr>
    </w:tbl>
    <w:p w:rsidR="00A21F70" w:rsidRDefault="00A21F70" w:rsidP="00A21F70">
      <w:pPr>
        <w:rPr>
          <w:sz w:val="24"/>
          <w:szCs w:val="24"/>
        </w:rPr>
      </w:pPr>
    </w:p>
    <w:p w:rsidR="00A21F70" w:rsidRDefault="00A21F70" w:rsidP="00A21F70">
      <w:pPr>
        <w:rPr>
          <w:sz w:val="24"/>
          <w:szCs w:val="24"/>
        </w:rPr>
      </w:pPr>
      <w:r>
        <w:rPr>
          <w:sz w:val="24"/>
          <w:szCs w:val="24"/>
        </w:rPr>
        <w:t>Product name synonyms include:</w:t>
      </w: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sz w:val="20"/>
          <w:szCs w:val="20"/>
        </w:rPr>
        <w:t xml:space="preserve">1. </w:t>
      </w:r>
      <w:r w:rsidRPr="00C53958">
        <w:rPr>
          <w:rFonts w:ascii="Arial" w:hAnsi="Arial" w:cs="Arial"/>
          <w:sz w:val="20"/>
          <w:szCs w:val="20"/>
        </w:rPr>
        <w:t xml:space="preserve">Asphalt Cement (ACs); Asphalt Flux; Penetration Grade Asphalts (Pen); Roofing Flux; </w:t>
      </w:r>
      <w:r w:rsidRPr="00C53958">
        <w:rPr>
          <w:rFonts w:ascii="ArialUnicode" w:hAnsi="ArialUnicode" w:cs="ArialUnicode"/>
          <w:sz w:val="20"/>
          <w:szCs w:val="20"/>
        </w:rPr>
        <w:t>Recycling Agents (RAs); Marathon PERFORMAC™ Asphalt Binder; PERFORMAC™</w:t>
      </w:r>
      <w:r w:rsidRPr="00C53958">
        <w:rPr>
          <w:rFonts w:ascii="Arial" w:hAnsi="Arial" w:cs="Arial"/>
          <w:sz w:val="20"/>
          <w:szCs w:val="20"/>
        </w:rPr>
        <w:t xml:space="preserve"> </w:t>
      </w:r>
      <w:r w:rsidRPr="00C53958">
        <w:rPr>
          <w:rFonts w:ascii="ArialUnicode" w:hAnsi="ArialUnicode" w:cs="ArialUnicode"/>
          <w:sz w:val="20"/>
          <w:szCs w:val="20"/>
        </w:rPr>
        <w:t>PG82-22PM; PERFORMAC™ 500; PG46-28; Performance Graded Asphalt Binder ;</w:t>
      </w:r>
      <w:r w:rsidRPr="00C53958">
        <w:rPr>
          <w:rFonts w:ascii="Arial" w:hAnsi="Arial" w:cs="Arial"/>
          <w:sz w:val="20"/>
          <w:szCs w:val="20"/>
        </w:rPr>
        <w:t xml:space="preserve"> PG46-34, PGxx-xx; …  </w:t>
      </w: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rFonts w:ascii="Arial" w:hAnsi="Arial" w:cs="Arial"/>
          <w:sz w:val="20"/>
          <w:szCs w:val="20"/>
        </w:rPr>
        <w:t>Additional information: Petroleum Asphalt is a solid carbon material produced from high temperature vacuum distillation of crude oil. Composition varies depending on source of crude and specifications of final product. Can contain minor amounts of sulfur, nitrogen and oxygen compounds as well as trace amounts of heavy metals such as nickel, vanadium and lead. Composition varies depending on source of crude. Polycyclic aromatic hydrocarbons (3-7 ring) have been found to be present in trace concentrations (&lt;0.01%).</w:t>
      </w:r>
    </w:p>
    <w:p w:rsidR="00A21F70" w:rsidRPr="00C53958" w:rsidRDefault="00A21F70" w:rsidP="00A21F70">
      <w:pPr>
        <w:autoSpaceDE w:val="0"/>
        <w:autoSpaceDN w:val="0"/>
        <w:adjustRightInd w:val="0"/>
        <w:spacing w:after="0" w:line="240" w:lineRule="auto"/>
        <w:rPr>
          <w:rFonts w:ascii="Arial" w:hAnsi="Arial" w:cs="Arial"/>
          <w:sz w:val="20"/>
          <w:szCs w:val="20"/>
        </w:rPr>
      </w:pPr>
    </w:p>
    <w:p w:rsidR="00A21F70" w:rsidRPr="00C53958" w:rsidRDefault="00A21F70" w:rsidP="00A21F70">
      <w:pPr>
        <w:autoSpaceDE w:val="0"/>
        <w:autoSpaceDN w:val="0"/>
        <w:adjustRightInd w:val="0"/>
        <w:spacing w:after="0" w:line="240" w:lineRule="auto"/>
        <w:rPr>
          <w:rFonts w:ascii="Arial" w:hAnsi="Arial" w:cs="Arial"/>
          <w:bCs/>
          <w:sz w:val="20"/>
          <w:szCs w:val="20"/>
        </w:rPr>
      </w:pPr>
      <w:r w:rsidRPr="00C53958">
        <w:rPr>
          <w:rFonts w:ascii="Arial" w:hAnsi="Arial" w:cs="Arial"/>
          <w:sz w:val="20"/>
          <w:szCs w:val="20"/>
        </w:rPr>
        <w:t xml:space="preserve">2. </w:t>
      </w:r>
      <w:r w:rsidRPr="00C53958">
        <w:rPr>
          <w:rFonts w:ascii="Arial" w:hAnsi="Arial" w:cs="Arial"/>
          <w:bCs/>
          <w:sz w:val="20"/>
          <w:szCs w:val="20"/>
        </w:rPr>
        <w:t>PG Grade Asphalt, Pen Grade Asphalt, VTB, Saturant, Flux.  Additional information:</w:t>
      </w:r>
      <w:r w:rsidRPr="00C53958">
        <w:rPr>
          <w:rFonts w:ascii="Arial,Bold" w:hAnsi="Arial,Bold" w:cs="Arial,Bold"/>
          <w:b/>
          <w:bCs/>
          <w:sz w:val="20"/>
          <w:szCs w:val="20"/>
        </w:rPr>
        <w:t xml:space="preserve"> </w:t>
      </w:r>
      <w:r w:rsidRPr="00C53958">
        <w:rPr>
          <w:rFonts w:ascii="Arial" w:hAnsi="Arial" w:cs="Arial"/>
          <w:sz w:val="20"/>
          <w:szCs w:val="20"/>
        </w:rPr>
        <w:t>All concentrations are in percent by weight unless ingredient is a gas. Gas concentrations are in percent by volume.</w:t>
      </w:r>
    </w:p>
    <w:p w:rsidR="00A21F70" w:rsidRPr="00C53958" w:rsidRDefault="00A21F70" w:rsidP="00A21F70">
      <w:pPr>
        <w:autoSpaceDE w:val="0"/>
        <w:autoSpaceDN w:val="0"/>
        <w:adjustRightInd w:val="0"/>
        <w:spacing w:after="0" w:line="240" w:lineRule="auto"/>
        <w:rPr>
          <w:rFonts w:ascii="Times New Roman" w:hAnsi="Times New Roman" w:cs="Times New Roman"/>
          <w:sz w:val="20"/>
          <w:szCs w:val="20"/>
        </w:rPr>
      </w:pPr>
    </w:p>
    <w:p w:rsidR="00A21F70" w:rsidRPr="00C53958" w:rsidRDefault="00A21F70" w:rsidP="00A21F70">
      <w:pPr>
        <w:autoSpaceDE w:val="0"/>
        <w:autoSpaceDN w:val="0"/>
        <w:adjustRightInd w:val="0"/>
        <w:spacing w:after="0" w:line="240" w:lineRule="auto"/>
        <w:rPr>
          <w:rFonts w:ascii="Helvetica" w:hAnsi="Helvetica" w:cs="Helvetica"/>
          <w:sz w:val="20"/>
          <w:szCs w:val="20"/>
        </w:rPr>
      </w:pPr>
      <w:r w:rsidRPr="00C53958">
        <w:rPr>
          <w:rFonts w:ascii="Times New Roman" w:hAnsi="Times New Roman" w:cs="Times New Roman"/>
          <w:sz w:val="20"/>
          <w:szCs w:val="20"/>
        </w:rPr>
        <w:t xml:space="preserve">3. </w:t>
      </w:r>
      <w:r w:rsidRPr="00C53958">
        <w:rPr>
          <w:rFonts w:ascii="Helvetica" w:hAnsi="Helvetica" w:cs="Helvetica"/>
          <w:sz w:val="20"/>
          <w:szCs w:val="20"/>
        </w:rPr>
        <w:t>Pitch, Paving Asphalt, Performance Graded Asphalt, (PG) PG 52-28, PG 58-22, PG 64-25, 888100004477</w:t>
      </w:r>
    </w:p>
    <w:p w:rsidR="00A21F70" w:rsidRPr="00C53958" w:rsidRDefault="00A21F70" w:rsidP="00A21F70">
      <w:pPr>
        <w:autoSpaceDE w:val="0"/>
        <w:autoSpaceDN w:val="0"/>
        <w:adjustRightInd w:val="0"/>
        <w:spacing w:after="0" w:line="240" w:lineRule="auto"/>
        <w:rPr>
          <w:rFonts w:ascii="Helvetica" w:hAnsi="Helvetica" w:cs="Helvetica"/>
          <w:sz w:val="20"/>
          <w:szCs w:val="20"/>
        </w:rPr>
      </w:pPr>
    </w:p>
    <w:p w:rsidR="00A21F70" w:rsidRPr="00880076" w:rsidRDefault="00A21F70" w:rsidP="00A21F70">
      <w:pPr>
        <w:pStyle w:val="NoSpacing"/>
        <w:rPr>
          <w:rFonts w:ascii="Arial,Bold" w:hAnsi="Arial,Bold" w:cs="Arial,Bold"/>
          <w:bCs/>
          <w:sz w:val="20"/>
          <w:szCs w:val="20"/>
        </w:rPr>
      </w:pPr>
      <w:r w:rsidRPr="00C53958">
        <w:rPr>
          <w:rFonts w:ascii="Helvetica" w:hAnsi="Helvetica" w:cs="Helvetica"/>
          <w:sz w:val="20"/>
          <w:szCs w:val="20"/>
        </w:rPr>
        <w:t xml:space="preserve">4. </w:t>
      </w:r>
      <w:r w:rsidRPr="00C53958">
        <w:rPr>
          <w:rFonts w:ascii="Arial" w:hAnsi="Arial" w:cs="Arial"/>
          <w:sz w:val="20"/>
          <w:szCs w:val="20"/>
        </w:rPr>
        <w:t>Rapid Cure Asphalt, RC Asphalt, Cutback Asphalt, RC-250, RC-800, RC-3000, Road Asphalt, Bitumen, Road Oil.  Additional information: Physical state is liquid</w:t>
      </w:r>
      <w:r w:rsidRPr="00880076">
        <w:rPr>
          <w:rFonts w:ascii="Arial" w:hAnsi="Arial" w:cs="Arial"/>
          <w:sz w:val="20"/>
          <w:szCs w:val="20"/>
        </w:rPr>
        <w:t>.</w:t>
      </w:r>
    </w:p>
    <w:p w:rsidR="00A21F70" w:rsidRPr="00880076" w:rsidRDefault="00A21F70" w:rsidP="00A21F70">
      <w:pPr>
        <w:autoSpaceDE w:val="0"/>
        <w:autoSpaceDN w:val="0"/>
        <w:adjustRightInd w:val="0"/>
        <w:spacing w:after="0" w:line="240" w:lineRule="auto"/>
        <w:rPr>
          <w:rFonts w:ascii="Arial" w:hAnsi="Arial" w:cs="Arial"/>
          <w:sz w:val="20"/>
          <w:szCs w:val="20"/>
        </w:rPr>
      </w:pPr>
    </w:p>
    <w:p w:rsidR="00A21F70" w:rsidRPr="00880076" w:rsidRDefault="00A21F70" w:rsidP="00A21F70">
      <w:pPr>
        <w:pStyle w:val="NoSpacing"/>
        <w:rPr>
          <w:sz w:val="24"/>
          <w:szCs w:val="24"/>
        </w:rPr>
      </w:pPr>
      <w:r w:rsidRPr="00C53958">
        <w:rPr>
          <w:rFonts w:ascii="Arial" w:hAnsi="Arial" w:cs="Arial"/>
          <w:sz w:val="20"/>
          <w:szCs w:val="20"/>
        </w:rPr>
        <w:t>5. Rapid Cure Asphalt, RC Asphalt, Cutback Asphalt, Road Asphalt, Road Oil, RC-70, RC-250, RC-400, RC-800, RC-3000.  Additional information: Liquid above 140oF. Viscous liquid at 70oF.</w:t>
      </w:r>
      <w:r>
        <w:rPr>
          <w:rFonts w:ascii="Arial" w:hAnsi="Arial" w:cs="Arial"/>
          <w:sz w:val="20"/>
          <w:szCs w:val="20"/>
        </w:rPr>
        <w:t xml:space="preserve">  </w:t>
      </w:r>
    </w:p>
    <w:p w:rsidR="00A21F70" w:rsidRPr="00C53958" w:rsidRDefault="00A21F70" w:rsidP="00A21F70">
      <w:pPr>
        <w:autoSpaceDE w:val="0"/>
        <w:autoSpaceDN w:val="0"/>
        <w:adjustRightInd w:val="0"/>
        <w:spacing w:after="0" w:line="240" w:lineRule="auto"/>
        <w:rPr>
          <w:rFonts w:ascii="Arial" w:hAnsi="Arial" w:cs="Arial"/>
          <w:sz w:val="20"/>
          <w:szCs w:val="20"/>
        </w:rPr>
      </w:pP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rFonts w:ascii="Arial" w:hAnsi="Arial" w:cs="Arial"/>
          <w:sz w:val="20"/>
          <w:szCs w:val="20"/>
        </w:rPr>
        <w:t>6. Anionic Emulsified Asphalt; AE-F; AE-P; AE-PL; AE-T; AE-3; AE-60; AE-90; AE-150; AE-200; AE-300; EA-90; EA-150; EA-300; HFE-90; HFE-150; HFE-300; HFMS-2; HFP; HFRS-1; HFRS-2; HFRS-2P; MS-2; MS-3; MWS-90; MWS-150; MWS-300; PEA; PEP; RS-1; RS-2; RS-2L; RS-2P; RS-3; SS-1; SS-1H; SS-1HL; SS-1HP; SS-1M; HF Series.</w:t>
      </w: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rFonts w:ascii="Arial" w:hAnsi="Arial" w:cs="Arial"/>
          <w:sz w:val="20"/>
          <w:szCs w:val="20"/>
        </w:rPr>
        <w:t>Additional information: This product is an Anionic Emulsified Asphalt mixed with varying proportions of No. 2 fuel oil and an anionic emulsifier. May contain polymer modifiers. Composition varies depending on source of crude and specifications of final product. May contain minor amounts of sulfur, nitrogen and oxygen containing compounds.</w:t>
      </w:r>
    </w:p>
    <w:p w:rsidR="00A21F70" w:rsidRPr="00C53958" w:rsidRDefault="00A21F70" w:rsidP="00A21F70">
      <w:pPr>
        <w:autoSpaceDE w:val="0"/>
        <w:autoSpaceDN w:val="0"/>
        <w:adjustRightInd w:val="0"/>
        <w:spacing w:after="0" w:line="240" w:lineRule="auto"/>
        <w:rPr>
          <w:rFonts w:ascii="Arial" w:hAnsi="Arial" w:cs="Arial"/>
          <w:sz w:val="20"/>
          <w:szCs w:val="20"/>
        </w:rPr>
      </w:pP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rFonts w:ascii="Arial" w:hAnsi="Arial" w:cs="Arial"/>
          <w:sz w:val="20"/>
          <w:szCs w:val="20"/>
        </w:rPr>
        <w:t>7. AE-TC; CMS-2 (E-5); CMS-2R; CMS-2S; CRS-1P; CRS-2; CRS-2 (E-3); CRS-2 PM, (E-3M); CRS-2L; CRS-2P; CRSP; CSS-H (E-8C); CSS-1; CSS-1H; E-12.</w:t>
      </w: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rFonts w:ascii="Arial" w:hAnsi="Arial" w:cs="Arial"/>
          <w:sz w:val="20"/>
          <w:szCs w:val="20"/>
        </w:rPr>
        <w:t>Additional information: Physical state is liquid.</w:t>
      </w:r>
    </w:p>
    <w:p w:rsidR="00A21F70" w:rsidRPr="00C53958" w:rsidRDefault="00A21F70" w:rsidP="00A21F70">
      <w:pPr>
        <w:autoSpaceDE w:val="0"/>
        <w:autoSpaceDN w:val="0"/>
        <w:adjustRightInd w:val="0"/>
        <w:spacing w:after="0" w:line="240" w:lineRule="auto"/>
        <w:rPr>
          <w:rFonts w:ascii="Arial" w:hAnsi="Arial" w:cs="Arial"/>
          <w:sz w:val="20"/>
          <w:szCs w:val="20"/>
        </w:rPr>
      </w:pP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rFonts w:ascii="Arial" w:hAnsi="Arial" w:cs="Arial"/>
          <w:sz w:val="20"/>
          <w:szCs w:val="20"/>
        </w:rPr>
        <w:t>8. CRS-1, CRS-1h, CRS-2, CRS-2h, CRS-2L, CRS-2P, CMS-2, CMS-2N, CSS-1h, CQS-1hLM, CQS-1hLM Flex, Novabond™, Thimaco, Fibermat™, Tack Coat, Tack Coat (diluted 30-50% with water), NTT, Non-Tracking Tack, Cold In-Place Recycling Emulsion, IPR Emulsion</w:t>
      </w:r>
    </w:p>
    <w:p w:rsidR="00A21F70" w:rsidRPr="00C53958" w:rsidRDefault="00A21F70" w:rsidP="00A21F70">
      <w:pPr>
        <w:autoSpaceDE w:val="0"/>
        <w:autoSpaceDN w:val="0"/>
        <w:adjustRightInd w:val="0"/>
        <w:spacing w:after="0" w:line="240" w:lineRule="auto"/>
        <w:rPr>
          <w:rFonts w:ascii="Arial" w:hAnsi="Arial" w:cs="Arial"/>
          <w:sz w:val="20"/>
          <w:szCs w:val="20"/>
        </w:rPr>
      </w:pPr>
    </w:p>
    <w:p w:rsidR="00A21F70" w:rsidRPr="00C53958" w:rsidRDefault="00A21F70" w:rsidP="00A21F70">
      <w:pPr>
        <w:autoSpaceDE w:val="0"/>
        <w:autoSpaceDN w:val="0"/>
        <w:adjustRightInd w:val="0"/>
        <w:spacing w:after="0" w:line="240" w:lineRule="auto"/>
        <w:rPr>
          <w:rFonts w:ascii="Arial" w:hAnsi="Arial" w:cs="Arial"/>
          <w:sz w:val="20"/>
          <w:szCs w:val="20"/>
        </w:rPr>
      </w:pPr>
      <w:r w:rsidRPr="00C53958">
        <w:rPr>
          <w:rFonts w:ascii="Arial" w:hAnsi="Arial" w:cs="Arial"/>
          <w:sz w:val="20"/>
          <w:szCs w:val="20"/>
        </w:rPr>
        <w:t xml:space="preserve">9. </w:t>
      </w:r>
      <w:r w:rsidRPr="00C53958">
        <w:rPr>
          <w:rFonts w:ascii="Arial" w:hAnsi="Arial" w:cs="Arial"/>
          <w:bCs/>
          <w:sz w:val="20"/>
          <w:szCs w:val="20"/>
        </w:rPr>
        <w:t>Asphalt Emulsions (all grades), Emulsified Asphalts (all grades), Cationic Emulsified Asphalt (all grades)</w:t>
      </w:r>
      <w:r>
        <w:rPr>
          <w:rFonts w:ascii="Arial" w:hAnsi="Arial" w:cs="Arial"/>
          <w:bCs/>
          <w:sz w:val="20"/>
          <w:szCs w:val="20"/>
        </w:rPr>
        <w:t xml:space="preserve">.  </w:t>
      </w:r>
      <w:r w:rsidRPr="00C53958">
        <w:rPr>
          <w:rFonts w:ascii="Arial" w:hAnsi="Arial" w:cs="Arial"/>
          <w:sz w:val="20"/>
          <w:szCs w:val="20"/>
        </w:rPr>
        <w:t>Additional information: Physical state is liquid.</w:t>
      </w:r>
    </w:p>
    <w:p w:rsidR="00A21F70" w:rsidRPr="00C53958" w:rsidRDefault="00A21F70" w:rsidP="00A21F70">
      <w:pPr>
        <w:autoSpaceDE w:val="0"/>
        <w:autoSpaceDN w:val="0"/>
        <w:adjustRightInd w:val="0"/>
        <w:spacing w:after="0" w:line="240" w:lineRule="auto"/>
        <w:rPr>
          <w:rFonts w:ascii="Arial" w:hAnsi="Arial" w:cs="Arial"/>
          <w:bCs/>
          <w:sz w:val="20"/>
          <w:szCs w:val="20"/>
        </w:rPr>
      </w:pPr>
    </w:p>
    <w:p w:rsidR="00A21F70" w:rsidRDefault="00A21F70" w:rsidP="00A21F70">
      <w:pPr>
        <w:autoSpaceDE w:val="0"/>
        <w:autoSpaceDN w:val="0"/>
        <w:adjustRightInd w:val="0"/>
        <w:spacing w:after="0" w:line="240" w:lineRule="auto"/>
        <w:rPr>
          <w:rFonts w:ascii="Arial" w:hAnsi="Arial" w:cs="Arial"/>
          <w:sz w:val="20"/>
          <w:szCs w:val="20"/>
        </w:rPr>
      </w:pPr>
    </w:p>
    <w:p w:rsidR="00A21F70" w:rsidRPr="00B608EC" w:rsidRDefault="00061E70" w:rsidP="00A21F70">
      <w:pPr>
        <w:pStyle w:val="NoSpacing"/>
        <w:rPr>
          <w:b/>
          <w:sz w:val="24"/>
          <w:szCs w:val="24"/>
        </w:rPr>
      </w:pPr>
      <w:r>
        <w:rPr>
          <w:b/>
          <w:sz w:val="24"/>
          <w:szCs w:val="24"/>
        </w:rPr>
        <w:t xml:space="preserve">Cutback Asphalt - Medium, Slow </w:t>
      </w:r>
      <w:r w:rsidR="00A21F70" w:rsidRPr="00B608EC">
        <w:rPr>
          <w:b/>
          <w:sz w:val="24"/>
          <w:szCs w:val="24"/>
        </w:rPr>
        <w:t>Cure</w:t>
      </w:r>
    </w:p>
    <w:p w:rsidR="00061E70" w:rsidRDefault="00061E70" w:rsidP="00A21F70">
      <w:pPr>
        <w:pStyle w:val="NoSpacing"/>
        <w:sectPr w:rsidR="00061E70" w:rsidSect="0045600E">
          <w:pgSz w:w="15840" w:h="12240" w:orient="landscape"/>
          <w:pgMar w:top="288" w:right="288" w:bottom="288" w:left="288" w:header="144" w:footer="0" w:gutter="0"/>
          <w:cols w:space="720"/>
          <w:docGrid w:linePitch="360"/>
        </w:sectPr>
      </w:pPr>
    </w:p>
    <w:p w:rsidR="00061E70" w:rsidRDefault="00061E70" w:rsidP="00A21F70">
      <w:pPr>
        <w:pStyle w:val="NoSpacing"/>
      </w:pPr>
    </w:p>
    <w:p w:rsidR="00A21F70" w:rsidRPr="00F829A9" w:rsidRDefault="00A21F70" w:rsidP="00A21F70">
      <w:pPr>
        <w:pStyle w:val="NoSpacing"/>
      </w:pPr>
      <w:r w:rsidRPr="00F829A9">
        <w:t>MC All Grades, SC All grades</w:t>
      </w:r>
    </w:p>
    <w:p w:rsidR="00A21F70" w:rsidRDefault="00A21F70" w:rsidP="00A21F70">
      <w:pPr>
        <w:pStyle w:val="NoSpacing"/>
      </w:pPr>
      <w:r w:rsidRPr="00F829A9">
        <w:t>SDS, Marathon, SDS IN No: 0148MAR019, 05/19/2015</w:t>
      </w:r>
    </w:p>
    <w:p w:rsidR="00A21F70" w:rsidRDefault="00A21F70" w:rsidP="00A21F70">
      <w:pPr>
        <w:autoSpaceDE w:val="0"/>
        <w:autoSpaceDN w:val="0"/>
        <w:adjustRightInd w:val="0"/>
        <w:spacing w:after="0" w:line="240" w:lineRule="auto"/>
        <w:rPr>
          <w:sz w:val="24"/>
          <w:szCs w:val="24"/>
        </w:rPr>
      </w:pPr>
      <w:r w:rsidRPr="00F829A9">
        <w:rPr>
          <w:rFonts w:ascii="Arial" w:hAnsi="Arial" w:cs="Arial"/>
          <w:bCs/>
          <w:sz w:val="18"/>
          <w:szCs w:val="18"/>
        </w:rPr>
        <w:t>Specific Gravity / Relative Density</w:t>
      </w:r>
      <w:r>
        <w:rPr>
          <w:rFonts w:ascii="Arial" w:hAnsi="Arial" w:cs="Arial"/>
          <w:b/>
          <w:bCs/>
          <w:sz w:val="18"/>
          <w:szCs w:val="18"/>
        </w:rPr>
        <w:t xml:space="preserve"> </w:t>
      </w:r>
      <w:r>
        <w:rPr>
          <w:rFonts w:ascii="Arial" w:hAnsi="Arial" w:cs="Arial"/>
          <w:sz w:val="18"/>
          <w:szCs w:val="18"/>
        </w:rPr>
        <w:t>0.87-1.12 @ 15.6°C (60F) (ASTM D70)</w:t>
      </w:r>
    </w:p>
    <w:p w:rsidR="00A21F70" w:rsidRDefault="00A21F70" w:rsidP="00A21F70">
      <w:pPr>
        <w:autoSpaceDE w:val="0"/>
        <w:autoSpaceDN w:val="0"/>
        <w:adjustRightInd w:val="0"/>
        <w:spacing w:after="0" w:line="240" w:lineRule="auto"/>
        <w:rPr>
          <w:rFonts w:ascii="Arial" w:hAnsi="Arial" w:cs="Arial"/>
          <w:sz w:val="16"/>
          <w:szCs w:val="16"/>
        </w:rPr>
      </w:pPr>
      <w:r>
        <w:rPr>
          <w:sz w:val="24"/>
          <w:szCs w:val="24"/>
        </w:rPr>
        <w:t>Ingredients:</w:t>
      </w:r>
      <w:r w:rsidRPr="007E557B">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CAS</w:t>
      </w:r>
      <w:r>
        <w:rPr>
          <w:sz w:val="24"/>
          <w:szCs w:val="24"/>
        </w:rPr>
        <w:tab/>
      </w:r>
      <w:r>
        <w:rPr>
          <w:sz w:val="24"/>
          <w:szCs w:val="24"/>
        </w:rPr>
        <w:tab/>
      </w:r>
      <w:r>
        <w:rPr>
          <w:sz w:val="24"/>
          <w:szCs w:val="24"/>
        </w:rPr>
        <w:tab/>
        <w:t>%</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Asphalt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8052-42-4 </w:t>
      </w:r>
      <w:r w:rsidRPr="00D13CA1">
        <w:rPr>
          <w:rFonts w:ascii="Arial" w:hAnsi="Arial" w:cs="Arial"/>
          <w:sz w:val="18"/>
          <w:szCs w:val="18"/>
        </w:rPr>
        <w:tab/>
      </w:r>
      <w:r w:rsidRPr="00D13CA1">
        <w:rPr>
          <w:rFonts w:ascii="Arial" w:hAnsi="Arial" w:cs="Arial"/>
          <w:sz w:val="18"/>
          <w:szCs w:val="18"/>
        </w:rPr>
        <w:tab/>
        <w:t>50-85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Residues (petroleum), Vacuum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64741-56-6 </w:t>
      </w:r>
      <w:r w:rsidRPr="00D13CA1">
        <w:rPr>
          <w:rFonts w:ascii="Arial" w:hAnsi="Arial" w:cs="Arial"/>
          <w:sz w:val="18"/>
          <w:szCs w:val="18"/>
        </w:rPr>
        <w:tab/>
      </w:r>
      <w:r w:rsidRPr="00D13CA1">
        <w:rPr>
          <w:rFonts w:ascii="Arial" w:hAnsi="Arial" w:cs="Arial"/>
          <w:sz w:val="18"/>
          <w:szCs w:val="18"/>
        </w:rPr>
        <w:tab/>
        <w:t>0-50</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Fuel Oil, Residual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68476-33-5 </w:t>
      </w:r>
      <w:r w:rsidRPr="00D13CA1">
        <w:rPr>
          <w:rFonts w:ascii="Arial" w:hAnsi="Arial" w:cs="Arial"/>
          <w:sz w:val="18"/>
          <w:szCs w:val="18"/>
        </w:rPr>
        <w:tab/>
      </w:r>
      <w:r w:rsidRPr="00D13CA1">
        <w:rPr>
          <w:rFonts w:ascii="Arial" w:hAnsi="Arial" w:cs="Arial"/>
          <w:sz w:val="18"/>
          <w:szCs w:val="18"/>
        </w:rPr>
        <w:tab/>
        <w:t>0-50</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Kerosine, Petroleum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8008-20-6 </w:t>
      </w:r>
      <w:r w:rsidRPr="00D13CA1">
        <w:rPr>
          <w:rFonts w:ascii="Arial" w:hAnsi="Arial" w:cs="Arial"/>
          <w:sz w:val="18"/>
          <w:szCs w:val="18"/>
        </w:rPr>
        <w:tab/>
      </w:r>
      <w:r w:rsidRPr="00D13CA1">
        <w:rPr>
          <w:rFonts w:ascii="Arial" w:hAnsi="Arial" w:cs="Arial"/>
          <w:sz w:val="18"/>
          <w:szCs w:val="18"/>
        </w:rPr>
        <w:tab/>
        <w:t>0-45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Distillates (petroleum), straight-run middle </w:t>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64741-44-2</w:t>
      </w:r>
      <w:r w:rsidRPr="00D13CA1">
        <w:rPr>
          <w:rFonts w:ascii="Arial" w:hAnsi="Arial" w:cs="Arial"/>
          <w:sz w:val="18"/>
          <w:szCs w:val="18"/>
        </w:rPr>
        <w:tab/>
      </w:r>
      <w:r w:rsidRPr="00D13CA1">
        <w:rPr>
          <w:rFonts w:ascii="Arial" w:hAnsi="Arial" w:cs="Arial"/>
          <w:sz w:val="18"/>
          <w:szCs w:val="18"/>
        </w:rPr>
        <w:tab/>
        <w:t>0-30</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Sulfur Compounds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Mixture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0.5-5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Polyamine Proprietary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0-1</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Polycyclic Aromatic Hydrocarbons </w:t>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Mixture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&lt;1</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Naphthalene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91-20-3 </w:t>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0.01-0.2</w:t>
      </w:r>
    </w:p>
    <w:p w:rsidR="00A21F70" w:rsidRPr="00D13CA1" w:rsidRDefault="00A21F70" w:rsidP="00A21F70">
      <w:pPr>
        <w:pStyle w:val="NoSpacing"/>
        <w:rPr>
          <w:rFonts w:ascii="Arial" w:hAnsi="Arial" w:cs="Arial"/>
          <w:sz w:val="18"/>
          <w:szCs w:val="18"/>
        </w:rPr>
      </w:pPr>
      <w:r w:rsidRPr="00D13CA1">
        <w:rPr>
          <w:rFonts w:ascii="Arial" w:hAnsi="Arial" w:cs="Arial"/>
          <w:sz w:val="18"/>
          <w:szCs w:val="18"/>
        </w:rPr>
        <w:t xml:space="preserve">Hydrogen sulfide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7783-06-4 </w:t>
      </w:r>
      <w:r w:rsidRPr="00D13CA1">
        <w:rPr>
          <w:rFonts w:ascii="Arial" w:hAnsi="Arial" w:cs="Arial"/>
          <w:sz w:val="18"/>
          <w:szCs w:val="18"/>
        </w:rPr>
        <w:tab/>
      </w:r>
      <w:r w:rsidRPr="00D13CA1">
        <w:rPr>
          <w:rFonts w:ascii="Arial" w:hAnsi="Arial" w:cs="Arial"/>
          <w:sz w:val="18"/>
          <w:szCs w:val="18"/>
        </w:rPr>
        <w:tab/>
        <w:t>0-0.1</w:t>
      </w:r>
    </w:p>
    <w:p w:rsidR="00A21F70" w:rsidRPr="00D13CA1" w:rsidRDefault="00A21F70" w:rsidP="00A21F70">
      <w:pPr>
        <w:pStyle w:val="NoSpacing"/>
        <w:rPr>
          <w:rFonts w:ascii="Arial" w:hAnsi="Arial" w:cs="Arial"/>
          <w:sz w:val="18"/>
          <w:szCs w:val="18"/>
        </w:rPr>
      </w:pPr>
    </w:p>
    <w:p w:rsidR="00A21F70" w:rsidRDefault="00A21F70" w:rsidP="00A21F70">
      <w:pPr>
        <w:pStyle w:val="NoSpacing"/>
        <w:rPr>
          <w:rFonts w:ascii="Arial" w:hAnsi="Arial" w:cs="Arial"/>
          <w:sz w:val="16"/>
          <w:szCs w:val="16"/>
        </w:rPr>
      </w:pPr>
    </w:p>
    <w:p w:rsidR="00061E70" w:rsidRDefault="00061E70" w:rsidP="00A21F70">
      <w:pPr>
        <w:pStyle w:val="NoSpacing"/>
        <w:rPr>
          <w:rFonts w:ascii="Arial" w:hAnsi="Arial" w:cs="Arial"/>
          <w:sz w:val="20"/>
          <w:szCs w:val="20"/>
        </w:rPr>
      </w:pPr>
    </w:p>
    <w:p w:rsidR="00061E70" w:rsidRDefault="00061E70" w:rsidP="00A21F70">
      <w:pPr>
        <w:pStyle w:val="NoSpacing"/>
        <w:rPr>
          <w:rFonts w:ascii="Arial" w:hAnsi="Arial" w:cs="Arial"/>
          <w:sz w:val="20"/>
          <w:szCs w:val="20"/>
        </w:rPr>
      </w:pPr>
      <w:r>
        <w:rPr>
          <w:rFonts w:ascii="Arial" w:hAnsi="Arial" w:cs="Arial"/>
          <w:sz w:val="20"/>
          <w:szCs w:val="20"/>
        </w:rPr>
        <w:t>MC Cutback Asphalt, All Grades</w:t>
      </w:r>
    </w:p>
    <w:p w:rsidR="00A21F70" w:rsidRDefault="00A21F70" w:rsidP="00A21F70">
      <w:pPr>
        <w:pStyle w:val="NoSpacing"/>
        <w:rPr>
          <w:rFonts w:ascii="Arial" w:hAnsi="Arial" w:cs="Arial"/>
          <w:sz w:val="16"/>
          <w:szCs w:val="16"/>
        </w:rPr>
      </w:pPr>
      <w:r>
        <w:rPr>
          <w:rFonts w:ascii="Arial" w:hAnsi="Arial" w:cs="Arial"/>
          <w:sz w:val="20"/>
          <w:szCs w:val="20"/>
        </w:rPr>
        <w:t xml:space="preserve">MSDS #211, Asphalt &amp; Fuel Supply, </w:t>
      </w:r>
    </w:p>
    <w:p w:rsidR="00A21F70" w:rsidRDefault="00A21F70" w:rsidP="00A21F70">
      <w:pPr>
        <w:pStyle w:val="NoSpacing"/>
        <w:rPr>
          <w:rFonts w:ascii="Arial" w:hAnsi="Arial" w:cs="Arial"/>
          <w:sz w:val="16"/>
          <w:szCs w:val="16"/>
        </w:rPr>
      </w:pPr>
      <w:r w:rsidRPr="00F829A9">
        <w:rPr>
          <w:rFonts w:ascii="Arial" w:hAnsi="Arial" w:cs="Arial"/>
          <w:bCs/>
          <w:sz w:val="18"/>
          <w:szCs w:val="18"/>
        </w:rPr>
        <w:t>Specific Gravity</w:t>
      </w:r>
      <w:r>
        <w:rPr>
          <w:rFonts w:ascii="Arial" w:hAnsi="Arial" w:cs="Arial"/>
          <w:bCs/>
          <w:sz w:val="18"/>
          <w:szCs w:val="18"/>
        </w:rPr>
        <w:t xml:space="preserve"> </w:t>
      </w:r>
      <w:r>
        <w:rPr>
          <w:rFonts w:ascii="Arial" w:hAnsi="Arial" w:cs="Arial"/>
          <w:sz w:val="20"/>
          <w:szCs w:val="20"/>
        </w:rPr>
        <w:t>0.96 to 1.01 (Water = 1)</w:t>
      </w:r>
    </w:p>
    <w:p w:rsidR="00A21F70" w:rsidRDefault="00A21F70" w:rsidP="00A21F70">
      <w:pPr>
        <w:autoSpaceDE w:val="0"/>
        <w:autoSpaceDN w:val="0"/>
        <w:adjustRightInd w:val="0"/>
        <w:spacing w:after="0" w:line="240" w:lineRule="auto"/>
        <w:rPr>
          <w:rFonts w:ascii="Arial" w:hAnsi="Arial" w:cs="Arial"/>
          <w:sz w:val="16"/>
          <w:szCs w:val="16"/>
        </w:rPr>
      </w:pPr>
      <w:r>
        <w:rPr>
          <w:sz w:val="24"/>
          <w:szCs w:val="24"/>
        </w:rPr>
        <w:t>Ingredients:</w:t>
      </w:r>
      <w:r w:rsidRPr="007E557B">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CAS</w:t>
      </w:r>
      <w:r>
        <w:rPr>
          <w:sz w:val="24"/>
          <w:szCs w:val="24"/>
        </w:rPr>
        <w:tab/>
      </w:r>
      <w:r>
        <w:rPr>
          <w:sz w:val="24"/>
          <w:szCs w:val="24"/>
        </w:rPr>
        <w:tab/>
      </w:r>
      <w:r>
        <w:rPr>
          <w:sz w:val="24"/>
          <w:szCs w:val="24"/>
        </w:rPr>
        <w:tab/>
        <w:t>%</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Asphalt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8052-42-4 </w:t>
      </w:r>
      <w:r w:rsidRPr="00D13CA1">
        <w:rPr>
          <w:rFonts w:ascii="Arial" w:hAnsi="Arial" w:cs="Arial"/>
          <w:sz w:val="18"/>
          <w:szCs w:val="18"/>
        </w:rPr>
        <w:tab/>
      </w:r>
      <w:r w:rsidRPr="00D13CA1">
        <w:rPr>
          <w:rFonts w:ascii="Arial" w:hAnsi="Arial" w:cs="Arial"/>
          <w:sz w:val="18"/>
          <w:szCs w:val="18"/>
        </w:rPr>
        <w:tab/>
        <w:t>50 - 85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Distillates (petroleum), light hydrocracked gasoil</w:t>
      </w:r>
      <w:r>
        <w:rPr>
          <w:rFonts w:ascii="Arial" w:hAnsi="Arial" w:cs="Arial"/>
          <w:sz w:val="18"/>
          <w:szCs w:val="18"/>
        </w:rPr>
        <w:tab/>
      </w:r>
      <w:r w:rsidRPr="00D13CA1">
        <w:rPr>
          <w:rFonts w:ascii="Arial" w:hAnsi="Arial" w:cs="Arial"/>
          <w:sz w:val="18"/>
          <w:szCs w:val="18"/>
        </w:rPr>
        <w:t xml:space="preserve"> 64741-77-1 </w:t>
      </w:r>
      <w:r w:rsidRPr="00D13CA1">
        <w:rPr>
          <w:rFonts w:ascii="Arial" w:hAnsi="Arial" w:cs="Arial"/>
          <w:sz w:val="18"/>
          <w:szCs w:val="18"/>
        </w:rPr>
        <w:tab/>
      </w:r>
      <w:r w:rsidRPr="00D13CA1">
        <w:rPr>
          <w:rFonts w:ascii="Arial" w:hAnsi="Arial" w:cs="Arial"/>
          <w:sz w:val="18"/>
          <w:szCs w:val="18"/>
        </w:rPr>
        <w:tab/>
        <w:t>0 - 50</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Distillates, petroleum residues vacuum </w:t>
      </w:r>
      <w:r w:rsidRPr="00D13CA1">
        <w:rPr>
          <w:rFonts w:ascii="Arial" w:hAnsi="Arial" w:cs="Arial"/>
          <w:sz w:val="18"/>
          <w:szCs w:val="18"/>
        </w:rPr>
        <w:tab/>
      </w:r>
      <w:r w:rsidRPr="00D13CA1">
        <w:rPr>
          <w:rFonts w:ascii="Arial" w:hAnsi="Arial" w:cs="Arial"/>
          <w:sz w:val="18"/>
          <w:szCs w:val="18"/>
        </w:rPr>
        <w:tab/>
        <w:t xml:space="preserve">68955-27-1 </w:t>
      </w:r>
      <w:r w:rsidRPr="00D13CA1">
        <w:rPr>
          <w:rFonts w:ascii="Arial" w:hAnsi="Arial" w:cs="Arial"/>
          <w:sz w:val="18"/>
          <w:szCs w:val="18"/>
        </w:rPr>
        <w:tab/>
      </w:r>
      <w:r w:rsidRPr="00D13CA1">
        <w:rPr>
          <w:rFonts w:ascii="Arial" w:hAnsi="Arial" w:cs="Arial"/>
          <w:sz w:val="18"/>
          <w:szCs w:val="18"/>
        </w:rPr>
        <w:tab/>
        <w:t>0 - 45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Light Cycle Oil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64741-59-9 </w:t>
      </w:r>
      <w:r w:rsidRPr="00D13CA1">
        <w:rPr>
          <w:rFonts w:ascii="Arial" w:hAnsi="Arial" w:cs="Arial"/>
          <w:sz w:val="18"/>
          <w:szCs w:val="18"/>
        </w:rPr>
        <w:tab/>
      </w:r>
      <w:r w:rsidRPr="00D13CA1">
        <w:rPr>
          <w:rFonts w:ascii="Arial" w:hAnsi="Arial" w:cs="Arial"/>
          <w:sz w:val="18"/>
          <w:szCs w:val="18"/>
        </w:rPr>
        <w:tab/>
        <w:t>0 - 15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Distillates (petroleum), light naphthenic </w:t>
      </w:r>
      <w:r w:rsidRPr="00D13CA1">
        <w:rPr>
          <w:rFonts w:ascii="Arial" w:hAnsi="Arial" w:cs="Arial"/>
          <w:sz w:val="18"/>
          <w:szCs w:val="18"/>
        </w:rPr>
        <w:tab/>
      </w:r>
      <w:r w:rsidRPr="00D13CA1">
        <w:rPr>
          <w:rFonts w:ascii="Arial" w:hAnsi="Arial" w:cs="Arial"/>
          <w:sz w:val="18"/>
          <w:szCs w:val="18"/>
        </w:rPr>
        <w:tab/>
        <w:t xml:space="preserve">64741-52-2 </w:t>
      </w:r>
      <w:r w:rsidRPr="00D13CA1">
        <w:rPr>
          <w:rFonts w:ascii="Arial" w:hAnsi="Arial" w:cs="Arial"/>
          <w:sz w:val="18"/>
          <w:szCs w:val="18"/>
        </w:rPr>
        <w:tab/>
      </w:r>
      <w:r w:rsidRPr="00D13CA1">
        <w:rPr>
          <w:rFonts w:ascii="Arial" w:hAnsi="Arial" w:cs="Arial"/>
          <w:sz w:val="18"/>
          <w:szCs w:val="18"/>
        </w:rPr>
        <w:tab/>
        <w:t>0 - 15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Distillates (petroleum), heavy naphthenic </w:t>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64741-53-3 </w:t>
      </w:r>
      <w:r w:rsidRPr="00D13CA1">
        <w:rPr>
          <w:rFonts w:ascii="Arial" w:hAnsi="Arial" w:cs="Arial"/>
          <w:sz w:val="18"/>
          <w:szCs w:val="18"/>
        </w:rPr>
        <w:tab/>
      </w:r>
      <w:r w:rsidRPr="00D13CA1">
        <w:rPr>
          <w:rFonts w:ascii="Arial" w:hAnsi="Arial" w:cs="Arial"/>
          <w:sz w:val="18"/>
          <w:szCs w:val="18"/>
        </w:rPr>
        <w:tab/>
        <w:t>0 - 15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Xylene (o,m,p isomers)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1330-20-7 </w:t>
      </w:r>
      <w:r w:rsidRPr="00D13CA1">
        <w:rPr>
          <w:rFonts w:ascii="Arial" w:hAnsi="Arial" w:cs="Arial"/>
          <w:sz w:val="18"/>
          <w:szCs w:val="18"/>
        </w:rPr>
        <w:tab/>
      </w:r>
      <w:r w:rsidRPr="00D13CA1">
        <w:rPr>
          <w:rFonts w:ascii="Arial" w:hAnsi="Arial" w:cs="Arial"/>
          <w:sz w:val="18"/>
          <w:szCs w:val="18"/>
        </w:rPr>
        <w:tab/>
        <w:t>&lt;1</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Toluene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108-88-3 </w:t>
      </w:r>
      <w:r w:rsidRPr="00D13CA1">
        <w:rPr>
          <w:rFonts w:ascii="Arial" w:hAnsi="Arial" w:cs="Arial"/>
          <w:sz w:val="18"/>
          <w:szCs w:val="18"/>
        </w:rPr>
        <w:tab/>
      </w:r>
      <w:r w:rsidRPr="00D13CA1">
        <w:rPr>
          <w:rFonts w:ascii="Arial" w:hAnsi="Arial" w:cs="Arial"/>
          <w:sz w:val="18"/>
          <w:szCs w:val="18"/>
        </w:rPr>
        <w:tab/>
        <w:t>&lt;1</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Ethylbenzene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100-41-4 </w:t>
      </w:r>
      <w:r w:rsidRPr="00D13CA1">
        <w:rPr>
          <w:rFonts w:ascii="Arial" w:hAnsi="Arial" w:cs="Arial"/>
          <w:sz w:val="18"/>
          <w:szCs w:val="18"/>
        </w:rPr>
        <w:tab/>
      </w:r>
      <w:r w:rsidRPr="00D13CA1">
        <w:rPr>
          <w:rFonts w:ascii="Arial" w:hAnsi="Arial" w:cs="Arial"/>
          <w:sz w:val="18"/>
          <w:szCs w:val="18"/>
        </w:rPr>
        <w:tab/>
        <w:t>&lt;0.5</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Hydrogen Sulfide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7783-06-4 </w:t>
      </w:r>
      <w:r w:rsidRPr="00D13CA1">
        <w:rPr>
          <w:rFonts w:ascii="Arial" w:hAnsi="Arial" w:cs="Arial"/>
          <w:sz w:val="18"/>
          <w:szCs w:val="18"/>
        </w:rPr>
        <w:tab/>
      </w:r>
      <w:r w:rsidRPr="00D13CA1">
        <w:rPr>
          <w:rFonts w:ascii="Arial" w:hAnsi="Arial" w:cs="Arial"/>
          <w:sz w:val="18"/>
          <w:szCs w:val="18"/>
        </w:rPr>
        <w:tab/>
        <w:t>&lt;0.3</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Naphthalene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91-20-3 </w:t>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&lt;0.2</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Benzene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71-43-2 </w:t>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&lt;0.2</w:t>
      </w:r>
    </w:p>
    <w:p w:rsidR="00A21F70" w:rsidRPr="00D13CA1" w:rsidRDefault="00A21F70" w:rsidP="00A21F70">
      <w:pPr>
        <w:pStyle w:val="NoSpacing"/>
        <w:rPr>
          <w:rFonts w:ascii="Arial" w:hAnsi="Arial" w:cs="Arial"/>
          <w:sz w:val="18"/>
          <w:szCs w:val="18"/>
        </w:rPr>
      </w:pPr>
      <w:r w:rsidRPr="00D13CA1">
        <w:rPr>
          <w:rFonts w:ascii="Arial" w:hAnsi="Arial" w:cs="Arial"/>
          <w:sz w:val="18"/>
          <w:szCs w:val="18"/>
        </w:rPr>
        <w:t xml:space="preserve">Polycyclic Aromatic Hydrocarbons </w:t>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130498-29-2 </w:t>
      </w:r>
      <w:r w:rsidRPr="00D13CA1">
        <w:rPr>
          <w:rFonts w:ascii="Arial" w:hAnsi="Arial" w:cs="Arial"/>
          <w:sz w:val="18"/>
          <w:szCs w:val="18"/>
        </w:rPr>
        <w:tab/>
      </w:r>
      <w:r w:rsidRPr="00D13CA1">
        <w:rPr>
          <w:rFonts w:ascii="Arial" w:hAnsi="Arial" w:cs="Arial"/>
          <w:sz w:val="18"/>
          <w:szCs w:val="18"/>
        </w:rPr>
        <w:tab/>
        <w:t>&lt;0.1</w:t>
      </w:r>
    </w:p>
    <w:p w:rsidR="00061E70" w:rsidRDefault="00061E70" w:rsidP="00A21F70">
      <w:pPr>
        <w:pStyle w:val="NoSpacing"/>
        <w:rPr>
          <w:rFonts w:ascii="Arial" w:hAnsi="Arial" w:cs="Arial"/>
          <w:sz w:val="16"/>
          <w:szCs w:val="16"/>
        </w:rPr>
        <w:sectPr w:rsidR="00061E70" w:rsidSect="00061E70">
          <w:type w:val="continuous"/>
          <w:pgSz w:w="15840" w:h="12240" w:orient="landscape"/>
          <w:pgMar w:top="288" w:right="288" w:bottom="288" w:left="288" w:header="144" w:footer="0" w:gutter="0"/>
          <w:cols w:num="2" w:space="720"/>
          <w:docGrid w:linePitch="360"/>
        </w:sectPr>
      </w:pPr>
    </w:p>
    <w:p w:rsidR="00A21F70" w:rsidRDefault="00A21F70" w:rsidP="00A21F70">
      <w:pPr>
        <w:pStyle w:val="NoSpacing"/>
        <w:rPr>
          <w:rFonts w:ascii="Arial" w:hAnsi="Arial" w:cs="Arial"/>
          <w:sz w:val="16"/>
          <w:szCs w:val="16"/>
        </w:rPr>
      </w:pPr>
    </w:p>
    <w:p w:rsidR="00061E70" w:rsidRDefault="00061E70" w:rsidP="00A21F70">
      <w:pPr>
        <w:pStyle w:val="NoSpacing"/>
      </w:pPr>
    </w:p>
    <w:p w:rsidR="00061E70" w:rsidRDefault="00061E70" w:rsidP="00A21F70">
      <w:pPr>
        <w:pStyle w:val="NoSpacing"/>
      </w:pPr>
    </w:p>
    <w:p w:rsidR="00061E70" w:rsidRDefault="00061E70" w:rsidP="00A21F70">
      <w:pPr>
        <w:pStyle w:val="NoSpacing"/>
      </w:pPr>
    </w:p>
    <w:p w:rsidR="00061E70" w:rsidRDefault="00061E70" w:rsidP="00A21F70">
      <w:pPr>
        <w:pStyle w:val="NoSpacing"/>
      </w:pPr>
    </w:p>
    <w:p w:rsidR="00061E70" w:rsidRDefault="00061E70" w:rsidP="00A21F70">
      <w:pPr>
        <w:pStyle w:val="NoSpacing"/>
      </w:pPr>
    </w:p>
    <w:p w:rsidR="00061E70" w:rsidRDefault="00061E70" w:rsidP="00A21F70">
      <w:pPr>
        <w:pStyle w:val="NoSpacing"/>
      </w:pPr>
    </w:p>
    <w:p w:rsidR="00061E70" w:rsidRDefault="00061E70" w:rsidP="00A21F70">
      <w:pPr>
        <w:pStyle w:val="NoSpacing"/>
      </w:pPr>
    </w:p>
    <w:p w:rsidR="00061E70" w:rsidRDefault="00061E70" w:rsidP="00A21F70">
      <w:pPr>
        <w:pStyle w:val="NoSpacing"/>
      </w:pPr>
    </w:p>
    <w:p w:rsidR="00061E70" w:rsidRDefault="00061E70" w:rsidP="00A21F70">
      <w:pPr>
        <w:pStyle w:val="NoSpacing"/>
      </w:pPr>
    </w:p>
    <w:p w:rsidR="0022304D" w:rsidRDefault="0022304D" w:rsidP="00A21F70">
      <w:pPr>
        <w:pStyle w:val="NoSpacing"/>
        <w:sectPr w:rsidR="0022304D" w:rsidSect="00061E70">
          <w:type w:val="continuous"/>
          <w:pgSz w:w="15840" w:h="12240" w:orient="landscape"/>
          <w:pgMar w:top="288" w:right="288" w:bottom="288" w:left="288" w:header="144" w:footer="0" w:gutter="0"/>
          <w:cols w:space="720"/>
          <w:docGrid w:linePitch="360"/>
        </w:sectPr>
      </w:pPr>
    </w:p>
    <w:p w:rsidR="00A21F70" w:rsidRDefault="00A21F70" w:rsidP="00A21F70">
      <w:pPr>
        <w:pStyle w:val="NoSpacing"/>
      </w:pPr>
      <w:r>
        <w:lastRenderedPageBreak/>
        <w:t>MC and SC Cutback Asphalts, varying grades</w:t>
      </w:r>
    </w:p>
    <w:p w:rsidR="00A21F70" w:rsidRDefault="00A21F70" w:rsidP="00A21F70">
      <w:pPr>
        <w:pStyle w:val="NoSpacing"/>
      </w:pPr>
      <w:r>
        <w:t>MSDS Meigs Paving Asphalts &amp; Emulsions, May 9 2007</w:t>
      </w:r>
    </w:p>
    <w:p w:rsidR="00A21F70" w:rsidRDefault="00A21F70" w:rsidP="00A21F70">
      <w:pPr>
        <w:pStyle w:val="NoSpacing"/>
        <w:rPr>
          <w:rFonts w:ascii="Times New Roman" w:hAnsi="Times New Roman" w:cs="Times New Roman"/>
          <w:sz w:val="20"/>
          <w:szCs w:val="20"/>
        </w:rPr>
      </w:pPr>
      <w:r>
        <w:rPr>
          <w:rFonts w:ascii="Times New Roman" w:hAnsi="Times New Roman" w:cs="Times New Roman"/>
          <w:sz w:val="20"/>
          <w:szCs w:val="20"/>
        </w:rPr>
        <w:t>Density: 7.9 – 9.4 lbs/gal</w:t>
      </w:r>
    </w:p>
    <w:p w:rsidR="00A21F70" w:rsidRDefault="00A21F70" w:rsidP="00A21F70">
      <w:pPr>
        <w:pStyle w:val="NoSpacing"/>
      </w:pPr>
      <w:r>
        <w:rPr>
          <w:rFonts w:ascii="Times New Roman" w:hAnsi="Times New Roman" w:cs="Times New Roman"/>
          <w:sz w:val="20"/>
          <w:szCs w:val="20"/>
        </w:rPr>
        <w:t>Volatile Compounds (by volume) &lt;50%</w:t>
      </w:r>
    </w:p>
    <w:p w:rsidR="00A21F70" w:rsidRPr="00FC293A" w:rsidRDefault="00A21F70" w:rsidP="00A21F70">
      <w:pPr>
        <w:autoSpaceDE w:val="0"/>
        <w:autoSpaceDN w:val="0"/>
        <w:adjustRightInd w:val="0"/>
        <w:spacing w:after="0" w:line="240" w:lineRule="auto"/>
        <w:rPr>
          <w:rFonts w:ascii="Arial" w:hAnsi="Arial" w:cs="Arial"/>
          <w:sz w:val="16"/>
          <w:szCs w:val="16"/>
        </w:rPr>
      </w:pPr>
      <w:r>
        <w:rPr>
          <w:sz w:val="24"/>
          <w:szCs w:val="24"/>
        </w:rPr>
        <w:t>Ingredients:</w:t>
      </w:r>
      <w:r w:rsidRPr="007E557B">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CAS</w:t>
      </w:r>
      <w:r>
        <w:rPr>
          <w:sz w:val="24"/>
          <w:szCs w:val="24"/>
        </w:rPr>
        <w:tab/>
      </w:r>
      <w:r>
        <w:rPr>
          <w:sz w:val="24"/>
          <w:szCs w:val="24"/>
        </w:rPr>
        <w:tab/>
      </w:r>
      <w:r>
        <w:rPr>
          <w:sz w:val="24"/>
          <w:szCs w:val="24"/>
        </w:rPr>
        <w:tab/>
        <w:t>%</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Petroleum Asphalt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8052-42-4 </w:t>
      </w:r>
      <w:r w:rsidRPr="00D13CA1">
        <w:rPr>
          <w:rFonts w:ascii="Arial" w:hAnsi="Arial" w:cs="Arial"/>
          <w:sz w:val="18"/>
          <w:szCs w:val="18"/>
        </w:rPr>
        <w:tab/>
      </w:r>
      <w:r w:rsidRPr="00D13CA1">
        <w:rPr>
          <w:rFonts w:ascii="Arial" w:hAnsi="Arial" w:cs="Arial"/>
          <w:sz w:val="18"/>
          <w:szCs w:val="18"/>
        </w:rPr>
        <w:tab/>
        <w:t>55-96</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Hydrogen Sulfide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7783-06-4 </w:t>
      </w:r>
      <w:r w:rsidRPr="00D13CA1">
        <w:rPr>
          <w:rFonts w:ascii="Arial" w:hAnsi="Arial" w:cs="Arial"/>
          <w:sz w:val="18"/>
          <w:szCs w:val="18"/>
        </w:rPr>
        <w:tab/>
      </w:r>
      <w:r w:rsidRPr="00D13CA1">
        <w:rPr>
          <w:rFonts w:ascii="Arial" w:hAnsi="Arial" w:cs="Arial"/>
          <w:sz w:val="18"/>
          <w:szCs w:val="18"/>
        </w:rPr>
        <w:tab/>
        <w:t>&lt;1</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Polynuclear Aromatic Hydrocarbons (PAHs) </w:t>
      </w:r>
      <w:r w:rsidRPr="00D13CA1">
        <w:rPr>
          <w:rFonts w:ascii="Arial" w:hAnsi="Arial" w:cs="Arial"/>
          <w:sz w:val="18"/>
          <w:szCs w:val="18"/>
        </w:rPr>
        <w:tab/>
      </w:r>
      <w:r>
        <w:rPr>
          <w:rFonts w:ascii="Arial" w:hAnsi="Arial" w:cs="Arial"/>
          <w:sz w:val="18"/>
          <w:szCs w:val="18"/>
        </w:rPr>
        <w:tab/>
      </w:r>
      <w:r w:rsidRPr="00D13CA1">
        <w:rPr>
          <w:rFonts w:ascii="Arial" w:hAnsi="Arial" w:cs="Arial"/>
          <w:sz w:val="18"/>
          <w:szCs w:val="18"/>
        </w:rPr>
        <w:t xml:space="preserve">N/A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trace</w:t>
      </w:r>
    </w:p>
    <w:p w:rsidR="00A21F70" w:rsidRPr="00D13CA1" w:rsidRDefault="00A21F70" w:rsidP="00A21F70">
      <w:pPr>
        <w:pStyle w:val="NoSpacing"/>
        <w:rPr>
          <w:rFonts w:ascii="Arial" w:hAnsi="Arial" w:cs="Arial"/>
          <w:sz w:val="18"/>
          <w:szCs w:val="18"/>
        </w:rPr>
      </w:pPr>
      <w:r w:rsidRPr="00D13CA1">
        <w:rPr>
          <w:rFonts w:ascii="Arial" w:hAnsi="Arial" w:cs="Arial"/>
          <w:sz w:val="18"/>
          <w:szCs w:val="18"/>
        </w:rPr>
        <w:t xml:space="preserve">Petroleum Distillate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 xml:space="preserve">N/A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0-45</w:t>
      </w:r>
    </w:p>
    <w:p w:rsidR="00A21F70" w:rsidRDefault="00A21F70" w:rsidP="00A21F70">
      <w:pPr>
        <w:pStyle w:val="NoSpacing"/>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A21F70" w:rsidRPr="00FC293A" w:rsidRDefault="00A21F70" w:rsidP="00A21F70">
      <w:pPr>
        <w:pStyle w:val="NoSpacing"/>
        <w:rPr>
          <w:rFonts w:ascii="Arial,Bold" w:hAnsi="Arial,Bold" w:cs="Arial,Bold"/>
          <w:bCs/>
          <w:sz w:val="18"/>
          <w:szCs w:val="18"/>
        </w:rPr>
      </w:pPr>
      <w:r w:rsidRPr="00FC293A">
        <w:rPr>
          <w:rFonts w:ascii="Arial,Bold" w:hAnsi="Arial,Bold" w:cs="Arial,Bold"/>
          <w:bCs/>
          <w:sz w:val="18"/>
          <w:szCs w:val="18"/>
        </w:rPr>
        <w:lastRenderedPageBreak/>
        <w:t>MC Cutback Asphalt</w:t>
      </w:r>
      <w:r>
        <w:rPr>
          <w:rFonts w:ascii="Arial,Bold" w:hAnsi="Arial,Bold" w:cs="Arial,Bold"/>
          <w:bCs/>
          <w:sz w:val="18"/>
          <w:szCs w:val="18"/>
        </w:rPr>
        <w:t>, multiple grades</w:t>
      </w:r>
    </w:p>
    <w:p w:rsidR="00A21F70" w:rsidRPr="00FC293A" w:rsidRDefault="00A21F70" w:rsidP="00A21F70">
      <w:pPr>
        <w:pStyle w:val="NoSpacing"/>
        <w:rPr>
          <w:rFonts w:ascii="Arial,Bold" w:hAnsi="Arial,Bold" w:cs="Arial,Bold"/>
          <w:bCs/>
          <w:sz w:val="18"/>
          <w:szCs w:val="18"/>
        </w:rPr>
      </w:pPr>
      <w:r w:rsidRPr="00FC293A">
        <w:rPr>
          <w:rFonts w:ascii="Arial,Bold" w:hAnsi="Arial,Bold" w:cs="Arial,Bold"/>
          <w:bCs/>
          <w:sz w:val="18"/>
          <w:szCs w:val="18"/>
        </w:rPr>
        <w:t>MSDS #211, Valero, 01-10-2013</w:t>
      </w:r>
    </w:p>
    <w:p w:rsidR="00A21F70" w:rsidRDefault="00A21F70" w:rsidP="00A21F70">
      <w:pPr>
        <w:pStyle w:val="NoSpacing"/>
        <w:rPr>
          <w:rFonts w:ascii="Arial,Bold" w:hAnsi="Arial,Bold" w:cs="Arial,Bold"/>
          <w:b/>
          <w:bCs/>
          <w:sz w:val="18"/>
          <w:szCs w:val="18"/>
        </w:rPr>
      </w:pPr>
      <w:r w:rsidRPr="00FC293A">
        <w:rPr>
          <w:rFonts w:ascii="Arial,Bold" w:hAnsi="Arial,Bold" w:cs="Arial,Bold"/>
          <w:bCs/>
          <w:sz w:val="18"/>
          <w:szCs w:val="18"/>
        </w:rPr>
        <w:t>Specific gravity</w:t>
      </w:r>
      <w:r>
        <w:rPr>
          <w:rFonts w:ascii="Arial,Bold" w:hAnsi="Arial,Bold" w:cs="Arial,Bold"/>
          <w:b/>
          <w:bCs/>
          <w:sz w:val="18"/>
          <w:szCs w:val="18"/>
        </w:rPr>
        <w:t xml:space="preserve"> </w:t>
      </w:r>
      <w:r>
        <w:rPr>
          <w:rFonts w:ascii="Arial" w:hAnsi="Arial" w:cs="Arial"/>
          <w:sz w:val="18"/>
          <w:szCs w:val="18"/>
        </w:rPr>
        <w:t>0.96 - 1.01 (Water=1)</w:t>
      </w:r>
    </w:p>
    <w:p w:rsidR="00A21F70" w:rsidRPr="00FC293A" w:rsidRDefault="00A21F70" w:rsidP="00A21F70">
      <w:pPr>
        <w:autoSpaceDE w:val="0"/>
        <w:autoSpaceDN w:val="0"/>
        <w:adjustRightInd w:val="0"/>
        <w:spacing w:after="0" w:line="240" w:lineRule="auto"/>
        <w:rPr>
          <w:rFonts w:ascii="Arial" w:hAnsi="Arial" w:cs="Arial"/>
          <w:sz w:val="16"/>
          <w:szCs w:val="16"/>
        </w:rPr>
      </w:pPr>
      <w:r>
        <w:rPr>
          <w:sz w:val="24"/>
          <w:szCs w:val="24"/>
        </w:rPr>
        <w:t>Ingredients:</w:t>
      </w:r>
      <w:r w:rsidRPr="007E557B">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CAS</w:t>
      </w:r>
      <w:r>
        <w:rPr>
          <w:sz w:val="24"/>
          <w:szCs w:val="24"/>
        </w:rPr>
        <w:tab/>
      </w:r>
      <w:r>
        <w:rPr>
          <w:sz w:val="24"/>
          <w:szCs w:val="24"/>
        </w:rPr>
        <w:tab/>
      </w:r>
      <w:r>
        <w:rPr>
          <w:sz w:val="24"/>
          <w:szCs w:val="24"/>
        </w:rPr>
        <w:tab/>
        <w:t>%</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Asphalt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8052-42-4 </w:t>
      </w:r>
      <w:r>
        <w:rPr>
          <w:rFonts w:ascii="Arial" w:hAnsi="Arial" w:cs="Arial"/>
          <w:sz w:val="18"/>
          <w:szCs w:val="18"/>
        </w:rPr>
        <w:tab/>
      </w:r>
      <w:r>
        <w:rPr>
          <w:rFonts w:ascii="Arial" w:hAnsi="Arial" w:cs="Arial"/>
          <w:sz w:val="18"/>
          <w:szCs w:val="18"/>
        </w:rPr>
        <w:tab/>
        <w:t>50 - 85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Distillates (petroleum), Light Hydrocracked </w:t>
      </w:r>
      <w:r>
        <w:rPr>
          <w:rFonts w:ascii="Arial" w:hAnsi="Arial" w:cs="Arial"/>
          <w:sz w:val="18"/>
          <w:szCs w:val="18"/>
        </w:rPr>
        <w:tab/>
      </w:r>
      <w:r>
        <w:rPr>
          <w:rFonts w:ascii="Arial" w:hAnsi="Arial" w:cs="Arial"/>
          <w:sz w:val="18"/>
          <w:szCs w:val="18"/>
        </w:rPr>
        <w:tab/>
        <w:t xml:space="preserve">64741-77-1 </w:t>
      </w:r>
      <w:r>
        <w:rPr>
          <w:rFonts w:ascii="Arial" w:hAnsi="Arial" w:cs="Arial"/>
          <w:sz w:val="18"/>
          <w:szCs w:val="18"/>
        </w:rPr>
        <w:tab/>
      </w:r>
      <w:r>
        <w:rPr>
          <w:rFonts w:ascii="Arial" w:hAnsi="Arial" w:cs="Arial"/>
          <w:sz w:val="18"/>
          <w:szCs w:val="18"/>
        </w:rPr>
        <w:tab/>
        <w:t>0 - 50</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Distillates (petroleum), petroleum residues vacuum </w:t>
      </w:r>
      <w:r>
        <w:rPr>
          <w:rFonts w:ascii="Arial" w:hAnsi="Arial" w:cs="Arial"/>
          <w:sz w:val="18"/>
          <w:szCs w:val="18"/>
        </w:rPr>
        <w:tab/>
        <w:t xml:space="preserve">68955-27-1 </w:t>
      </w:r>
      <w:r>
        <w:rPr>
          <w:rFonts w:ascii="Arial" w:hAnsi="Arial" w:cs="Arial"/>
          <w:sz w:val="18"/>
          <w:szCs w:val="18"/>
        </w:rPr>
        <w:tab/>
      </w:r>
      <w:r>
        <w:rPr>
          <w:rFonts w:ascii="Arial" w:hAnsi="Arial" w:cs="Arial"/>
          <w:sz w:val="18"/>
          <w:szCs w:val="18"/>
        </w:rPr>
        <w:tab/>
        <w:t>0 - 45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Distillates (petroleum), heavy naphthenic </w:t>
      </w:r>
      <w:r>
        <w:rPr>
          <w:rFonts w:ascii="Arial" w:hAnsi="Arial" w:cs="Arial"/>
          <w:sz w:val="18"/>
          <w:szCs w:val="18"/>
        </w:rPr>
        <w:tab/>
      </w:r>
      <w:r>
        <w:rPr>
          <w:rFonts w:ascii="Arial" w:hAnsi="Arial" w:cs="Arial"/>
          <w:sz w:val="18"/>
          <w:szCs w:val="18"/>
        </w:rPr>
        <w:tab/>
        <w:t xml:space="preserve">64741-53-3 </w:t>
      </w:r>
      <w:r>
        <w:rPr>
          <w:rFonts w:ascii="Arial" w:hAnsi="Arial" w:cs="Arial"/>
          <w:sz w:val="18"/>
          <w:szCs w:val="18"/>
        </w:rPr>
        <w:tab/>
      </w:r>
      <w:r>
        <w:rPr>
          <w:rFonts w:ascii="Arial" w:hAnsi="Arial" w:cs="Arial"/>
          <w:sz w:val="18"/>
          <w:szCs w:val="18"/>
        </w:rPr>
        <w:tab/>
        <w:t>0 - 15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Light cycle oil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64741-59-9 </w:t>
      </w:r>
      <w:r>
        <w:rPr>
          <w:rFonts w:ascii="Arial" w:hAnsi="Arial" w:cs="Arial"/>
          <w:sz w:val="18"/>
          <w:szCs w:val="18"/>
        </w:rPr>
        <w:tab/>
      </w:r>
      <w:r>
        <w:rPr>
          <w:rFonts w:ascii="Arial" w:hAnsi="Arial" w:cs="Arial"/>
          <w:sz w:val="18"/>
          <w:szCs w:val="18"/>
        </w:rPr>
        <w:tab/>
        <w:t>0 - 15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Light naphthenic distillate (petroleum) </w:t>
      </w:r>
      <w:r>
        <w:rPr>
          <w:rFonts w:ascii="Arial" w:hAnsi="Arial" w:cs="Arial"/>
          <w:sz w:val="18"/>
          <w:szCs w:val="18"/>
        </w:rPr>
        <w:tab/>
      </w:r>
      <w:r>
        <w:rPr>
          <w:rFonts w:ascii="Arial" w:hAnsi="Arial" w:cs="Arial"/>
          <w:sz w:val="18"/>
          <w:szCs w:val="18"/>
        </w:rPr>
        <w:tab/>
        <w:t xml:space="preserve">64741-52-2 </w:t>
      </w:r>
      <w:r>
        <w:rPr>
          <w:rFonts w:ascii="Arial" w:hAnsi="Arial" w:cs="Arial"/>
          <w:sz w:val="18"/>
          <w:szCs w:val="18"/>
        </w:rPr>
        <w:tab/>
      </w:r>
      <w:r>
        <w:rPr>
          <w:rFonts w:ascii="Arial" w:hAnsi="Arial" w:cs="Arial"/>
          <w:sz w:val="18"/>
          <w:szCs w:val="18"/>
        </w:rPr>
        <w:tab/>
        <w:t>0 - 15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Toluene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108-88-3 </w:t>
      </w:r>
      <w:r>
        <w:rPr>
          <w:rFonts w:ascii="Arial" w:hAnsi="Arial" w:cs="Arial"/>
          <w:sz w:val="18"/>
          <w:szCs w:val="18"/>
        </w:rPr>
        <w:tab/>
      </w:r>
      <w:r>
        <w:rPr>
          <w:rFonts w:ascii="Arial" w:hAnsi="Arial" w:cs="Arial"/>
          <w:sz w:val="18"/>
          <w:szCs w:val="18"/>
        </w:rPr>
        <w:tab/>
        <w:t>&lt;1</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Xylene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1330-20-7 </w:t>
      </w:r>
      <w:r>
        <w:rPr>
          <w:rFonts w:ascii="Arial" w:hAnsi="Arial" w:cs="Arial"/>
          <w:sz w:val="18"/>
          <w:szCs w:val="18"/>
        </w:rPr>
        <w:tab/>
      </w:r>
      <w:r>
        <w:rPr>
          <w:rFonts w:ascii="Arial" w:hAnsi="Arial" w:cs="Arial"/>
          <w:sz w:val="18"/>
          <w:szCs w:val="18"/>
        </w:rPr>
        <w:tab/>
        <w:t>&lt;1</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Ethylbenzene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100-41-4 </w:t>
      </w:r>
      <w:r>
        <w:rPr>
          <w:rFonts w:ascii="Arial" w:hAnsi="Arial" w:cs="Arial"/>
          <w:sz w:val="18"/>
          <w:szCs w:val="18"/>
        </w:rPr>
        <w:tab/>
      </w:r>
      <w:r>
        <w:rPr>
          <w:rFonts w:ascii="Arial" w:hAnsi="Arial" w:cs="Arial"/>
          <w:sz w:val="18"/>
          <w:szCs w:val="18"/>
        </w:rPr>
        <w:tab/>
        <w:t>&lt;0.5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Hydrogen sulfide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7783-06-4 </w:t>
      </w:r>
      <w:r>
        <w:rPr>
          <w:rFonts w:ascii="Arial" w:hAnsi="Arial" w:cs="Arial"/>
          <w:sz w:val="18"/>
          <w:szCs w:val="18"/>
        </w:rPr>
        <w:tab/>
      </w:r>
      <w:r>
        <w:rPr>
          <w:rFonts w:ascii="Arial" w:hAnsi="Arial" w:cs="Arial"/>
          <w:sz w:val="18"/>
          <w:szCs w:val="18"/>
        </w:rPr>
        <w:tab/>
        <w:t>&lt;0.3</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Benzene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71-43-2 </w:t>
      </w:r>
      <w:r>
        <w:rPr>
          <w:rFonts w:ascii="Arial" w:hAnsi="Arial" w:cs="Arial"/>
          <w:sz w:val="18"/>
          <w:szCs w:val="18"/>
        </w:rPr>
        <w:tab/>
      </w:r>
      <w:r>
        <w:rPr>
          <w:rFonts w:ascii="Arial" w:hAnsi="Arial" w:cs="Arial"/>
          <w:sz w:val="18"/>
          <w:szCs w:val="18"/>
        </w:rPr>
        <w:tab/>
      </w:r>
      <w:r>
        <w:rPr>
          <w:rFonts w:ascii="Arial" w:hAnsi="Arial" w:cs="Arial"/>
          <w:sz w:val="18"/>
          <w:szCs w:val="18"/>
        </w:rPr>
        <w:tab/>
        <w:t>&lt;0.2</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Naphthalene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91-20-3</w:t>
      </w:r>
      <w:r>
        <w:rPr>
          <w:rFonts w:ascii="Arial" w:hAnsi="Arial" w:cs="Arial"/>
          <w:sz w:val="18"/>
          <w:szCs w:val="18"/>
        </w:rPr>
        <w:tab/>
      </w:r>
      <w:r>
        <w:rPr>
          <w:rFonts w:ascii="Arial" w:hAnsi="Arial" w:cs="Arial"/>
          <w:sz w:val="18"/>
          <w:szCs w:val="18"/>
        </w:rPr>
        <w:tab/>
      </w:r>
      <w:r>
        <w:rPr>
          <w:rFonts w:ascii="Arial" w:hAnsi="Arial" w:cs="Arial"/>
          <w:sz w:val="18"/>
          <w:szCs w:val="18"/>
        </w:rPr>
        <w:tab/>
        <w:t>&lt;0.2</w:t>
      </w:r>
    </w:p>
    <w:p w:rsidR="00A21F70" w:rsidRDefault="00A21F70" w:rsidP="00A21F70">
      <w:pPr>
        <w:pStyle w:val="NoSpacing"/>
        <w:rPr>
          <w:rFonts w:ascii="Arial,Bold" w:hAnsi="Arial,Bold" w:cs="Arial,Bold"/>
          <w:b/>
          <w:bCs/>
          <w:sz w:val="18"/>
          <w:szCs w:val="18"/>
        </w:rPr>
      </w:pPr>
      <w:r>
        <w:rPr>
          <w:rFonts w:ascii="Arial" w:hAnsi="Arial" w:cs="Arial"/>
          <w:sz w:val="18"/>
          <w:szCs w:val="18"/>
        </w:rPr>
        <w:t xml:space="preserve">Polycyclic Aromatic Hydrocarbons </w:t>
      </w:r>
      <w:r>
        <w:rPr>
          <w:rFonts w:ascii="Arial" w:hAnsi="Arial" w:cs="Arial"/>
          <w:sz w:val="18"/>
          <w:szCs w:val="18"/>
        </w:rPr>
        <w:tab/>
      </w:r>
      <w:r>
        <w:rPr>
          <w:rFonts w:ascii="Arial" w:hAnsi="Arial" w:cs="Arial"/>
          <w:sz w:val="18"/>
          <w:szCs w:val="18"/>
        </w:rPr>
        <w:tab/>
      </w:r>
      <w:r>
        <w:rPr>
          <w:rFonts w:ascii="Arial" w:hAnsi="Arial" w:cs="Arial"/>
          <w:sz w:val="18"/>
          <w:szCs w:val="18"/>
        </w:rPr>
        <w:tab/>
        <w:t xml:space="preserve">130498-29-2 </w:t>
      </w:r>
      <w:r>
        <w:rPr>
          <w:rFonts w:ascii="Arial" w:hAnsi="Arial" w:cs="Arial"/>
          <w:sz w:val="18"/>
          <w:szCs w:val="18"/>
        </w:rPr>
        <w:tab/>
      </w:r>
      <w:r>
        <w:rPr>
          <w:rFonts w:ascii="Arial" w:hAnsi="Arial" w:cs="Arial"/>
          <w:sz w:val="18"/>
          <w:szCs w:val="18"/>
        </w:rPr>
        <w:tab/>
        <w:t>&lt;0.1</w:t>
      </w:r>
    </w:p>
    <w:p w:rsidR="0022304D" w:rsidRDefault="0022304D" w:rsidP="00A21F70">
      <w:pPr>
        <w:pStyle w:val="NoSpacing"/>
        <w:rPr>
          <w:rFonts w:ascii="Arial,Bold" w:hAnsi="Arial,Bold" w:cs="Arial,Bold"/>
          <w:b/>
          <w:bCs/>
          <w:sz w:val="18"/>
          <w:szCs w:val="18"/>
        </w:rPr>
        <w:sectPr w:rsidR="0022304D" w:rsidSect="0022304D">
          <w:type w:val="continuous"/>
          <w:pgSz w:w="15840" w:h="12240" w:orient="landscape"/>
          <w:pgMar w:top="288" w:right="288" w:bottom="288" w:left="288" w:header="144" w:footer="0" w:gutter="0"/>
          <w:cols w:num="2" w:space="720"/>
          <w:docGrid w:linePitch="360"/>
        </w:sectPr>
      </w:pPr>
    </w:p>
    <w:p w:rsidR="00A21F70" w:rsidRDefault="00A21F70" w:rsidP="00A21F70">
      <w:pPr>
        <w:pStyle w:val="NoSpacing"/>
        <w:rPr>
          <w:rFonts w:ascii="Arial,Bold" w:hAnsi="Arial,Bold" w:cs="Arial,Bold"/>
          <w:b/>
          <w:bCs/>
          <w:sz w:val="18"/>
          <w:szCs w:val="18"/>
        </w:rPr>
      </w:pPr>
    </w:p>
    <w:p w:rsidR="00A21F70" w:rsidRDefault="00A21F70" w:rsidP="00A21F70">
      <w:pPr>
        <w:autoSpaceDE w:val="0"/>
        <w:autoSpaceDN w:val="0"/>
        <w:adjustRightInd w:val="0"/>
        <w:spacing w:after="0" w:line="240" w:lineRule="auto"/>
        <w:rPr>
          <w:rFonts w:ascii="Arial" w:hAnsi="Arial" w:cs="Arial"/>
          <w:bCs/>
          <w:sz w:val="17"/>
          <w:szCs w:val="17"/>
        </w:rPr>
      </w:pPr>
    </w:p>
    <w:p w:rsidR="0022304D" w:rsidRDefault="0022304D" w:rsidP="00A21F70">
      <w:pPr>
        <w:pStyle w:val="NoSpacing"/>
        <w:rPr>
          <w:b/>
          <w:sz w:val="24"/>
          <w:szCs w:val="24"/>
        </w:rPr>
      </w:pPr>
    </w:p>
    <w:p w:rsidR="0022304D" w:rsidRDefault="0022304D" w:rsidP="00A21F70">
      <w:pPr>
        <w:autoSpaceDE w:val="0"/>
        <w:autoSpaceDN w:val="0"/>
        <w:adjustRightInd w:val="0"/>
        <w:spacing w:after="0" w:line="240" w:lineRule="auto"/>
        <w:rPr>
          <w:rFonts w:ascii="Arial" w:hAnsi="Arial" w:cs="Arial"/>
          <w:bCs/>
          <w:sz w:val="17"/>
          <w:szCs w:val="17"/>
        </w:rPr>
        <w:sectPr w:rsidR="0022304D" w:rsidSect="00061E70">
          <w:type w:val="continuous"/>
          <w:pgSz w:w="15840" w:h="12240" w:orient="landscape"/>
          <w:pgMar w:top="288" w:right="288" w:bottom="288" w:left="288" w:header="144" w:footer="0" w:gutter="0"/>
          <w:cols w:space="720"/>
          <w:docGrid w:linePitch="360"/>
        </w:sectPr>
      </w:pPr>
    </w:p>
    <w:p w:rsidR="00A21F70" w:rsidRDefault="00A21F70" w:rsidP="00A21F70">
      <w:pPr>
        <w:autoSpaceDE w:val="0"/>
        <w:autoSpaceDN w:val="0"/>
        <w:adjustRightInd w:val="0"/>
        <w:spacing w:after="0" w:line="240" w:lineRule="auto"/>
        <w:rPr>
          <w:rFonts w:ascii="Arial" w:hAnsi="Arial" w:cs="Arial"/>
          <w:bCs/>
          <w:sz w:val="17"/>
          <w:szCs w:val="17"/>
        </w:rPr>
      </w:pPr>
      <w:r>
        <w:rPr>
          <w:rFonts w:ascii="Arial" w:hAnsi="Arial" w:cs="Arial"/>
          <w:bCs/>
          <w:sz w:val="17"/>
          <w:szCs w:val="17"/>
        </w:rPr>
        <w:lastRenderedPageBreak/>
        <w:t>Cutback Asphalt, Slow Cure</w:t>
      </w:r>
    </w:p>
    <w:p w:rsidR="00A21F70" w:rsidRPr="0071470F" w:rsidRDefault="00A21F70" w:rsidP="00A21F70">
      <w:pPr>
        <w:autoSpaceDE w:val="0"/>
        <w:autoSpaceDN w:val="0"/>
        <w:adjustRightInd w:val="0"/>
        <w:spacing w:after="0" w:line="240" w:lineRule="auto"/>
        <w:rPr>
          <w:rFonts w:ascii="Arial" w:hAnsi="Arial" w:cs="Arial"/>
          <w:bCs/>
          <w:sz w:val="17"/>
          <w:szCs w:val="17"/>
        </w:rPr>
      </w:pPr>
      <w:r w:rsidRPr="0071470F">
        <w:rPr>
          <w:rFonts w:ascii="Arial" w:hAnsi="Arial" w:cs="Arial"/>
          <w:bCs/>
          <w:sz w:val="17"/>
          <w:szCs w:val="17"/>
        </w:rPr>
        <w:t>SC-70 Liquid Asphalt</w:t>
      </w:r>
    </w:p>
    <w:p w:rsidR="00A21F70" w:rsidRPr="0071470F" w:rsidRDefault="00A21F70" w:rsidP="00A21F70">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MSDS# 53472E, </w:t>
      </w:r>
      <w:r w:rsidRPr="0071470F">
        <w:rPr>
          <w:rFonts w:ascii="Arial" w:hAnsi="Arial" w:cs="Arial"/>
          <w:bCs/>
          <w:sz w:val="17"/>
          <w:szCs w:val="17"/>
        </w:rPr>
        <w:t>Shell</w:t>
      </w:r>
      <w:r>
        <w:rPr>
          <w:rFonts w:ascii="Arial" w:hAnsi="Arial" w:cs="Arial"/>
          <w:bCs/>
          <w:sz w:val="17"/>
          <w:szCs w:val="17"/>
        </w:rPr>
        <w:t xml:space="preserve">, </w:t>
      </w:r>
      <w:r>
        <w:rPr>
          <w:rFonts w:ascii="Arial" w:hAnsi="Arial" w:cs="Arial"/>
          <w:sz w:val="17"/>
          <w:szCs w:val="17"/>
        </w:rPr>
        <w:t>06/28/2007</w:t>
      </w:r>
    </w:p>
    <w:p w:rsidR="00A21F70" w:rsidRDefault="00A21F70" w:rsidP="00A21F70">
      <w:pPr>
        <w:pStyle w:val="NoSpacing"/>
      </w:pPr>
      <w:r>
        <w:rPr>
          <w:rFonts w:ascii="Arial" w:hAnsi="Arial" w:cs="Arial"/>
          <w:sz w:val="19"/>
          <w:szCs w:val="19"/>
        </w:rPr>
        <w:t>Density: ca. 1.018 g/cm3 at 25 °C / 77 °F</w:t>
      </w:r>
    </w:p>
    <w:p w:rsidR="00A21F70" w:rsidRPr="0071470F" w:rsidRDefault="00A21F70" w:rsidP="00A21F70">
      <w:pPr>
        <w:autoSpaceDE w:val="0"/>
        <w:autoSpaceDN w:val="0"/>
        <w:adjustRightInd w:val="0"/>
        <w:spacing w:after="0" w:line="240" w:lineRule="auto"/>
        <w:rPr>
          <w:rFonts w:ascii="Arial" w:hAnsi="Arial" w:cs="Arial"/>
          <w:sz w:val="16"/>
          <w:szCs w:val="16"/>
        </w:rPr>
      </w:pPr>
      <w:r>
        <w:rPr>
          <w:sz w:val="24"/>
          <w:szCs w:val="24"/>
        </w:rPr>
        <w:t>Ingredients:</w:t>
      </w:r>
      <w:r w:rsidRPr="007E557B">
        <w:rPr>
          <w:sz w:val="24"/>
          <w:szCs w:val="24"/>
        </w:rPr>
        <w:t xml:space="preserve">  </w:t>
      </w:r>
      <w:r w:rsidR="0022304D">
        <w:rPr>
          <w:sz w:val="24"/>
          <w:szCs w:val="24"/>
        </w:rPr>
        <w:tab/>
      </w:r>
      <w:r w:rsidR="0022304D">
        <w:rPr>
          <w:sz w:val="24"/>
          <w:szCs w:val="24"/>
        </w:rPr>
        <w:tab/>
      </w:r>
      <w:r w:rsidR="0022304D">
        <w:rPr>
          <w:sz w:val="24"/>
          <w:szCs w:val="24"/>
        </w:rPr>
        <w:tab/>
      </w:r>
      <w:r w:rsidR="0022304D">
        <w:rPr>
          <w:sz w:val="24"/>
          <w:szCs w:val="24"/>
        </w:rPr>
        <w:tab/>
      </w:r>
      <w:r w:rsidR="0022304D">
        <w:rPr>
          <w:sz w:val="24"/>
          <w:szCs w:val="24"/>
        </w:rPr>
        <w:tab/>
        <w:t>CAS</w:t>
      </w:r>
      <w:r w:rsidR="0022304D">
        <w:rPr>
          <w:sz w:val="24"/>
          <w:szCs w:val="24"/>
        </w:rPr>
        <w:tab/>
      </w:r>
      <w:r w:rsidR="0022304D">
        <w:rPr>
          <w:sz w:val="24"/>
          <w:szCs w:val="24"/>
        </w:rPr>
        <w:tab/>
      </w:r>
      <w:r>
        <w:rPr>
          <w:sz w:val="24"/>
          <w:szCs w:val="24"/>
        </w:rPr>
        <w:t>%</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 xml:space="preserve">Distillates (petroleum), vacuum </w:t>
      </w:r>
      <w:r w:rsidRPr="00D13CA1">
        <w:rPr>
          <w:rFonts w:ascii="Arial" w:hAnsi="Arial" w:cs="Arial"/>
          <w:sz w:val="18"/>
          <w:szCs w:val="18"/>
        </w:rPr>
        <w:tab/>
      </w:r>
      <w:r w:rsidRPr="00D13CA1">
        <w:rPr>
          <w:rFonts w:ascii="Arial" w:hAnsi="Arial" w:cs="Arial"/>
          <w:sz w:val="18"/>
          <w:szCs w:val="18"/>
        </w:rPr>
        <w:tab/>
      </w:r>
      <w:r w:rsidRPr="00D13CA1">
        <w:rPr>
          <w:rFonts w:ascii="Arial" w:hAnsi="Arial" w:cs="Arial"/>
          <w:sz w:val="18"/>
          <w:szCs w:val="18"/>
        </w:rPr>
        <w:tab/>
        <w:t>70</w:t>
      </w:r>
      <w:r w:rsidR="0022304D">
        <w:rPr>
          <w:rFonts w:ascii="Arial" w:hAnsi="Arial" w:cs="Arial"/>
          <w:sz w:val="18"/>
          <w:szCs w:val="18"/>
        </w:rPr>
        <w:t>592-78-8 4</w:t>
      </w:r>
      <w:r w:rsidR="0022304D">
        <w:rPr>
          <w:rFonts w:ascii="Arial" w:hAnsi="Arial" w:cs="Arial"/>
          <w:sz w:val="18"/>
          <w:szCs w:val="18"/>
        </w:rPr>
        <w:tab/>
      </w:r>
      <w:r w:rsidRPr="00D13CA1">
        <w:rPr>
          <w:rFonts w:ascii="Arial" w:hAnsi="Arial" w:cs="Arial"/>
          <w:sz w:val="18"/>
          <w:szCs w:val="18"/>
        </w:rPr>
        <w:t>0.00 - 100.00%</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Distillates (petroleum),</w:t>
      </w:r>
      <w:r w:rsidR="0022304D">
        <w:rPr>
          <w:rFonts w:ascii="Arial" w:hAnsi="Arial" w:cs="Arial"/>
          <w:sz w:val="18"/>
          <w:szCs w:val="18"/>
        </w:rPr>
        <w:t xml:space="preserve"> heavy naphthenic</w:t>
      </w:r>
      <w:r w:rsidR="0022304D">
        <w:rPr>
          <w:rFonts w:ascii="Arial" w:hAnsi="Arial" w:cs="Arial"/>
          <w:sz w:val="18"/>
          <w:szCs w:val="18"/>
        </w:rPr>
        <w:tab/>
      </w:r>
      <w:r w:rsidR="0022304D">
        <w:rPr>
          <w:rFonts w:ascii="Arial" w:hAnsi="Arial" w:cs="Arial"/>
          <w:sz w:val="18"/>
          <w:szCs w:val="18"/>
        </w:rPr>
        <w:tab/>
        <w:t xml:space="preserve">64741-53-3 </w:t>
      </w:r>
      <w:r w:rsidR="0022304D">
        <w:rPr>
          <w:rFonts w:ascii="Arial" w:hAnsi="Arial" w:cs="Arial"/>
          <w:sz w:val="18"/>
          <w:szCs w:val="18"/>
        </w:rPr>
        <w:tab/>
      </w:r>
      <w:r w:rsidRPr="00D13CA1">
        <w:rPr>
          <w:rFonts w:ascii="Arial" w:hAnsi="Arial" w:cs="Arial"/>
          <w:sz w:val="18"/>
          <w:szCs w:val="18"/>
        </w:rPr>
        <w:t>0.00 - 40.00%</w:t>
      </w:r>
    </w:p>
    <w:p w:rsidR="00A21F70" w:rsidRPr="00D13CA1" w:rsidRDefault="00A21F70" w:rsidP="00A21F70">
      <w:pPr>
        <w:autoSpaceDE w:val="0"/>
        <w:autoSpaceDN w:val="0"/>
        <w:adjustRightInd w:val="0"/>
        <w:spacing w:after="0" w:line="240" w:lineRule="auto"/>
        <w:rPr>
          <w:rFonts w:ascii="Arial" w:hAnsi="Arial" w:cs="Arial"/>
          <w:sz w:val="18"/>
          <w:szCs w:val="18"/>
        </w:rPr>
      </w:pPr>
      <w:r w:rsidRPr="00D13CA1">
        <w:rPr>
          <w:rFonts w:ascii="Arial" w:hAnsi="Arial" w:cs="Arial"/>
          <w:sz w:val="18"/>
          <w:szCs w:val="18"/>
        </w:rPr>
        <w:t>Distillates (petroleum), str</w:t>
      </w:r>
      <w:r w:rsidR="0022304D">
        <w:rPr>
          <w:rFonts w:ascii="Arial" w:hAnsi="Arial" w:cs="Arial"/>
          <w:sz w:val="18"/>
          <w:szCs w:val="18"/>
        </w:rPr>
        <w:t>aight-run, middle</w:t>
      </w:r>
      <w:r w:rsidR="0022304D">
        <w:rPr>
          <w:rFonts w:ascii="Arial" w:hAnsi="Arial" w:cs="Arial"/>
          <w:sz w:val="18"/>
          <w:szCs w:val="18"/>
        </w:rPr>
        <w:tab/>
      </w:r>
      <w:r w:rsidR="0022304D">
        <w:rPr>
          <w:rFonts w:ascii="Arial" w:hAnsi="Arial" w:cs="Arial"/>
          <w:sz w:val="18"/>
          <w:szCs w:val="18"/>
        </w:rPr>
        <w:tab/>
        <w:t xml:space="preserve">64741-44-2 </w:t>
      </w:r>
      <w:r w:rsidR="0022304D">
        <w:rPr>
          <w:rFonts w:ascii="Arial" w:hAnsi="Arial" w:cs="Arial"/>
          <w:sz w:val="18"/>
          <w:szCs w:val="18"/>
        </w:rPr>
        <w:tab/>
      </w:r>
      <w:r w:rsidRPr="00D13CA1">
        <w:rPr>
          <w:rFonts w:ascii="Arial" w:hAnsi="Arial" w:cs="Arial"/>
          <w:sz w:val="18"/>
          <w:szCs w:val="18"/>
        </w:rPr>
        <w:t>0.00 - 35.00%</w:t>
      </w:r>
    </w:p>
    <w:p w:rsidR="00A21F70" w:rsidRPr="00D13CA1" w:rsidRDefault="0022304D"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Kerosine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8008-20-6 </w:t>
      </w:r>
      <w:r>
        <w:rPr>
          <w:rFonts w:ascii="Arial" w:hAnsi="Arial" w:cs="Arial"/>
          <w:sz w:val="18"/>
          <w:szCs w:val="18"/>
        </w:rPr>
        <w:tab/>
      </w:r>
      <w:r w:rsidR="00A21F70" w:rsidRPr="00D13CA1">
        <w:rPr>
          <w:rFonts w:ascii="Arial" w:hAnsi="Arial" w:cs="Arial"/>
          <w:sz w:val="18"/>
          <w:szCs w:val="18"/>
        </w:rPr>
        <w:t>0.00 - 35.00%</w:t>
      </w:r>
    </w:p>
    <w:p w:rsidR="00A21F70" w:rsidRPr="00D13CA1" w:rsidRDefault="00A21F70" w:rsidP="00A21F70">
      <w:pPr>
        <w:pStyle w:val="NoSpacing"/>
        <w:rPr>
          <w:sz w:val="18"/>
          <w:szCs w:val="18"/>
        </w:rPr>
      </w:pPr>
      <w:r w:rsidRPr="00D13CA1">
        <w:rPr>
          <w:rFonts w:ascii="Arial" w:hAnsi="Arial" w:cs="Arial"/>
          <w:sz w:val="18"/>
          <w:szCs w:val="18"/>
        </w:rPr>
        <w:t>Residues (pet</w:t>
      </w:r>
      <w:r w:rsidR="0022304D">
        <w:rPr>
          <w:rFonts w:ascii="Arial" w:hAnsi="Arial" w:cs="Arial"/>
          <w:sz w:val="18"/>
          <w:szCs w:val="18"/>
        </w:rPr>
        <w:t xml:space="preserve">roleum), vacuum </w:t>
      </w:r>
      <w:r w:rsidR="0022304D">
        <w:rPr>
          <w:rFonts w:ascii="Arial" w:hAnsi="Arial" w:cs="Arial"/>
          <w:sz w:val="18"/>
          <w:szCs w:val="18"/>
        </w:rPr>
        <w:tab/>
      </w:r>
      <w:r w:rsidR="0022304D">
        <w:rPr>
          <w:rFonts w:ascii="Arial" w:hAnsi="Arial" w:cs="Arial"/>
          <w:sz w:val="18"/>
          <w:szCs w:val="18"/>
        </w:rPr>
        <w:tab/>
      </w:r>
      <w:r w:rsidR="0022304D">
        <w:rPr>
          <w:rFonts w:ascii="Arial" w:hAnsi="Arial" w:cs="Arial"/>
          <w:sz w:val="18"/>
          <w:szCs w:val="18"/>
        </w:rPr>
        <w:tab/>
        <w:t xml:space="preserve">64741-56-6 </w:t>
      </w:r>
      <w:r w:rsidR="0022304D">
        <w:rPr>
          <w:rFonts w:ascii="Arial" w:hAnsi="Arial" w:cs="Arial"/>
          <w:sz w:val="18"/>
          <w:szCs w:val="18"/>
        </w:rPr>
        <w:tab/>
      </w:r>
      <w:r w:rsidRPr="00D13CA1">
        <w:rPr>
          <w:rFonts w:ascii="Arial" w:hAnsi="Arial" w:cs="Arial"/>
          <w:sz w:val="18"/>
          <w:szCs w:val="18"/>
        </w:rPr>
        <w:t>0.00 - 60.00%</w:t>
      </w:r>
    </w:p>
    <w:p w:rsidR="0022304D" w:rsidRDefault="0022304D" w:rsidP="00A21F70">
      <w:pPr>
        <w:pStyle w:val="NoSpacing"/>
      </w:pPr>
    </w:p>
    <w:p w:rsidR="0022304D" w:rsidRDefault="0022304D" w:rsidP="00A21F70">
      <w:pPr>
        <w:pStyle w:val="NoSpacing"/>
      </w:pPr>
    </w:p>
    <w:p w:rsidR="0022304D" w:rsidRDefault="0022304D" w:rsidP="00A21F70">
      <w:pPr>
        <w:pStyle w:val="NoSpacing"/>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22304D" w:rsidRDefault="0022304D" w:rsidP="00A21F70">
      <w:pPr>
        <w:pStyle w:val="NoSpacing"/>
        <w:rPr>
          <w:rFonts w:ascii="Arial,Bold" w:hAnsi="Arial,Bold" w:cs="Arial,Bold"/>
          <w:bCs/>
          <w:sz w:val="18"/>
          <w:szCs w:val="18"/>
        </w:rPr>
      </w:pPr>
    </w:p>
    <w:p w:rsidR="00A21F70" w:rsidRPr="00803C4E" w:rsidRDefault="00A21F70" w:rsidP="00A21F70">
      <w:pPr>
        <w:pStyle w:val="NoSpacing"/>
      </w:pPr>
      <w:r w:rsidRPr="00803C4E">
        <w:rPr>
          <w:rFonts w:ascii="Arial,Bold" w:hAnsi="Arial,Bold" w:cs="Arial,Bold"/>
          <w:bCs/>
          <w:sz w:val="18"/>
          <w:szCs w:val="18"/>
        </w:rPr>
        <w:t>SC Cutback Asphalt, multiple grades</w:t>
      </w:r>
    </w:p>
    <w:p w:rsidR="00A21F70" w:rsidRDefault="00A21F70" w:rsidP="00A21F70">
      <w:pPr>
        <w:pStyle w:val="NoSpacing"/>
      </w:pPr>
      <w:r>
        <w:t>MSDS #210 Valero, 01-10-2013</w:t>
      </w:r>
    </w:p>
    <w:p w:rsidR="00A21F70" w:rsidRDefault="00A21F70" w:rsidP="00A21F70">
      <w:pPr>
        <w:pStyle w:val="NoSpacing"/>
      </w:pPr>
      <w:r w:rsidRPr="005B1B77">
        <w:rPr>
          <w:rFonts w:ascii="Arial,Bold" w:hAnsi="Arial,Bold" w:cs="Arial,Bold"/>
          <w:bCs/>
          <w:sz w:val="18"/>
          <w:szCs w:val="18"/>
        </w:rPr>
        <w:t>Specific gravity</w:t>
      </w:r>
      <w:r>
        <w:rPr>
          <w:rFonts w:ascii="Arial,Bold" w:hAnsi="Arial,Bold" w:cs="Arial,Bold"/>
          <w:b/>
          <w:bCs/>
          <w:sz w:val="18"/>
          <w:szCs w:val="18"/>
        </w:rPr>
        <w:t xml:space="preserve"> </w:t>
      </w:r>
      <w:r>
        <w:rPr>
          <w:rFonts w:ascii="Arial" w:hAnsi="Arial" w:cs="Arial"/>
          <w:sz w:val="18"/>
          <w:szCs w:val="18"/>
        </w:rPr>
        <w:t>0.96 - 1.01 (Water=1)</w:t>
      </w:r>
    </w:p>
    <w:p w:rsidR="00A21F70" w:rsidRPr="00615DF0" w:rsidRDefault="00A21F70" w:rsidP="00A21F70">
      <w:pPr>
        <w:autoSpaceDE w:val="0"/>
        <w:autoSpaceDN w:val="0"/>
        <w:adjustRightInd w:val="0"/>
        <w:spacing w:after="0" w:line="240" w:lineRule="auto"/>
        <w:rPr>
          <w:rFonts w:ascii="Arial" w:hAnsi="Arial" w:cs="Arial"/>
          <w:sz w:val="16"/>
          <w:szCs w:val="16"/>
        </w:rPr>
      </w:pPr>
      <w:r>
        <w:rPr>
          <w:sz w:val="24"/>
          <w:szCs w:val="24"/>
        </w:rPr>
        <w:t>Ingredients:</w:t>
      </w:r>
      <w:r w:rsidRPr="007E557B">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CAS</w:t>
      </w:r>
      <w:r>
        <w:rPr>
          <w:sz w:val="24"/>
          <w:szCs w:val="24"/>
        </w:rPr>
        <w:tab/>
      </w:r>
      <w:r>
        <w:rPr>
          <w:sz w:val="24"/>
          <w:szCs w:val="24"/>
        </w:rPr>
        <w:tab/>
      </w:r>
      <w:r>
        <w:rPr>
          <w:sz w:val="24"/>
          <w:szCs w:val="24"/>
        </w:rPr>
        <w:tab/>
        <w:t>%</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Asphalt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8052-42-4 </w:t>
      </w:r>
      <w:r>
        <w:rPr>
          <w:rFonts w:ascii="Arial" w:hAnsi="Arial" w:cs="Arial"/>
          <w:sz w:val="18"/>
          <w:szCs w:val="18"/>
        </w:rPr>
        <w:tab/>
      </w:r>
      <w:r>
        <w:rPr>
          <w:rFonts w:ascii="Arial" w:hAnsi="Arial" w:cs="Arial"/>
          <w:sz w:val="18"/>
          <w:szCs w:val="18"/>
        </w:rPr>
        <w:tab/>
        <w:t>0 - 100</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Gas oil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64741-44-2 2</w:t>
      </w:r>
      <w:r>
        <w:rPr>
          <w:rFonts w:ascii="Arial" w:hAnsi="Arial" w:cs="Arial"/>
          <w:sz w:val="18"/>
          <w:szCs w:val="18"/>
        </w:rPr>
        <w:tab/>
      </w:r>
      <w:r>
        <w:rPr>
          <w:rFonts w:ascii="Arial" w:hAnsi="Arial" w:cs="Arial"/>
          <w:sz w:val="18"/>
          <w:szCs w:val="18"/>
        </w:rPr>
        <w:tab/>
        <w:t>0 - 60</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Kerosine (Petroleum)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8008-20-6 </w:t>
      </w:r>
      <w:r>
        <w:rPr>
          <w:rFonts w:ascii="Arial" w:hAnsi="Arial" w:cs="Arial"/>
          <w:sz w:val="18"/>
          <w:szCs w:val="18"/>
        </w:rPr>
        <w:tab/>
      </w:r>
      <w:r>
        <w:rPr>
          <w:rFonts w:ascii="Arial" w:hAnsi="Arial" w:cs="Arial"/>
          <w:sz w:val="18"/>
          <w:szCs w:val="18"/>
        </w:rPr>
        <w:tab/>
        <w:t>2 - 10</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Naphthalene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91-20-3 </w:t>
      </w:r>
      <w:r>
        <w:rPr>
          <w:rFonts w:ascii="Arial" w:hAnsi="Arial" w:cs="Arial"/>
          <w:sz w:val="18"/>
          <w:szCs w:val="18"/>
        </w:rPr>
        <w:tab/>
      </w:r>
      <w:r>
        <w:rPr>
          <w:rFonts w:ascii="Arial" w:hAnsi="Arial" w:cs="Arial"/>
          <w:sz w:val="18"/>
          <w:szCs w:val="18"/>
        </w:rPr>
        <w:tab/>
      </w:r>
      <w:r>
        <w:rPr>
          <w:rFonts w:ascii="Arial" w:hAnsi="Arial" w:cs="Arial"/>
          <w:sz w:val="18"/>
          <w:szCs w:val="18"/>
        </w:rPr>
        <w:tab/>
        <w:t>0 - 3</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Nonane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111-84-2 </w:t>
      </w:r>
      <w:r>
        <w:rPr>
          <w:rFonts w:ascii="Arial" w:hAnsi="Arial" w:cs="Arial"/>
          <w:sz w:val="18"/>
          <w:szCs w:val="18"/>
        </w:rPr>
        <w:tab/>
      </w:r>
      <w:r>
        <w:rPr>
          <w:rFonts w:ascii="Arial" w:hAnsi="Arial" w:cs="Arial"/>
          <w:sz w:val="18"/>
          <w:szCs w:val="18"/>
        </w:rPr>
        <w:tab/>
        <w:t>0 - 3</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Heptane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142-82-5 </w:t>
      </w:r>
      <w:r>
        <w:rPr>
          <w:rFonts w:ascii="Arial" w:hAnsi="Arial" w:cs="Arial"/>
          <w:sz w:val="18"/>
          <w:szCs w:val="18"/>
        </w:rPr>
        <w:tab/>
      </w:r>
      <w:r>
        <w:rPr>
          <w:rFonts w:ascii="Arial" w:hAnsi="Arial" w:cs="Arial"/>
          <w:sz w:val="18"/>
          <w:szCs w:val="18"/>
        </w:rPr>
        <w:tab/>
        <w:t>0 - 2</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Hexane (Other Isomers)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Mixture </w:t>
      </w:r>
      <w:r>
        <w:rPr>
          <w:rFonts w:ascii="Arial" w:hAnsi="Arial" w:cs="Arial"/>
          <w:sz w:val="18"/>
          <w:szCs w:val="18"/>
        </w:rPr>
        <w:tab/>
      </w:r>
      <w:r>
        <w:rPr>
          <w:rFonts w:ascii="Arial" w:hAnsi="Arial" w:cs="Arial"/>
          <w:sz w:val="18"/>
          <w:szCs w:val="18"/>
        </w:rPr>
        <w:tab/>
      </w:r>
      <w:r>
        <w:rPr>
          <w:rFonts w:ascii="Arial" w:hAnsi="Arial" w:cs="Arial"/>
          <w:sz w:val="18"/>
          <w:szCs w:val="18"/>
        </w:rPr>
        <w:tab/>
        <w:t>0 - 2</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Octane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111-65-9 </w:t>
      </w:r>
      <w:r>
        <w:rPr>
          <w:rFonts w:ascii="Arial" w:hAnsi="Arial" w:cs="Arial"/>
          <w:sz w:val="18"/>
          <w:szCs w:val="18"/>
        </w:rPr>
        <w:tab/>
      </w:r>
      <w:r>
        <w:rPr>
          <w:rFonts w:ascii="Arial" w:hAnsi="Arial" w:cs="Arial"/>
          <w:sz w:val="18"/>
          <w:szCs w:val="18"/>
        </w:rPr>
        <w:tab/>
        <w:t>0 - 2</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 xml:space="preserve">n-Hexane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110-54-3 </w:t>
      </w:r>
      <w:r>
        <w:rPr>
          <w:rFonts w:ascii="Arial" w:hAnsi="Arial" w:cs="Arial"/>
          <w:sz w:val="18"/>
          <w:szCs w:val="18"/>
        </w:rPr>
        <w:tab/>
      </w:r>
      <w:r>
        <w:rPr>
          <w:rFonts w:ascii="Arial" w:hAnsi="Arial" w:cs="Arial"/>
          <w:sz w:val="18"/>
          <w:szCs w:val="18"/>
        </w:rPr>
        <w:tab/>
        <w:t>0 - 2</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Ethylbenzene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100-41-4 </w:t>
      </w:r>
      <w:r>
        <w:rPr>
          <w:rFonts w:ascii="Arial" w:hAnsi="Arial" w:cs="Arial"/>
          <w:sz w:val="18"/>
          <w:szCs w:val="18"/>
        </w:rPr>
        <w:tab/>
      </w:r>
      <w:r>
        <w:rPr>
          <w:rFonts w:ascii="Arial" w:hAnsi="Arial" w:cs="Arial"/>
          <w:sz w:val="18"/>
          <w:szCs w:val="18"/>
        </w:rPr>
        <w:tab/>
        <w:t>&lt;0.5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Hydrogen sulfide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7783-06-4 </w:t>
      </w:r>
      <w:r>
        <w:rPr>
          <w:rFonts w:ascii="Arial" w:hAnsi="Arial" w:cs="Arial"/>
          <w:sz w:val="18"/>
          <w:szCs w:val="18"/>
        </w:rPr>
        <w:tab/>
      </w:r>
      <w:r>
        <w:rPr>
          <w:rFonts w:ascii="Arial" w:hAnsi="Arial" w:cs="Arial"/>
          <w:sz w:val="18"/>
          <w:szCs w:val="18"/>
        </w:rPr>
        <w:tab/>
        <w:t>&lt;0.5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Toluene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108-88-3 </w:t>
      </w:r>
      <w:r>
        <w:rPr>
          <w:rFonts w:ascii="Arial" w:hAnsi="Arial" w:cs="Arial"/>
          <w:sz w:val="18"/>
          <w:szCs w:val="18"/>
        </w:rPr>
        <w:tab/>
      </w:r>
      <w:r>
        <w:rPr>
          <w:rFonts w:ascii="Arial" w:hAnsi="Arial" w:cs="Arial"/>
          <w:sz w:val="18"/>
          <w:szCs w:val="18"/>
        </w:rPr>
        <w:tab/>
        <w:t>&lt;0.5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Xylene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1330-20-7 </w:t>
      </w:r>
      <w:r>
        <w:rPr>
          <w:rFonts w:ascii="Arial" w:hAnsi="Arial" w:cs="Arial"/>
          <w:sz w:val="18"/>
          <w:szCs w:val="18"/>
        </w:rPr>
        <w:tab/>
      </w:r>
      <w:r>
        <w:rPr>
          <w:rFonts w:ascii="Arial" w:hAnsi="Arial" w:cs="Arial"/>
          <w:sz w:val="18"/>
          <w:szCs w:val="18"/>
        </w:rPr>
        <w:tab/>
        <w:t>&lt;0.5</w:t>
      </w:r>
    </w:p>
    <w:p w:rsidR="00A21F70" w:rsidRDefault="00A21F70" w:rsidP="00A21F70">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Benzene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71-43-2 </w:t>
      </w:r>
      <w:r>
        <w:rPr>
          <w:rFonts w:ascii="Arial" w:hAnsi="Arial" w:cs="Arial"/>
          <w:sz w:val="18"/>
          <w:szCs w:val="18"/>
        </w:rPr>
        <w:tab/>
      </w:r>
      <w:r>
        <w:rPr>
          <w:rFonts w:ascii="Arial" w:hAnsi="Arial" w:cs="Arial"/>
          <w:sz w:val="18"/>
          <w:szCs w:val="18"/>
        </w:rPr>
        <w:tab/>
      </w:r>
      <w:r>
        <w:rPr>
          <w:rFonts w:ascii="Arial" w:hAnsi="Arial" w:cs="Arial"/>
          <w:sz w:val="18"/>
          <w:szCs w:val="18"/>
        </w:rPr>
        <w:tab/>
        <w:t>&lt;0.3</w:t>
      </w:r>
    </w:p>
    <w:p w:rsidR="0022304D" w:rsidRPr="0088002A" w:rsidRDefault="00A21F70" w:rsidP="0088002A">
      <w:pPr>
        <w:pStyle w:val="NoSpacing"/>
        <w:sectPr w:rsidR="0022304D" w:rsidRPr="0088002A" w:rsidSect="0022304D">
          <w:type w:val="continuous"/>
          <w:pgSz w:w="15840" w:h="12240" w:orient="landscape"/>
          <w:pgMar w:top="288" w:right="288" w:bottom="288" w:left="288" w:header="144" w:footer="0" w:gutter="0"/>
          <w:cols w:num="2" w:space="720"/>
          <w:docGrid w:linePitch="360"/>
        </w:sectPr>
      </w:pPr>
      <w:r>
        <w:rPr>
          <w:rFonts w:ascii="Arial" w:hAnsi="Arial" w:cs="Arial"/>
          <w:sz w:val="18"/>
          <w:szCs w:val="18"/>
        </w:rPr>
        <w:t>Polycyclic Aromatic Hy</w:t>
      </w:r>
      <w:r w:rsidR="0088002A">
        <w:rPr>
          <w:rFonts w:ascii="Arial" w:hAnsi="Arial" w:cs="Arial"/>
          <w:sz w:val="18"/>
          <w:szCs w:val="18"/>
        </w:rPr>
        <w:t xml:space="preserve">drocarbons </w:t>
      </w:r>
      <w:r w:rsidR="0088002A">
        <w:rPr>
          <w:rFonts w:ascii="Arial" w:hAnsi="Arial" w:cs="Arial"/>
          <w:sz w:val="18"/>
          <w:szCs w:val="18"/>
        </w:rPr>
        <w:tab/>
      </w:r>
      <w:r w:rsidR="0088002A">
        <w:rPr>
          <w:rFonts w:ascii="Arial" w:hAnsi="Arial" w:cs="Arial"/>
          <w:sz w:val="18"/>
          <w:szCs w:val="18"/>
        </w:rPr>
        <w:tab/>
      </w:r>
      <w:r w:rsidR="0088002A">
        <w:rPr>
          <w:rFonts w:ascii="Arial" w:hAnsi="Arial" w:cs="Arial"/>
          <w:sz w:val="18"/>
          <w:szCs w:val="18"/>
        </w:rPr>
        <w:tab/>
        <w:t xml:space="preserve">130498-29-2 </w:t>
      </w:r>
      <w:r w:rsidR="0088002A">
        <w:rPr>
          <w:rFonts w:ascii="Arial" w:hAnsi="Arial" w:cs="Arial"/>
          <w:sz w:val="18"/>
          <w:szCs w:val="18"/>
        </w:rPr>
        <w:tab/>
      </w:r>
      <w:r w:rsidR="0088002A">
        <w:rPr>
          <w:rFonts w:ascii="Arial" w:hAnsi="Arial" w:cs="Arial"/>
          <w:sz w:val="18"/>
          <w:szCs w:val="18"/>
        </w:rPr>
        <w:tab/>
        <w:t>&lt;0.</w:t>
      </w:r>
    </w:p>
    <w:p w:rsidR="00096C69" w:rsidRDefault="00096C69" w:rsidP="0088002A">
      <w:pPr>
        <w:pStyle w:val="NoSpacing"/>
      </w:pPr>
    </w:p>
    <w:sectPr w:rsidR="00096C69" w:rsidSect="0045600E">
      <w:pgSz w:w="15840" w:h="12240" w:orient="landscape"/>
      <w:pgMar w:top="288" w:right="288" w:bottom="288" w:left="288" w:header="14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80A" w:rsidRDefault="001A480A" w:rsidP="00B81AEF">
      <w:pPr>
        <w:spacing w:after="0" w:line="240" w:lineRule="auto"/>
      </w:pPr>
      <w:r>
        <w:separator/>
      </w:r>
    </w:p>
  </w:endnote>
  <w:endnote w:type="continuationSeparator" w:id="0">
    <w:p w:rsidR="001A480A" w:rsidRDefault="001A480A" w:rsidP="00B81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VerdanaRef">
    <w:panose1 w:val="00000000000000000000"/>
    <w:charset w:val="00"/>
    <w:family w:val="swiss"/>
    <w:notTrueType/>
    <w:pitch w:val="default"/>
    <w:sig w:usb0="00000003" w:usb1="00000000" w:usb2="00000000" w:usb3="00000000" w:csb0="00000001" w:csb1="00000000"/>
  </w:font>
  <w:font w:name="ArialUnicode">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80A" w:rsidRDefault="001A480A" w:rsidP="00B81AEF">
      <w:pPr>
        <w:spacing w:after="0" w:line="240" w:lineRule="auto"/>
      </w:pPr>
      <w:r>
        <w:separator/>
      </w:r>
    </w:p>
  </w:footnote>
  <w:footnote w:type="continuationSeparator" w:id="0">
    <w:p w:rsidR="001A480A" w:rsidRDefault="001A480A" w:rsidP="00B81A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310292"/>
      <w:docPartObj>
        <w:docPartGallery w:val="Page Numbers (Top of Page)"/>
        <w:docPartUnique/>
      </w:docPartObj>
    </w:sdtPr>
    <w:sdtEndPr>
      <w:rPr>
        <w:noProof/>
      </w:rPr>
    </w:sdtEndPr>
    <w:sdtContent>
      <w:p w:rsidR="001A480A" w:rsidRDefault="001A480A">
        <w:pPr>
          <w:pStyle w:val="Header"/>
          <w:jc w:val="right"/>
        </w:pPr>
        <w:r>
          <w:fldChar w:fldCharType="begin"/>
        </w:r>
        <w:r>
          <w:instrText xml:space="preserve"> PAGE   \* MERGEFORMAT </w:instrText>
        </w:r>
        <w:r>
          <w:fldChar w:fldCharType="separate"/>
        </w:r>
        <w:r w:rsidR="00DF52C8">
          <w:rPr>
            <w:noProof/>
          </w:rPr>
          <w:t>36</w:t>
        </w:r>
        <w:r>
          <w:rPr>
            <w:noProof/>
          </w:rPr>
          <w:fldChar w:fldCharType="end"/>
        </w:r>
      </w:p>
    </w:sdtContent>
  </w:sdt>
  <w:p w:rsidR="001A480A" w:rsidRDefault="001A48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4B6520"/>
    <w:multiLevelType w:val="hybridMultilevel"/>
    <w:tmpl w:val="93D289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3340FD"/>
    <w:multiLevelType w:val="hybridMultilevel"/>
    <w:tmpl w:val="EE3037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EEE016C"/>
    <w:multiLevelType w:val="hybridMultilevel"/>
    <w:tmpl w:val="552CF26E"/>
    <w:lvl w:ilvl="0" w:tplc="C1FC97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AE387D"/>
    <w:multiLevelType w:val="hybridMultilevel"/>
    <w:tmpl w:val="C16282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D23FC6"/>
    <w:multiLevelType w:val="hybridMultilevel"/>
    <w:tmpl w:val="FB322EA6"/>
    <w:lvl w:ilvl="0" w:tplc="04090003">
      <w:start w:val="1"/>
      <w:numFmt w:val="bullet"/>
      <w:lvlText w:val="o"/>
      <w:lvlJc w:val="left"/>
      <w:pPr>
        <w:ind w:left="4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1C3BE2"/>
    <w:multiLevelType w:val="hybridMultilevel"/>
    <w:tmpl w:val="BA7818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F82295"/>
    <w:multiLevelType w:val="hybridMultilevel"/>
    <w:tmpl w:val="C324C4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6"/>
  </w:num>
  <w:num w:numId="4">
    <w:abstractNumId w:val="0"/>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33D"/>
    <w:rsid w:val="000017FF"/>
    <w:rsid w:val="00004870"/>
    <w:rsid w:val="00006409"/>
    <w:rsid w:val="00013E2B"/>
    <w:rsid w:val="00014048"/>
    <w:rsid w:val="00023E50"/>
    <w:rsid w:val="000300FD"/>
    <w:rsid w:val="0003557A"/>
    <w:rsid w:val="00040EF7"/>
    <w:rsid w:val="000426CC"/>
    <w:rsid w:val="0005739C"/>
    <w:rsid w:val="00060A70"/>
    <w:rsid w:val="00061E70"/>
    <w:rsid w:val="00071DE8"/>
    <w:rsid w:val="00073043"/>
    <w:rsid w:val="00085169"/>
    <w:rsid w:val="00095DE9"/>
    <w:rsid w:val="00096048"/>
    <w:rsid w:val="00096C69"/>
    <w:rsid w:val="00097C1B"/>
    <w:rsid w:val="000A2E64"/>
    <w:rsid w:val="000A5A70"/>
    <w:rsid w:val="000A74C9"/>
    <w:rsid w:val="000C6D26"/>
    <w:rsid w:val="000D654A"/>
    <w:rsid w:val="000F14A3"/>
    <w:rsid w:val="000F364A"/>
    <w:rsid w:val="000F6CC9"/>
    <w:rsid w:val="00100A96"/>
    <w:rsid w:val="0011582B"/>
    <w:rsid w:val="00120233"/>
    <w:rsid w:val="0012268C"/>
    <w:rsid w:val="001254CA"/>
    <w:rsid w:val="00127134"/>
    <w:rsid w:val="00130688"/>
    <w:rsid w:val="001471A5"/>
    <w:rsid w:val="001528E8"/>
    <w:rsid w:val="00152BEC"/>
    <w:rsid w:val="001539F3"/>
    <w:rsid w:val="00154514"/>
    <w:rsid w:val="00156682"/>
    <w:rsid w:val="00173D02"/>
    <w:rsid w:val="001751A6"/>
    <w:rsid w:val="00177AC0"/>
    <w:rsid w:val="001813D6"/>
    <w:rsid w:val="001A0141"/>
    <w:rsid w:val="001A2305"/>
    <w:rsid w:val="001A41F9"/>
    <w:rsid w:val="001A480A"/>
    <w:rsid w:val="001A7691"/>
    <w:rsid w:val="001A7BA6"/>
    <w:rsid w:val="001B053B"/>
    <w:rsid w:val="001B0BFC"/>
    <w:rsid w:val="001B1610"/>
    <w:rsid w:val="001B4D9A"/>
    <w:rsid w:val="001B6703"/>
    <w:rsid w:val="001B672F"/>
    <w:rsid w:val="001C1D8C"/>
    <w:rsid w:val="001D42F7"/>
    <w:rsid w:val="001E3A86"/>
    <w:rsid w:val="001E6C2B"/>
    <w:rsid w:val="001F2C4A"/>
    <w:rsid w:val="001F37F7"/>
    <w:rsid w:val="001F6507"/>
    <w:rsid w:val="001F6C2B"/>
    <w:rsid w:val="0020233B"/>
    <w:rsid w:val="00204503"/>
    <w:rsid w:val="00206A36"/>
    <w:rsid w:val="00207D80"/>
    <w:rsid w:val="00207DFD"/>
    <w:rsid w:val="0021601E"/>
    <w:rsid w:val="00220FF0"/>
    <w:rsid w:val="0022304D"/>
    <w:rsid w:val="00233413"/>
    <w:rsid w:val="00235001"/>
    <w:rsid w:val="00240AAA"/>
    <w:rsid w:val="00241D2A"/>
    <w:rsid w:val="002455F3"/>
    <w:rsid w:val="00245EB3"/>
    <w:rsid w:val="00247BC8"/>
    <w:rsid w:val="00247C16"/>
    <w:rsid w:val="002546D2"/>
    <w:rsid w:val="00263BE8"/>
    <w:rsid w:val="002710FC"/>
    <w:rsid w:val="00273335"/>
    <w:rsid w:val="002737FD"/>
    <w:rsid w:val="00273C06"/>
    <w:rsid w:val="00276B48"/>
    <w:rsid w:val="002A376C"/>
    <w:rsid w:val="002B455E"/>
    <w:rsid w:val="002C01B6"/>
    <w:rsid w:val="002C689B"/>
    <w:rsid w:val="002D4269"/>
    <w:rsid w:val="002E2A53"/>
    <w:rsid w:val="002E3039"/>
    <w:rsid w:val="002E4CDA"/>
    <w:rsid w:val="002E6DD3"/>
    <w:rsid w:val="002F09BF"/>
    <w:rsid w:val="002F1EB3"/>
    <w:rsid w:val="002F5A26"/>
    <w:rsid w:val="00302A1E"/>
    <w:rsid w:val="003171A3"/>
    <w:rsid w:val="003219F1"/>
    <w:rsid w:val="00321AB6"/>
    <w:rsid w:val="00333B49"/>
    <w:rsid w:val="0033796C"/>
    <w:rsid w:val="0034239C"/>
    <w:rsid w:val="003477CC"/>
    <w:rsid w:val="00351715"/>
    <w:rsid w:val="00357E20"/>
    <w:rsid w:val="00360F45"/>
    <w:rsid w:val="00361FAB"/>
    <w:rsid w:val="00367234"/>
    <w:rsid w:val="00367D0E"/>
    <w:rsid w:val="0037035C"/>
    <w:rsid w:val="00370E67"/>
    <w:rsid w:val="00373600"/>
    <w:rsid w:val="00374082"/>
    <w:rsid w:val="003800C6"/>
    <w:rsid w:val="00391B04"/>
    <w:rsid w:val="003976B4"/>
    <w:rsid w:val="003A2294"/>
    <w:rsid w:val="003A3D11"/>
    <w:rsid w:val="003A5C5D"/>
    <w:rsid w:val="003B538D"/>
    <w:rsid w:val="003D1E1A"/>
    <w:rsid w:val="003D4E92"/>
    <w:rsid w:val="003D509B"/>
    <w:rsid w:val="003E7AD6"/>
    <w:rsid w:val="00401B58"/>
    <w:rsid w:val="00402384"/>
    <w:rsid w:val="00410C08"/>
    <w:rsid w:val="00410D05"/>
    <w:rsid w:val="00421015"/>
    <w:rsid w:val="00422D7D"/>
    <w:rsid w:val="004356FC"/>
    <w:rsid w:val="00440F00"/>
    <w:rsid w:val="004443FA"/>
    <w:rsid w:val="004474DC"/>
    <w:rsid w:val="00455B60"/>
    <w:rsid w:val="0045600E"/>
    <w:rsid w:val="004638DB"/>
    <w:rsid w:val="00480D35"/>
    <w:rsid w:val="00484631"/>
    <w:rsid w:val="004A3792"/>
    <w:rsid w:val="004A3B2E"/>
    <w:rsid w:val="004A3D6E"/>
    <w:rsid w:val="004A5655"/>
    <w:rsid w:val="004B060B"/>
    <w:rsid w:val="004B6A99"/>
    <w:rsid w:val="004B6D74"/>
    <w:rsid w:val="004B70B5"/>
    <w:rsid w:val="004C251D"/>
    <w:rsid w:val="004D3373"/>
    <w:rsid w:val="004D71FC"/>
    <w:rsid w:val="004E0704"/>
    <w:rsid w:val="004E1507"/>
    <w:rsid w:val="004E6B82"/>
    <w:rsid w:val="004F6386"/>
    <w:rsid w:val="00511E86"/>
    <w:rsid w:val="00514618"/>
    <w:rsid w:val="005314CA"/>
    <w:rsid w:val="00535910"/>
    <w:rsid w:val="005374D1"/>
    <w:rsid w:val="00537DB5"/>
    <w:rsid w:val="005431B5"/>
    <w:rsid w:val="00571806"/>
    <w:rsid w:val="0057520E"/>
    <w:rsid w:val="00580BC8"/>
    <w:rsid w:val="00583024"/>
    <w:rsid w:val="00586041"/>
    <w:rsid w:val="005A1FB2"/>
    <w:rsid w:val="005A221B"/>
    <w:rsid w:val="005A3259"/>
    <w:rsid w:val="005A682C"/>
    <w:rsid w:val="005A7247"/>
    <w:rsid w:val="005B608B"/>
    <w:rsid w:val="005C45DC"/>
    <w:rsid w:val="005D5377"/>
    <w:rsid w:val="005D7728"/>
    <w:rsid w:val="005E2051"/>
    <w:rsid w:val="005E6D7C"/>
    <w:rsid w:val="005F3F45"/>
    <w:rsid w:val="005F5F85"/>
    <w:rsid w:val="005F6840"/>
    <w:rsid w:val="00601D39"/>
    <w:rsid w:val="006073FC"/>
    <w:rsid w:val="006128F9"/>
    <w:rsid w:val="00617D77"/>
    <w:rsid w:val="00621757"/>
    <w:rsid w:val="00622663"/>
    <w:rsid w:val="00622B75"/>
    <w:rsid w:val="00625169"/>
    <w:rsid w:val="00625276"/>
    <w:rsid w:val="00635340"/>
    <w:rsid w:val="00642633"/>
    <w:rsid w:val="00654725"/>
    <w:rsid w:val="00657949"/>
    <w:rsid w:val="00664B9E"/>
    <w:rsid w:val="006847FC"/>
    <w:rsid w:val="00686B14"/>
    <w:rsid w:val="00690040"/>
    <w:rsid w:val="00690576"/>
    <w:rsid w:val="0069475F"/>
    <w:rsid w:val="006B5760"/>
    <w:rsid w:val="006C1988"/>
    <w:rsid w:val="006D3406"/>
    <w:rsid w:val="006D421A"/>
    <w:rsid w:val="006D66B0"/>
    <w:rsid w:val="006E44E9"/>
    <w:rsid w:val="00700F64"/>
    <w:rsid w:val="007028D6"/>
    <w:rsid w:val="00702B84"/>
    <w:rsid w:val="00713AD9"/>
    <w:rsid w:val="00721C25"/>
    <w:rsid w:val="007330A1"/>
    <w:rsid w:val="00736D06"/>
    <w:rsid w:val="00760D47"/>
    <w:rsid w:val="00760D9C"/>
    <w:rsid w:val="00762A4D"/>
    <w:rsid w:val="007639AF"/>
    <w:rsid w:val="00780A49"/>
    <w:rsid w:val="00787AC9"/>
    <w:rsid w:val="00787EDA"/>
    <w:rsid w:val="00790014"/>
    <w:rsid w:val="0079101A"/>
    <w:rsid w:val="007951C3"/>
    <w:rsid w:val="0079667C"/>
    <w:rsid w:val="007A1DBC"/>
    <w:rsid w:val="007A26DB"/>
    <w:rsid w:val="007A3AE3"/>
    <w:rsid w:val="007B5D5D"/>
    <w:rsid w:val="007B7BCE"/>
    <w:rsid w:val="007C0050"/>
    <w:rsid w:val="007C29D2"/>
    <w:rsid w:val="007C7583"/>
    <w:rsid w:val="007D4B22"/>
    <w:rsid w:val="007E6761"/>
    <w:rsid w:val="007F1737"/>
    <w:rsid w:val="007F2FE7"/>
    <w:rsid w:val="007F40BD"/>
    <w:rsid w:val="008007DC"/>
    <w:rsid w:val="00802CB8"/>
    <w:rsid w:val="00803997"/>
    <w:rsid w:val="00804E20"/>
    <w:rsid w:val="008124F6"/>
    <w:rsid w:val="00813E0D"/>
    <w:rsid w:val="00826D50"/>
    <w:rsid w:val="0082712D"/>
    <w:rsid w:val="0083203A"/>
    <w:rsid w:val="00836F5F"/>
    <w:rsid w:val="008431AF"/>
    <w:rsid w:val="0085087F"/>
    <w:rsid w:val="00851340"/>
    <w:rsid w:val="0086188D"/>
    <w:rsid w:val="00863937"/>
    <w:rsid w:val="00871124"/>
    <w:rsid w:val="00871FB1"/>
    <w:rsid w:val="008775BC"/>
    <w:rsid w:val="0088002A"/>
    <w:rsid w:val="00892A1E"/>
    <w:rsid w:val="00893B8C"/>
    <w:rsid w:val="008A5A98"/>
    <w:rsid w:val="008A7DD1"/>
    <w:rsid w:val="008B3597"/>
    <w:rsid w:val="008B4E9D"/>
    <w:rsid w:val="008C245A"/>
    <w:rsid w:val="008E54E6"/>
    <w:rsid w:val="008E6DDA"/>
    <w:rsid w:val="008F0645"/>
    <w:rsid w:val="009029B6"/>
    <w:rsid w:val="00906179"/>
    <w:rsid w:val="0091267F"/>
    <w:rsid w:val="00913319"/>
    <w:rsid w:val="00913792"/>
    <w:rsid w:val="00915209"/>
    <w:rsid w:val="00922187"/>
    <w:rsid w:val="00924B2E"/>
    <w:rsid w:val="00931F8D"/>
    <w:rsid w:val="009337C1"/>
    <w:rsid w:val="00933DBA"/>
    <w:rsid w:val="0093657B"/>
    <w:rsid w:val="0094653F"/>
    <w:rsid w:val="00950DDD"/>
    <w:rsid w:val="009540AF"/>
    <w:rsid w:val="00955811"/>
    <w:rsid w:val="00956D49"/>
    <w:rsid w:val="0096310E"/>
    <w:rsid w:val="009716C5"/>
    <w:rsid w:val="009717F4"/>
    <w:rsid w:val="009729C0"/>
    <w:rsid w:val="00976EE5"/>
    <w:rsid w:val="00981D99"/>
    <w:rsid w:val="009874D2"/>
    <w:rsid w:val="00987D4F"/>
    <w:rsid w:val="00987EC9"/>
    <w:rsid w:val="00994835"/>
    <w:rsid w:val="009A704B"/>
    <w:rsid w:val="009B2AD5"/>
    <w:rsid w:val="009B3051"/>
    <w:rsid w:val="009B6F62"/>
    <w:rsid w:val="009C5D21"/>
    <w:rsid w:val="009C6640"/>
    <w:rsid w:val="009C6CE7"/>
    <w:rsid w:val="009C7DFF"/>
    <w:rsid w:val="009D034C"/>
    <w:rsid w:val="009E2354"/>
    <w:rsid w:val="009F27B3"/>
    <w:rsid w:val="00A0040F"/>
    <w:rsid w:val="00A12721"/>
    <w:rsid w:val="00A16461"/>
    <w:rsid w:val="00A16EB1"/>
    <w:rsid w:val="00A21AD3"/>
    <w:rsid w:val="00A21F70"/>
    <w:rsid w:val="00A34B7C"/>
    <w:rsid w:val="00A37E7D"/>
    <w:rsid w:val="00A4335D"/>
    <w:rsid w:val="00A5719D"/>
    <w:rsid w:val="00A61A16"/>
    <w:rsid w:val="00A7315F"/>
    <w:rsid w:val="00A77DE3"/>
    <w:rsid w:val="00A817A6"/>
    <w:rsid w:val="00A92AE5"/>
    <w:rsid w:val="00A9563A"/>
    <w:rsid w:val="00A96D72"/>
    <w:rsid w:val="00A974F1"/>
    <w:rsid w:val="00AA2719"/>
    <w:rsid w:val="00AA5744"/>
    <w:rsid w:val="00AA58EF"/>
    <w:rsid w:val="00AA6016"/>
    <w:rsid w:val="00AB04AD"/>
    <w:rsid w:val="00AB15B5"/>
    <w:rsid w:val="00AB6B6C"/>
    <w:rsid w:val="00AB6D2A"/>
    <w:rsid w:val="00AB7C6B"/>
    <w:rsid w:val="00AC48CB"/>
    <w:rsid w:val="00AC67FE"/>
    <w:rsid w:val="00AD23B1"/>
    <w:rsid w:val="00AD3C90"/>
    <w:rsid w:val="00AD5BD9"/>
    <w:rsid w:val="00AE5CA8"/>
    <w:rsid w:val="00AF6123"/>
    <w:rsid w:val="00AF7A35"/>
    <w:rsid w:val="00B02A28"/>
    <w:rsid w:val="00B03901"/>
    <w:rsid w:val="00B12AC5"/>
    <w:rsid w:val="00B12D37"/>
    <w:rsid w:val="00B13BC3"/>
    <w:rsid w:val="00B21D9F"/>
    <w:rsid w:val="00B235B2"/>
    <w:rsid w:val="00B30AC9"/>
    <w:rsid w:val="00B30CF4"/>
    <w:rsid w:val="00B35B89"/>
    <w:rsid w:val="00B43AC6"/>
    <w:rsid w:val="00B44732"/>
    <w:rsid w:val="00B52491"/>
    <w:rsid w:val="00B53D98"/>
    <w:rsid w:val="00B542EA"/>
    <w:rsid w:val="00B5470B"/>
    <w:rsid w:val="00B56E15"/>
    <w:rsid w:val="00B72CB0"/>
    <w:rsid w:val="00B73C53"/>
    <w:rsid w:val="00B774EE"/>
    <w:rsid w:val="00B81AEF"/>
    <w:rsid w:val="00B836E9"/>
    <w:rsid w:val="00B84030"/>
    <w:rsid w:val="00B86AEC"/>
    <w:rsid w:val="00B87BBA"/>
    <w:rsid w:val="00B902D9"/>
    <w:rsid w:val="00B94096"/>
    <w:rsid w:val="00B94856"/>
    <w:rsid w:val="00B96CE3"/>
    <w:rsid w:val="00BB0FC8"/>
    <w:rsid w:val="00BD16D6"/>
    <w:rsid w:val="00BD18FE"/>
    <w:rsid w:val="00BD3F7B"/>
    <w:rsid w:val="00BD5977"/>
    <w:rsid w:val="00BD6AAE"/>
    <w:rsid w:val="00BE5996"/>
    <w:rsid w:val="00BF0ED7"/>
    <w:rsid w:val="00BF442F"/>
    <w:rsid w:val="00C0421C"/>
    <w:rsid w:val="00C14350"/>
    <w:rsid w:val="00C154D2"/>
    <w:rsid w:val="00C20FE6"/>
    <w:rsid w:val="00C22428"/>
    <w:rsid w:val="00C2399E"/>
    <w:rsid w:val="00C23F98"/>
    <w:rsid w:val="00C31D9C"/>
    <w:rsid w:val="00C3254A"/>
    <w:rsid w:val="00C32B6C"/>
    <w:rsid w:val="00C342C6"/>
    <w:rsid w:val="00C4020C"/>
    <w:rsid w:val="00C45532"/>
    <w:rsid w:val="00C45B81"/>
    <w:rsid w:val="00C51A63"/>
    <w:rsid w:val="00C51E5E"/>
    <w:rsid w:val="00C614D1"/>
    <w:rsid w:val="00C66FC2"/>
    <w:rsid w:val="00C71891"/>
    <w:rsid w:val="00C72026"/>
    <w:rsid w:val="00C7215A"/>
    <w:rsid w:val="00C764E3"/>
    <w:rsid w:val="00C86755"/>
    <w:rsid w:val="00C86D05"/>
    <w:rsid w:val="00C9677F"/>
    <w:rsid w:val="00C97986"/>
    <w:rsid w:val="00CA006E"/>
    <w:rsid w:val="00CA1881"/>
    <w:rsid w:val="00CA209C"/>
    <w:rsid w:val="00CA473F"/>
    <w:rsid w:val="00CD2A72"/>
    <w:rsid w:val="00CD4BF3"/>
    <w:rsid w:val="00CE2A3C"/>
    <w:rsid w:val="00CF04FE"/>
    <w:rsid w:val="00CF2CE3"/>
    <w:rsid w:val="00D03FFA"/>
    <w:rsid w:val="00D10F94"/>
    <w:rsid w:val="00D1782B"/>
    <w:rsid w:val="00D22ABD"/>
    <w:rsid w:val="00D30D09"/>
    <w:rsid w:val="00D35377"/>
    <w:rsid w:val="00D529FD"/>
    <w:rsid w:val="00D6083D"/>
    <w:rsid w:val="00D660D9"/>
    <w:rsid w:val="00D80F45"/>
    <w:rsid w:val="00D8133D"/>
    <w:rsid w:val="00D85696"/>
    <w:rsid w:val="00D86B89"/>
    <w:rsid w:val="00DA363E"/>
    <w:rsid w:val="00DA3E61"/>
    <w:rsid w:val="00DC1B95"/>
    <w:rsid w:val="00DC4364"/>
    <w:rsid w:val="00DC6251"/>
    <w:rsid w:val="00DD0871"/>
    <w:rsid w:val="00DE7163"/>
    <w:rsid w:val="00DF0E7B"/>
    <w:rsid w:val="00DF52C8"/>
    <w:rsid w:val="00E165BF"/>
    <w:rsid w:val="00E27B08"/>
    <w:rsid w:val="00E357D3"/>
    <w:rsid w:val="00E35BF9"/>
    <w:rsid w:val="00E364C1"/>
    <w:rsid w:val="00E44CBC"/>
    <w:rsid w:val="00E528FA"/>
    <w:rsid w:val="00E64F77"/>
    <w:rsid w:val="00E65422"/>
    <w:rsid w:val="00E8126C"/>
    <w:rsid w:val="00E95088"/>
    <w:rsid w:val="00E96A97"/>
    <w:rsid w:val="00EA166B"/>
    <w:rsid w:val="00EB46B9"/>
    <w:rsid w:val="00EB5185"/>
    <w:rsid w:val="00EB58EE"/>
    <w:rsid w:val="00EC51D5"/>
    <w:rsid w:val="00EC622D"/>
    <w:rsid w:val="00EE4481"/>
    <w:rsid w:val="00EE58F7"/>
    <w:rsid w:val="00EE6474"/>
    <w:rsid w:val="00EF52D9"/>
    <w:rsid w:val="00F1532F"/>
    <w:rsid w:val="00F26F93"/>
    <w:rsid w:val="00F27899"/>
    <w:rsid w:val="00F30F29"/>
    <w:rsid w:val="00F337B2"/>
    <w:rsid w:val="00F422BE"/>
    <w:rsid w:val="00F52E29"/>
    <w:rsid w:val="00F53439"/>
    <w:rsid w:val="00F64693"/>
    <w:rsid w:val="00F658C9"/>
    <w:rsid w:val="00F66350"/>
    <w:rsid w:val="00F67265"/>
    <w:rsid w:val="00F704E0"/>
    <w:rsid w:val="00F710D9"/>
    <w:rsid w:val="00F74CDD"/>
    <w:rsid w:val="00F750A8"/>
    <w:rsid w:val="00F77E6D"/>
    <w:rsid w:val="00F84719"/>
    <w:rsid w:val="00F90A98"/>
    <w:rsid w:val="00F94D79"/>
    <w:rsid w:val="00FB55BA"/>
    <w:rsid w:val="00FB5FE0"/>
    <w:rsid w:val="00FC0980"/>
    <w:rsid w:val="00FC1F8B"/>
    <w:rsid w:val="00FD017C"/>
    <w:rsid w:val="00FD12AA"/>
    <w:rsid w:val="00FD1EE3"/>
    <w:rsid w:val="00FD7F7B"/>
    <w:rsid w:val="00FE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FA32E9-7D96-41F1-98A1-9A4B3AC40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33D"/>
  </w:style>
  <w:style w:type="paragraph" w:styleId="Heading1">
    <w:name w:val="heading 1"/>
    <w:basedOn w:val="Normal"/>
    <w:next w:val="Normal"/>
    <w:link w:val="Heading1Char"/>
    <w:uiPriority w:val="9"/>
    <w:qFormat/>
    <w:rsid w:val="00804E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900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E3A8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133D"/>
    <w:pPr>
      <w:spacing w:after="0" w:line="240" w:lineRule="auto"/>
    </w:pPr>
  </w:style>
  <w:style w:type="table" w:styleId="TableGrid">
    <w:name w:val="Table Grid"/>
    <w:basedOn w:val="TableNormal"/>
    <w:uiPriority w:val="39"/>
    <w:rsid w:val="00D8133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81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AEF"/>
  </w:style>
  <w:style w:type="paragraph" w:styleId="Footer">
    <w:name w:val="footer"/>
    <w:basedOn w:val="Normal"/>
    <w:link w:val="FooterChar"/>
    <w:uiPriority w:val="99"/>
    <w:unhideWhenUsed/>
    <w:rsid w:val="00B81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AEF"/>
  </w:style>
  <w:style w:type="character" w:styleId="Hyperlink">
    <w:name w:val="Hyperlink"/>
    <w:basedOn w:val="DefaultParagraphFont"/>
    <w:uiPriority w:val="99"/>
    <w:unhideWhenUsed/>
    <w:rsid w:val="00AA2719"/>
    <w:rPr>
      <w:color w:val="0563C1" w:themeColor="hyperlink"/>
      <w:u w:val="single"/>
    </w:rPr>
  </w:style>
  <w:style w:type="character" w:customStyle="1" w:styleId="Heading1Char">
    <w:name w:val="Heading 1 Char"/>
    <w:basedOn w:val="DefaultParagraphFont"/>
    <w:link w:val="Heading1"/>
    <w:uiPriority w:val="9"/>
    <w:rsid w:val="00804E20"/>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804E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4E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4E2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04E20"/>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790014"/>
    <w:rPr>
      <w:rFonts w:asciiTheme="majorHAnsi" w:eastAsiaTheme="majorEastAsia" w:hAnsiTheme="majorHAnsi" w:cstheme="majorBidi"/>
      <w:color w:val="2E74B5" w:themeColor="accent1" w:themeShade="BF"/>
      <w:sz w:val="26"/>
      <w:szCs w:val="26"/>
    </w:rPr>
  </w:style>
  <w:style w:type="character" w:customStyle="1" w:styleId="head2title">
    <w:name w:val="head2title"/>
    <w:basedOn w:val="DefaultParagraphFont"/>
    <w:rsid w:val="00A21F70"/>
  </w:style>
  <w:style w:type="character" w:customStyle="1" w:styleId="head3">
    <w:name w:val="head3"/>
    <w:basedOn w:val="DefaultParagraphFont"/>
    <w:rsid w:val="00A21F70"/>
  </w:style>
  <w:style w:type="paragraph" w:styleId="TOCHeading">
    <w:name w:val="TOC Heading"/>
    <w:basedOn w:val="Heading1"/>
    <w:next w:val="Normal"/>
    <w:uiPriority w:val="39"/>
    <w:unhideWhenUsed/>
    <w:qFormat/>
    <w:rsid w:val="001E3A86"/>
    <w:pPr>
      <w:outlineLvl w:val="9"/>
    </w:pPr>
  </w:style>
  <w:style w:type="paragraph" w:styleId="TOC1">
    <w:name w:val="toc 1"/>
    <w:basedOn w:val="Normal"/>
    <w:next w:val="Normal"/>
    <w:autoRedefine/>
    <w:uiPriority w:val="39"/>
    <w:unhideWhenUsed/>
    <w:rsid w:val="001E3A86"/>
    <w:pPr>
      <w:spacing w:after="100"/>
    </w:pPr>
  </w:style>
  <w:style w:type="paragraph" w:styleId="TOC2">
    <w:name w:val="toc 2"/>
    <w:basedOn w:val="Normal"/>
    <w:next w:val="Normal"/>
    <w:autoRedefine/>
    <w:uiPriority w:val="39"/>
    <w:unhideWhenUsed/>
    <w:rsid w:val="001E3A86"/>
    <w:pPr>
      <w:spacing w:after="100"/>
      <w:ind w:left="220"/>
    </w:pPr>
  </w:style>
  <w:style w:type="character" w:customStyle="1" w:styleId="Heading3Char">
    <w:name w:val="Heading 3 Char"/>
    <w:basedOn w:val="DefaultParagraphFont"/>
    <w:link w:val="Heading3"/>
    <w:uiPriority w:val="9"/>
    <w:rsid w:val="001E3A86"/>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1471A5"/>
    <w:pPr>
      <w:spacing w:after="100"/>
      <w:ind w:left="440"/>
    </w:pPr>
  </w:style>
  <w:style w:type="paragraph" w:styleId="NormalWeb">
    <w:name w:val="Normal (Web)"/>
    <w:basedOn w:val="Normal"/>
    <w:uiPriority w:val="99"/>
    <w:semiHidden/>
    <w:unhideWhenUsed/>
    <w:rsid w:val="002E3039"/>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B84030"/>
    <w:rPr>
      <w:sz w:val="16"/>
      <w:szCs w:val="16"/>
    </w:rPr>
  </w:style>
  <w:style w:type="paragraph" w:styleId="CommentText">
    <w:name w:val="annotation text"/>
    <w:basedOn w:val="Normal"/>
    <w:link w:val="CommentTextChar"/>
    <w:uiPriority w:val="99"/>
    <w:semiHidden/>
    <w:unhideWhenUsed/>
    <w:rsid w:val="00B84030"/>
    <w:pPr>
      <w:spacing w:line="240" w:lineRule="auto"/>
    </w:pPr>
    <w:rPr>
      <w:sz w:val="20"/>
      <w:szCs w:val="20"/>
    </w:rPr>
  </w:style>
  <w:style w:type="character" w:customStyle="1" w:styleId="CommentTextChar">
    <w:name w:val="Comment Text Char"/>
    <w:basedOn w:val="DefaultParagraphFont"/>
    <w:link w:val="CommentText"/>
    <w:uiPriority w:val="99"/>
    <w:semiHidden/>
    <w:rsid w:val="00B84030"/>
    <w:rPr>
      <w:sz w:val="20"/>
      <w:szCs w:val="20"/>
    </w:rPr>
  </w:style>
  <w:style w:type="paragraph" w:styleId="CommentSubject">
    <w:name w:val="annotation subject"/>
    <w:basedOn w:val="CommentText"/>
    <w:next w:val="CommentText"/>
    <w:link w:val="CommentSubjectChar"/>
    <w:uiPriority w:val="99"/>
    <w:semiHidden/>
    <w:unhideWhenUsed/>
    <w:rsid w:val="00B84030"/>
    <w:rPr>
      <w:b/>
      <w:bCs/>
    </w:rPr>
  </w:style>
  <w:style w:type="character" w:customStyle="1" w:styleId="CommentSubjectChar">
    <w:name w:val="Comment Subject Char"/>
    <w:basedOn w:val="CommentTextChar"/>
    <w:link w:val="CommentSubject"/>
    <w:uiPriority w:val="99"/>
    <w:semiHidden/>
    <w:rsid w:val="00B84030"/>
    <w:rPr>
      <w:b/>
      <w:bCs/>
      <w:sz w:val="20"/>
      <w:szCs w:val="20"/>
    </w:rPr>
  </w:style>
  <w:style w:type="paragraph" w:styleId="BalloonText">
    <w:name w:val="Balloon Text"/>
    <w:basedOn w:val="Normal"/>
    <w:link w:val="BalloonTextChar"/>
    <w:uiPriority w:val="99"/>
    <w:semiHidden/>
    <w:unhideWhenUsed/>
    <w:rsid w:val="00B840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030"/>
    <w:rPr>
      <w:rFonts w:ascii="Segoe UI" w:hAnsi="Segoe UI" w:cs="Segoe UI"/>
      <w:sz w:val="18"/>
      <w:szCs w:val="18"/>
    </w:rPr>
  </w:style>
  <w:style w:type="paragraph" w:styleId="PlainText">
    <w:name w:val="Plain Text"/>
    <w:basedOn w:val="Normal"/>
    <w:link w:val="PlainTextChar"/>
    <w:uiPriority w:val="99"/>
    <w:semiHidden/>
    <w:unhideWhenUsed/>
    <w:rsid w:val="002F09BF"/>
    <w:pPr>
      <w:spacing w:after="0" w:line="240" w:lineRule="auto"/>
    </w:pPr>
    <w:rPr>
      <w:rFonts w:ascii="Segoe UI" w:hAnsi="Segoe UI" w:cs="Consolas"/>
      <w:color w:val="1F3864" w:themeColor="accent5" w:themeShade="80"/>
      <w:sz w:val="20"/>
      <w:szCs w:val="21"/>
    </w:rPr>
  </w:style>
  <w:style w:type="character" w:customStyle="1" w:styleId="PlainTextChar">
    <w:name w:val="Plain Text Char"/>
    <w:basedOn w:val="DefaultParagraphFont"/>
    <w:link w:val="PlainText"/>
    <w:uiPriority w:val="99"/>
    <w:semiHidden/>
    <w:rsid w:val="002F09BF"/>
    <w:rPr>
      <w:rFonts w:ascii="Segoe UI" w:hAnsi="Segoe UI" w:cs="Consolas"/>
      <w:color w:val="1F3864" w:themeColor="accent5" w:themeShade="80"/>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567241">
      <w:bodyDiv w:val="1"/>
      <w:marLeft w:val="0"/>
      <w:marRight w:val="0"/>
      <w:marTop w:val="0"/>
      <w:marBottom w:val="0"/>
      <w:divBdr>
        <w:top w:val="none" w:sz="0" w:space="0" w:color="auto"/>
        <w:left w:val="none" w:sz="0" w:space="0" w:color="auto"/>
        <w:bottom w:val="none" w:sz="0" w:space="0" w:color="auto"/>
        <w:right w:val="none" w:sz="0" w:space="0" w:color="auto"/>
      </w:divBdr>
    </w:div>
    <w:div w:id="594241276">
      <w:bodyDiv w:val="1"/>
      <w:marLeft w:val="0"/>
      <w:marRight w:val="0"/>
      <w:marTop w:val="0"/>
      <w:marBottom w:val="0"/>
      <w:divBdr>
        <w:top w:val="none" w:sz="0" w:space="0" w:color="auto"/>
        <w:left w:val="none" w:sz="0" w:space="0" w:color="auto"/>
        <w:bottom w:val="none" w:sz="0" w:space="0" w:color="auto"/>
        <w:right w:val="none" w:sz="0" w:space="0" w:color="auto"/>
      </w:divBdr>
    </w:div>
    <w:div w:id="727265240">
      <w:bodyDiv w:val="1"/>
      <w:marLeft w:val="0"/>
      <w:marRight w:val="0"/>
      <w:marTop w:val="0"/>
      <w:marBottom w:val="0"/>
      <w:divBdr>
        <w:top w:val="none" w:sz="0" w:space="0" w:color="auto"/>
        <w:left w:val="none" w:sz="0" w:space="0" w:color="auto"/>
        <w:bottom w:val="none" w:sz="0" w:space="0" w:color="auto"/>
        <w:right w:val="none" w:sz="0" w:space="0" w:color="auto"/>
      </w:divBdr>
    </w:div>
    <w:div w:id="1646011129">
      <w:bodyDiv w:val="1"/>
      <w:marLeft w:val="0"/>
      <w:marRight w:val="0"/>
      <w:marTop w:val="0"/>
      <w:marBottom w:val="0"/>
      <w:divBdr>
        <w:top w:val="none" w:sz="0" w:space="0" w:color="auto"/>
        <w:left w:val="none" w:sz="0" w:space="0" w:color="auto"/>
        <w:bottom w:val="none" w:sz="0" w:space="0" w:color="auto"/>
        <w:right w:val="none" w:sz="0" w:space="0" w:color="auto"/>
      </w:divBdr>
    </w:div>
    <w:div w:id="1746342291">
      <w:bodyDiv w:val="1"/>
      <w:marLeft w:val="0"/>
      <w:marRight w:val="0"/>
      <w:marTop w:val="0"/>
      <w:marBottom w:val="0"/>
      <w:divBdr>
        <w:top w:val="none" w:sz="0" w:space="0" w:color="auto"/>
        <w:left w:val="none" w:sz="0" w:space="0" w:color="auto"/>
        <w:bottom w:val="none" w:sz="0" w:space="0" w:color="auto"/>
        <w:right w:val="none" w:sz="0" w:space="0" w:color="auto"/>
      </w:divBdr>
      <w:divsChild>
        <w:div w:id="1842890196">
          <w:marLeft w:val="0"/>
          <w:marRight w:val="0"/>
          <w:marTop w:val="0"/>
          <w:marBottom w:val="0"/>
          <w:divBdr>
            <w:top w:val="none" w:sz="0" w:space="0" w:color="auto"/>
            <w:left w:val="none" w:sz="0" w:space="0" w:color="auto"/>
            <w:bottom w:val="none" w:sz="0" w:space="0" w:color="auto"/>
            <w:right w:val="none" w:sz="0" w:space="0" w:color="auto"/>
          </w:divBdr>
        </w:div>
      </w:divsChild>
    </w:div>
    <w:div w:id="176306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3373C-9828-47A3-AF71-24C0386E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14024</Words>
  <Characters>79942</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Tooly, Lee</dc:creator>
  <cp:keywords/>
  <dc:description/>
  <cp:lastModifiedBy>Tooly, Lee</cp:lastModifiedBy>
  <cp:revision>2</cp:revision>
  <dcterms:created xsi:type="dcterms:W3CDTF">2016-03-30T12:31:00Z</dcterms:created>
  <dcterms:modified xsi:type="dcterms:W3CDTF">2016-03-30T12:31:00Z</dcterms:modified>
</cp:coreProperties>
</file>