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4A91" w:rsidRDefault="00787C15">
      <w:r>
        <w:t xml:space="preserve">                              </w:t>
      </w:r>
    </w:p>
    <w:p w:rsidR="00C360E6" w:rsidRDefault="00C360E6" w:rsidP="00C14A91">
      <w:pPr>
        <w:pStyle w:val="NoSpacing"/>
        <w:rPr>
          <w:sz w:val="24"/>
          <w:szCs w:val="24"/>
        </w:rPr>
      </w:pPr>
      <w:r>
        <w:rPr>
          <w:sz w:val="24"/>
          <w:szCs w:val="24"/>
        </w:rPr>
        <w:t>2014 NEI Non Point</w:t>
      </w:r>
      <w:r w:rsidR="00C14A91">
        <w:rPr>
          <w:sz w:val="24"/>
          <w:szCs w:val="24"/>
        </w:rPr>
        <w:t xml:space="preserve"> </w:t>
      </w:r>
    </w:p>
    <w:p w:rsidR="00C14A91" w:rsidRDefault="00C14A91" w:rsidP="00C14A91">
      <w:pPr>
        <w:pStyle w:val="NoSpacing"/>
        <w:rPr>
          <w:sz w:val="24"/>
          <w:szCs w:val="24"/>
        </w:rPr>
      </w:pPr>
      <w:r>
        <w:rPr>
          <w:sz w:val="24"/>
          <w:szCs w:val="24"/>
        </w:rPr>
        <w:t>EPA Default Emission Estimates</w:t>
      </w:r>
      <w:r w:rsidR="00C360E6">
        <w:rPr>
          <w:sz w:val="24"/>
          <w:szCs w:val="24"/>
        </w:rPr>
        <w:t xml:space="preserve"> for </w:t>
      </w:r>
      <w:r>
        <w:rPr>
          <w:sz w:val="24"/>
          <w:szCs w:val="24"/>
        </w:rPr>
        <w:t>Asphalt Paving Emissions – Cutback and Emulsified</w:t>
      </w:r>
    </w:p>
    <w:p w:rsidR="00C14A91" w:rsidRDefault="00C14A91" w:rsidP="00C14A91">
      <w:pPr>
        <w:pStyle w:val="NoSpacing"/>
        <w:rPr>
          <w:sz w:val="24"/>
          <w:szCs w:val="24"/>
        </w:rPr>
      </w:pPr>
    </w:p>
    <w:p w:rsidR="00C14A91" w:rsidRDefault="00C14A91" w:rsidP="00C14A91">
      <w:pPr>
        <w:pStyle w:val="NoSpacing"/>
        <w:rPr>
          <w:sz w:val="24"/>
          <w:szCs w:val="24"/>
        </w:rPr>
      </w:pPr>
      <w:r>
        <w:rPr>
          <w:sz w:val="24"/>
          <w:szCs w:val="24"/>
        </w:rPr>
        <w:t xml:space="preserve">Quality Assurance </w:t>
      </w:r>
      <w:r w:rsidR="00444C5D">
        <w:rPr>
          <w:sz w:val="24"/>
          <w:szCs w:val="24"/>
        </w:rPr>
        <w:t>Summary</w:t>
      </w:r>
      <w:r w:rsidR="00C360E6">
        <w:rPr>
          <w:sz w:val="24"/>
          <w:szCs w:val="24"/>
        </w:rPr>
        <w:t xml:space="preserve"> - Differences between draft 2014 estimates and previous NEI estimates</w:t>
      </w:r>
    </w:p>
    <w:p w:rsidR="004A6884" w:rsidRDefault="004A6884" w:rsidP="00C14A91">
      <w:pPr>
        <w:pStyle w:val="NoSpacing"/>
        <w:rPr>
          <w:sz w:val="24"/>
          <w:szCs w:val="24"/>
        </w:rPr>
      </w:pPr>
    </w:p>
    <w:p w:rsidR="00113A02" w:rsidRDefault="00C360E6" w:rsidP="00C14A91">
      <w:pPr>
        <w:pStyle w:val="NoSpacing"/>
        <w:rPr>
          <w:sz w:val="24"/>
          <w:szCs w:val="24"/>
        </w:rPr>
      </w:pPr>
      <w:r>
        <w:rPr>
          <w:sz w:val="24"/>
          <w:szCs w:val="24"/>
        </w:rPr>
        <w:t>The purpose of this</w:t>
      </w:r>
      <w:r w:rsidR="00113A02">
        <w:rPr>
          <w:sz w:val="24"/>
          <w:szCs w:val="24"/>
        </w:rPr>
        <w:t xml:space="preserve"> document </w:t>
      </w:r>
      <w:r>
        <w:rPr>
          <w:sz w:val="24"/>
          <w:szCs w:val="24"/>
        </w:rPr>
        <w:t>is to compare</w:t>
      </w:r>
      <w:r w:rsidR="00362B40">
        <w:rPr>
          <w:sz w:val="24"/>
          <w:szCs w:val="24"/>
        </w:rPr>
        <w:t xml:space="preserve"> the 2014 EPA </w:t>
      </w:r>
      <w:r w:rsidR="00113A02">
        <w:rPr>
          <w:sz w:val="24"/>
          <w:szCs w:val="24"/>
        </w:rPr>
        <w:t xml:space="preserve">default </w:t>
      </w:r>
      <w:r w:rsidR="0071627D">
        <w:rPr>
          <w:sz w:val="24"/>
          <w:szCs w:val="24"/>
        </w:rPr>
        <w:t xml:space="preserve">VOC </w:t>
      </w:r>
      <w:r w:rsidR="00113A02">
        <w:rPr>
          <w:sz w:val="24"/>
          <w:szCs w:val="24"/>
        </w:rPr>
        <w:t xml:space="preserve">estimates with the previous EPA default </w:t>
      </w:r>
      <w:r w:rsidR="0071627D">
        <w:rPr>
          <w:sz w:val="24"/>
          <w:szCs w:val="24"/>
        </w:rPr>
        <w:t xml:space="preserve">VOC </w:t>
      </w:r>
      <w:r w:rsidR="00113A02">
        <w:rPr>
          <w:sz w:val="24"/>
          <w:szCs w:val="24"/>
        </w:rPr>
        <w:t xml:space="preserve">estimates applied to the 2011 NEI, and </w:t>
      </w:r>
      <w:r w:rsidR="0071627D">
        <w:rPr>
          <w:sz w:val="24"/>
          <w:szCs w:val="24"/>
        </w:rPr>
        <w:t xml:space="preserve">with </w:t>
      </w:r>
      <w:r w:rsidR="00113A02">
        <w:rPr>
          <w:sz w:val="24"/>
          <w:szCs w:val="24"/>
        </w:rPr>
        <w:t>th</w:t>
      </w:r>
      <w:r>
        <w:rPr>
          <w:sz w:val="24"/>
          <w:szCs w:val="24"/>
        </w:rPr>
        <w:t xml:space="preserve">e data in the final 2011 NEI v2 and to explain </w:t>
      </w:r>
      <w:r w:rsidR="0071627D">
        <w:rPr>
          <w:sz w:val="24"/>
          <w:szCs w:val="24"/>
        </w:rPr>
        <w:t>the differences observed with the 2014 default data.</w:t>
      </w:r>
      <w:r>
        <w:rPr>
          <w:sz w:val="24"/>
          <w:szCs w:val="24"/>
        </w:rPr>
        <w:t xml:space="preserve">  This comparison may help </w:t>
      </w:r>
      <w:r w:rsidR="004F54F1">
        <w:rPr>
          <w:sz w:val="24"/>
          <w:szCs w:val="24"/>
        </w:rPr>
        <w:t xml:space="preserve">facilitate </w:t>
      </w:r>
      <w:r>
        <w:rPr>
          <w:sz w:val="24"/>
          <w:szCs w:val="24"/>
        </w:rPr>
        <w:t>agencies</w:t>
      </w:r>
      <w:r w:rsidR="004F54F1">
        <w:rPr>
          <w:sz w:val="24"/>
          <w:szCs w:val="24"/>
        </w:rPr>
        <w:t>’</w:t>
      </w:r>
      <w:r>
        <w:rPr>
          <w:sz w:val="24"/>
          <w:szCs w:val="24"/>
        </w:rPr>
        <w:t xml:space="preserve"> review </w:t>
      </w:r>
      <w:r w:rsidR="004F54F1">
        <w:rPr>
          <w:sz w:val="24"/>
          <w:szCs w:val="24"/>
        </w:rPr>
        <w:t xml:space="preserve">and acceptance of </w:t>
      </w:r>
      <w:r w:rsidR="00362B40">
        <w:rPr>
          <w:sz w:val="24"/>
          <w:szCs w:val="24"/>
        </w:rPr>
        <w:t xml:space="preserve">the </w:t>
      </w:r>
      <w:r>
        <w:rPr>
          <w:sz w:val="24"/>
          <w:szCs w:val="24"/>
        </w:rPr>
        <w:t>2014 data as their county estimates or alternat</w:t>
      </w:r>
      <w:r w:rsidR="004F54F1">
        <w:rPr>
          <w:sz w:val="24"/>
          <w:szCs w:val="24"/>
        </w:rPr>
        <w:t>iv</w:t>
      </w:r>
      <w:r>
        <w:rPr>
          <w:sz w:val="24"/>
          <w:szCs w:val="24"/>
        </w:rPr>
        <w:t xml:space="preserve">ely to </w:t>
      </w:r>
      <w:r w:rsidR="004F54F1">
        <w:rPr>
          <w:sz w:val="24"/>
          <w:szCs w:val="24"/>
        </w:rPr>
        <w:t xml:space="preserve">seek local </w:t>
      </w:r>
      <w:r w:rsidR="00CA0CFB">
        <w:rPr>
          <w:sz w:val="24"/>
          <w:szCs w:val="24"/>
        </w:rPr>
        <w:t>data for emissions development.  A comparison of the ratio HAPVOC sum to VOC is also covered.</w:t>
      </w:r>
    </w:p>
    <w:p w:rsidR="00C360E6" w:rsidRDefault="00C360E6" w:rsidP="00C14A91">
      <w:pPr>
        <w:pStyle w:val="NoSpacing"/>
        <w:rPr>
          <w:sz w:val="24"/>
          <w:szCs w:val="24"/>
        </w:rPr>
      </w:pPr>
    </w:p>
    <w:p w:rsidR="00C360E6" w:rsidRDefault="00C360E6" w:rsidP="00C360E6">
      <w:pPr>
        <w:pStyle w:val="NoSpacing"/>
        <w:rPr>
          <w:sz w:val="24"/>
          <w:szCs w:val="24"/>
        </w:rPr>
      </w:pPr>
      <w:r w:rsidRPr="00AF6123">
        <w:rPr>
          <w:sz w:val="24"/>
          <w:szCs w:val="24"/>
        </w:rPr>
        <w:t xml:space="preserve">The existing </w:t>
      </w:r>
      <w:r>
        <w:rPr>
          <w:sz w:val="24"/>
          <w:szCs w:val="24"/>
        </w:rPr>
        <w:t>EPA default method was</w:t>
      </w:r>
      <w:r w:rsidRPr="00AF6123">
        <w:rPr>
          <w:sz w:val="24"/>
          <w:szCs w:val="24"/>
        </w:rPr>
        <w:t xml:space="preserve"> assessed </w:t>
      </w:r>
      <w:r>
        <w:rPr>
          <w:sz w:val="24"/>
          <w:szCs w:val="24"/>
        </w:rPr>
        <w:t>and resulted in update of county emission estimates for the 2014 NEI.</w:t>
      </w:r>
    </w:p>
    <w:p w:rsidR="00C360E6" w:rsidRDefault="00C360E6" w:rsidP="00C14A91">
      <w:pPr>
        <w:pStyle w:val="NoSpacing"/>
        <w:rPr>
          <w:sz w:val="24"/>
          <w:szCs w:val="24"/>
        </w:rPr>
      </w:pPr>
      <w:r>
        <w:rPr>
          <w:sz w:val="24"/>
          <w:szCs w:val="24"/>
        </w:rPr>
        <w:t>The method assessment approach and updated emission calculation parameters are documented separately and the draft county emission estimates for the 2014 NEI are included in separate spreadsheet(s).</w:t>
      </w:r>
    </w:p>
    <w:p w:rsidR="0071627D" w:rsidRDefault="0071627D" w:rsidP="00C14A91">
      <w:pPr>
        <w:pStyle w:val="NoSpacing"/>
        <w:rPr>
          <w:sz w:val="24"/>
          <w:szCs w:val="24"/>
        </w:rPr>
      </w:pPr>
    </w:p>
    <w:p w:rsidR="004A6884" w:rsidRDefault="004A6884" w:rsidP="00C14A91">
      <w:pPr>
        <w:pStyle w:val="NoSpacing"/>
        <w:rPr>
          <w:sz w:val="24"/>
          <w:szCs w:val="24"/>
        </w:rPr>
      </w:pPr>
      <w:r>
        <w:rPr>
          <w:sz w:val="24"/>
          <w:szCs w:val="24"/>
        </w:rPr>
        <w:t>Overview – QA observations</w:t>
      </w:r>
    </w:p>
    <w:p w:rsidR="00884E77" w:rsidRDefault="0071627D" w:rsidP="00180775">
      <w:pPr>
        <w:pStyle w:val="NoSpacing"/>
        <w:rPr>
          <w:sz w:val="24"/>
          <w:szCs w:val="24"/>
        </w:rPr>
      </w:pPr>
      <w:r w:rsidRPr="00151092">
        <w:rPr>
          <w:i/>
          <w:sz w:val="24"/>
          <w:szCs w:val="24"/>
        </w:rPr>
        <w:t>The 2014 NEI emissions update for cutback asphalt</w:t>
      </w:r>
      <w:r>
        <w:rPr>
          <w:sz w:val="24"/>
          <w:szCs w:val="24"/>
        </w:rPr>
        <w:t xml:space="preserve"> </w:t>
      </w:r>
      <w:r w:rsidR="001040BB">
        <w:rPr>
          <w:sz w:val="24"/>
          <w:szCs w:val="24"/>
        </w:rPr>
        <w:t>applies</w:t>
      </w:r>
      <w:r>
        <w:rPr>
          <w:sz w:val="24"/>
          <w:szCs w:val="24"/>
        </w:rPr>
        <w:t xml:space="preserve"> the same asphalt </w:t>
      </w:r>
      <w:r w:rsidR="001040BB">
        <w:rPr>
          <w:sz w:val="24"/>
          <w:szCs w:val="24"/>
        </w:rPr>
        <w:t>activity</w:t>
      </w:r>
      <w:r>
        <w:rPr>
          <w:sz w:val="24"/>
          <w:szCs w:val="24"/>
        </w:rPr>
        <w:t xml:space="preserve"> as applied</w:t>
      </w:r>
      <w:r w:rsidR="001040BB">
        <w:rPr>
          <w:sz w:val="24"/>
          <w:szCs w:val="24"/>
        </w:rPr>
        <w:t xml:space="preserve"> in the</w:t>
      </w:r>
      <w:r>
        <w:rPr>
          <w:sz w:val="24"/>
          <w:szCs w:val="24"/>
        </w:rPr>
        <w:t xml:space="preserve"> EPA </w:t>
      </w:r>
      <w:r w:rsidR="001040BB">
        <w:rPr>
          <w:sz w:val="24"/>
          <w:szCs w:val="24"/>
        </w:rPr>
        <w:t xml:space="preserve">2011 </w:t>
      </w:r>
      <w:r>
        <w:rPr>
          <w:sz w:val="24"/>
          <w:szCs w:val="24"/>
        </w:rPr>
        <w:t xml:space="preserve">default estimates but </w:t>
      </w:r>
      <w:r w:rsidR="001040BB">
        <w:rPr>
          <w:sz w:val="24"/>
          <w:szCs w:val="24"/>
        </w:rPr>
        <w:t>uses</w:t>
      </w:r>
      <w:r>
        <w:rPr>
          <w:sz w:val="24"/>
          <w:szCs w:val="24"/>
        </w:rPr>
        <w:t xml:space="preserve"> new </w:t>
      </w:r>
      <w:r w:rsidR="00857614">
        <w:rPr>
          <w:sz w:val="24"/>
          <w:szCs w:val="24"/>
        </w:rPr>
        <w:t>annual ma</w:t>
      </w:r>
      <w:r w:rsidR="00151092">
        <w:rPr>
          <w:sz w:val="24"/>
          <w:szCs w:val="24"/>
        </w:rPr>
        <w:t>ss emission factors for VOC;</w:t>
      </w:r>
      <w:r w:rsidR="00857614">
        <w:rPr>
          <w:sz w:val="24"/>
          <w:szCs w:val="24"/>
        </w:rPr>
        <w:t xml:space="preserve"> 5 HAPs</w:t>
      </w:r>
      <w:r w:rsidR="00151092">
        <w:rPr>
          <w:sz w:val="24"/>
          <w:szCs w:val="24"/>
        </w:rPr>
        <w:t xml:space="preserve"> – benzene; ethylbenzene, naphthalene, toluene, xylenes;</w:t>
      </w:r>
      <w:r w:rsidR="00857614">
        <w:rPr>
          <w:sz w:val="24"/>
          <w:szCs w:val="24"/>
        </w:rPr>
        <w:t xml:space="preserve"> and hydrogen sulfide.  </w:t>
      </w:r>
      <w:r w:rsidR="005B04FB">
        <w:rPr>
          <w:sz w:val="24"/>
          <w:szCs w:val="24"/>
        </w:rPr>
        <w:t xml:space="preserve">The emission factors are updated </w:t>
      </w:r>
      <w:r w:rsidR="001040BB">
        <w:rPr>
          <w:sz w:val="24"/>
          <w:szCs w:val="24"/>
        </w:rPr>
        <w:t>by integrating</w:t>
      </w:r>
      <w:r w:rsidR="005B04FB">
        <w:rPr>
          <w:sz w:val="24"/>
          <w:szCs w:val="24"/>
        </w:rPr>
        <w:t xml:space="preserve"> the national asphalt usage </w:t>
      </w:r>
      <w:r w:rsidR="001040BB">
        <w:rPr>
          <w:sz w:val="24"/>
          <w:szCs w:val="24"/>
        </w:rPr>
        <w:t xml:space="preserve">that the EPA </w:t>
      </w:r>
      <w:r w:rsidR="005B04FB">
        <w:rPr>
          <w:sz w:val="24"/>
          <w:szCs w:val="24"/>
        </w:rPr>
        <w:t xml:space="preserve">obtained </w:t>
      </w:r>
      <w:r w:rsidR="001040BB">
        <w:rPr>
          <w:sz w:val="24"/>
          <w:szCs w:val="24"/>
        </w:rPr>
        <w:t>for the 2008 NEI cycle</w:t>
      </w:r>
      <w:r w:rsidR="005B04FB">
        <w:rPr>
          <w:sz w:val="24"/>
          <w:szCs w:val="24"/>
        </w:rPr>
        <w:t xml:space="preserve">, and </w:t>
      </w:r>
      <w:r w:rsidR="001040BB">
        <w:rPr>
          <w:sz w:val="24"/>
          <w:szCs w:val="24"/>
        </w:rPr>
        <w:t>allocating</w:t>
      </w:r>
      <w:r w:rsidR="005B04FB">
        <w:rPr>
          <w:sz w:val="24"/>
          <w:szCs w:val="24"/>
        </w:rPr>
        <w:t xml:space="preserve"> HAP emissions based on composition data from asphalt product safety sheets.  </w:t>
      </w:r>
      <w:r w:rsidR="00857614">
        <w:rPr>
          <w:sz w:val="24"/>
          <w:szCs w:val="24"/>
        </w:rPr>
        <w:t xml:space="preserve">The updated VOC factor may be approximately 1.5 times larger than </w:t>
      </w:r>
      <w:r w:rsidR="00A0759F">
        <w:rPr>
          <w:sz w:val="24"/>
          <w:szCs w:val="24"/>
        </w:rPr>
        <w:t>that</w:t>
      </w:r>
      <w:r w:rsidR="00857614">
        <w:rPr>
          <w:sz w:val="24"/>
          <w:szCs w:val="24"/>
        </w:rPr>
        <w:t xml:space="preserve"> previous</w:t>
      </w:r>
      <w:r w:rsidR="00A0759F">
        <w:rPr>
          <w:sz w:val="24"/>
          <w:szCs w:val="24"/>
        </w:rPr>
        <w:t>ly</w:t>
      </w:r>
      <w:r w:rsidR="00857614">
        <w:rPr>
          <w:sz w:val="24"/>
          <w:szCs w:val="24"/>
        </w:rPr>
        <w:t xml:space="preserve"> applied.</w:t>
      </w:r>
      <w:r w:rsidR="005B04FB">
        <w:rPr>
          <w:sz w:val="24"/>
          <w:szCs w:val="24"/>
        </w:rPr>
        <w:t xml:space="preserve">  As such, t</w:t>
      </w:r>
      <w:r w:rsidR="00362B40">
        <w:rPr>
          <w:sz w:val="24"/>
          <w:szCs w:val="24"/>
        </w:rPr>
        <w:t xml:space="preserve">he 2014 </w:t>
      </w:r>
      <w:r w:rsidR="00180775">
        <w:rPr>
          <w:sz w:val="24"/>
          <w:szCs w:val="24"/>
        </w:rPr>
        <w:t xml:space="preserve">VOC national total is larger than the 2011 EPA default and the final 2011 v2.  </w:t>
      </w:r>
      <w:r w:rsidR="001040BB">
        <w:rPr>
          <w:sz w:val="24"/>
          <w:szCs w:val="24"/>
        </w:rPr>
        <w:t>At a state-level, t</w:t>
      </w:r>
      <w:r w:rsidR="00180775">
        <w:rPr>
          <w:sz w:val="24"/>
          <w:szCs w:val="24"/>
        </w:rPr>
        <w:t xml:space="preserve">he </w:t>
      </w:r>
      <w:r w:rsidR="001040BB">
        <w:rPr>
          <w:sz w:val="24"/>
          <w:szCs w:val="24"/>
        </w:rPr>
        <w:t xml:space="preserve">EPA </w:t>
      </w:r>
      <w:r w:rsidR="00180775">
        <w:rPr>
          <w:sz w:val="24"/>
          <w:szCs w:val="24"/>
        </w:rPr>
        <w:t>201</w:t>
      </w:r>
      <w:r w:rsidR="001040BB">
        <w:rPr>
          <w:sz w:val="24"/>
          <w:szCs w:val="24"/>
        </w:rPr>
        <w:t>4 default VOC emissions are</w:t>
      </w:r>
      <w:r w:rsidR="002232A1">
        <w:rPr>
          <w:sz w:val="24"/>
          <w:szCs w:val="24"/>
        </w:rPr>
        <w:t xml:space="preserve"> </w:t>
      </w:r>
      <w:r w:rsidR="009562FB">
        <w:rPr>
          <w:sz w:val="24"/>
          <w:szCs w:val="24"/>
        </w:rPr>
        <w:t xml:space="preserve">larger </w:t>
      </w:r>
      <w:r w:rsidR="001040BB">
        <w:rPr>
          <w:sz w:val="24"/>
          <w:szCs w:val="24"/>
        </w:rPr>
        <w:t>than the 2011 default.</w:t>
      </w:r>
      <w:r w:rsidR="00884E77">
        <w:rPr>
          <w:sz w:val="24"/>
          <w:szCs w:val="24"/>
        </w:rPr>
        <w:t xml:space="preserve">  </w:t>
      </w:r>
    </w:p>
    <w:p w:rsidR="00180775" w:rsidRDefault="00D325FD" w:rsidP="00180775">
      <w:pPr>
        <w:pStyle w:val="NoSpacing"/>
        <w:rPr>
          <w:sz w:val="24"/>
          <w:szCs w:val="24"/>
        </w:rPr>
      </w:pPr>
      <w:r>
        <w:rPr>
          <w:sz w:val="24"/>
          <w:szCs w:val="24"/>
        </w:rPr>
        <w:t>The</w:t>
      </w:r>
      <w:r w:rsidR="00362B40">
        <w:rPr>
          <w:sz w:val="24"/>
          <w:szCs w:val="24"/>
        </w:rPr>
        <w:t xml:space="preserve"> </w:t>
      </w:r>
      <w:r w:rsidR="00884E77">
        <w:rPr>
          <w:sz w:val="24"/>
          <w:szCs w:val="24"/>
        </w:rPr>
        <w:t xml:space="preserve">2014 emissions may under-estimate (zero emissions) for </w:t>
      </w:r>
      <w:r>
        <w:rPr>
          <w:sz w:val="24"/>
          <w:szCs w:val="24"/>
        </w:rPr>
        <w:t xml:space="preserve">some of </w:t>
      </w:r>
      <w:r w:rsidR="00884E77">
        <w:rPr>
          <w:sz w:val="24"/>
          <w:szCs w:val="24"/>
        </w:rPr>
        <w:t xml:space="preserve">the MARAMA states </w:t>
      </w:r>
      <w:r>
        <w:rPr>
          <w:sz w:val="24"/>
          <w:szCs w:val="24"/>
        </w:rPr>
        <w:t>that</w:t>
      </w:r>
      <w:r w:rsidR="00884E77">
        <w:rPr>
          <w:sz w:val="24"/>
          <w:szCs w:val="24"/>
        </w:rPr>
        <w:t xml:space="preserve"> have emissions in </w:t>
      </w:r>
      <w:r w:rsidR="00A6483B">
        <w:rPr>
          <w:sz w:val="24"/>
          <w:szCs w:val="24"/>
        </w:rPr>
        <w:t xml:space="preserve">both </w:t>
      </w:r>
      <w:r w:rsidR="00884E77">
        <w:rPr>
          <w:sz w:val="24"/>
          <w:szCs w:val="24"/>
        </w:rPr>
        <w:t>the 2007 MANE-VU &amp; VA inventory and in the 2011 NEI v2.</w:t>
      </w:r>
    </w:p>
    <w:p w:rsidR="00884E77" w:rsidRDefault="00884E77" w:rsidP="00180775">
      <w:pPr>
        <w:pStyle w:val="NoSpacing"/>
        <w:rPr>
          <w:sz w:val="24"/>
          <w:szCs w:val="24"/>
        </w:rPr>
      </w:pPr>
      <w:r w:rsidRPr="00884E77">
        <w:rPr>
          <w:i/>
          <w:sz w:val="24"/>
          <w:szCs w:val="24"/>
        </w:rPr>
        <w:t xml:space="preserve">Those </w:t>
      </w:r>
      <w:r w:rsidR="005601DE">
        <w:rPr>
          <w:i/>
          <w:sz w:val="24"/>
          <w:szCs w:val="24"/>
        </w:rPr>
        <w:t xml:space="preserve">MARAMA </w:t>
      </w:r>
      <w:r w:rsidRPr="00884E77">
        <w:rPr>
          <w:i/>
          <w:sz w:val="24"/>
          <w:szCs w:val="24"/>
        </w:rPr>
        <w:t xml:space="preserve">states should be alerted to the draft </w:t>
      </w:r>
      <w:r>
        <w:rPr>
          <w:i/>
          <w:sz w:val="24"/>
          <w:szCs w:val="24"/>
        </w:rPr>
        <w:t>estima</w:t>
      </w:r>
      <w:r w:rsidR="003267A7">
        <w:rPr>
          <w:i/>
          <w:sz w:val="24"/>
          <w:szCs w:val="24"/>
        </w:rPr>
        <w:t>tes of zero emissions to</w:t>
      </w:r>
      <w:r>
        <w:rPr>
          <w:i/>
          <w:sz w:val="24"/>
          <w:szCs w:val="24"/>
        </w:rPr>
        <w:t xml:space="preserve"> correct if applicable.</w:t>
      </w:r>
    </w:p>
    <w:p w:rsidR="00151092" w:rsidRDefault="00151092" w:rsidP="00180775">
      <w:pPr>
        <w:pStyle w:val="NoSpacing"/>
        <w:rPr>
          <w:sz w:val="24"/>
          <w:szCs w:val="24"/>
        </w:rPr>
      </w:pPr>
    </w:p>
    <w:p w:rsidR="00151092" w:rsidRDefault="00151092" w:rsidP="00151092">
      <w:pPr>
        <w:pStyle w:val="NoSpacing"/>
        <w:rPr>
          <w:sz w:val="24"/>
          <w:szCs w:val="24"/>
        </w:rPr>
      </w:pPr>
      <w:r w:rsidRPr="00151092">
        <w:rPr>
          <w:i/>
          <w:sz w:val="24"/>
          <w:szCs w:val="24"/>
        </w:rPr>
        <w:t>The 2014 NEI emissions update for emulsified asphalt</w:t>
      </w:r>
      <w:r>
        <w:rPr>
          <w:sz w:val="24"/>
          <w:szCs w:val="24"/>
        </w:rPr>
        <w:t xml:space="preserve"> </w:t>
      </w:r>
      <w:r w:rsidR="00E536B4" w:rsidRPr="00E536B4">
        <w:rPr>
          <w:sz w:val="24"/>
          <w:szCs w:val="24"/>
        </w:rPr>
        <w:t>applies the same asphalt activity as applied in the EPA 2011 default estimates but uses new annual mass emission factors for VOC, 1 HAP – naphthalene; and hydrogen sulfide.  The emission factors were updated by integrating the national asphalt usage that the EPA obtained for the 2008 NEI cycle, and allocating HAP emissions based on composition data from asphalt product safety sheets.</w:t>
      </w:r>
      <w:r w:rsidR="00E536B4">
        <w:rPr>
          <w:sz w:val="24"/>
          <w:szCs w:val="24"/>
        </w:rPr>
        <w:t xml:space="preserve">  </w:t>
      </w:r>
      <w:r>
        <w:rPr>
          <w:sz w:val="24"/>
          <w:szCs w:val="24"/>
        </w:rPr>
        <w:t xml:space="preserve">The updated </w:t>
      </w:r>
      <w:r w:rsidR="00E536B4">
        <w:rPr>
          <w:sz w:val="24"/>
          <w:szCs w:val="24"/>
        </w:rPr>
        <w:t>VOC emission factor</w:t>
      </w:r>
      <w:r w:rsidR="00362B40">
        <w:rPr>
          <w:sz w:val="24"/>
          <w:szCs w:val="24"/>
        </w:rPr>
        <w:t xml:space="preserve"> applied for the 2014</w:t>
      </w:r>
      <w:r>
        <w:rPr>
          <w:sz w:val="24"/>
          <w:szCs w:val="24"/>
        </w:rPr>
        <w:t xml:space="preserve"> may be </w:t>
      </w:r>
      <w:r w:rsidR="00E536B4">
        <w:rPr>
          <w:sz w:val="24"/>
          <w:szCs w:val="24"/>
        </w:rPr>
        <w:t>roughly</w:t>
      </w:r>
      <w:r>
        <w:rPr>
          <w:sz w:val="24"/>
          <w:szCs w:val="24"/>
        </w:rPr>
        <w:t xml:space="preserve"> </w:t>
      </w:r>
      <w:r w:rsidR="00E536B4">
        <w:rPr>
          <w:sz w:val="24"/>
          <w:szCs w:val="24"/>
        </w:rPr>
        <w:t>4.0</w:t>
      </w:r>
      <w:r>
        <w:rPr>
          <w:sz w:val="24"/>
          <w:szCs w:val="24"/>
        </w:rPr>
        <w:t xml:space="preserve"> times larger than that previously applied.</w:t>
      </w:r>
      <w:r w:rsidR="005B04FB">
        <w:rPr>
          <w:sz w:val="24"/>
          <w:szCs w:val="24"/>
        </w:rPr>
        <w:t xml:space="preserve">  As such, t</w:t>
      </w:r>
      <w:r>
        <w:rPr>
          <w:sz w:val="24"/>
          <w:szCs w:val="24"/>
        </w:rPr>
        <w:t xml:space="preserve">he </w:t>
      </w:r>
      <w:r w:rsidR="00362B40">
        <w:rPr>
          <w:sz w:val="24"/>
          <w:szCs w:val="24"/>
        </w:rPr>
        <w:t xml:space="preserve">national </w:t>
      </w:r>
      <w:r w:rsidR="00E536B4">
        <w:rPr>
          <w:sz w:val="24"/>
          <w:szCs w:val="24"/>
        </w:rPr>
        <w:t xml:space="preserve">2014 </w:t>
      </w:r>
      <w:r>
        <w:rPr>
          <w:sz w:val="24"/>
          <w:szCs w:val="24"/>
        </w:rPr>
        <w:t xml:space="preserve">VOC </w:t>
      </w:r>
      <w:r w:rsidR="00E536B4">
        <w:rPr>
          <w:sz w:val="24"/>
          <w:szCs w:val="24"/>
        </w:rPr>
        <w:t>emissions are</w:t>
      </w:r>
      <w:r>
        <w:rPr>
          <w:sz w:val="24"/>
          <w:szCs w:val="24"/>
        </w:rPr>
        <w:t xml:space="preserve"> larger than the 2011 EPA default and the final 2011 v2.  </w:t>
      </w:r>
      <w:r w:rsidR="00E536B4">
        <w:rPr>
          <w:sz w:val="24"/>
          <w:szCs w:val="24"/>
        </w:rPr>
        <w:t xml:space="preserve">The state-level 2014 default VOC estimates are larger than the EPA 2011 default.  As with the cutback asphalt paving estimates, </w:t>
      </w:r>
      <w:r w:rsidR="00362B40">
        <w:rPr>
          <w:sz w:val="24"/>
          <w:szCs w:val="24"/>
        </w:rPr>
        <w:t xml:space="preserve">the </w:t>
      </w:r>
      <w:r>
        <w:rPr>
          <w:sz w:val="24"/>
          <w:szCs w:val="24"/>
        </w:rPr>
        <w:t>2014 emissions</w:t>
      </w:r>
      <w:r w:rsidR="00E536B4">
        <w:rPr>
          <w:sz w:val="24"/>
          <w:szCs w:val="24"/>
        </w:rPr>
        <w:t xml:space="preserve"> for emulsified asphalt</w:t>
      </w:r>
      <w:r>
        <w:rPr>
          <w:sz w:val="24"/>
          <w:szCs w:val="24"/>
        </w:rPr>
        <w:t xml:space="preserve"> may under-estimate (zero emissions) for the MARAMA states when many </w:t>
      </w:r>
      <w:r w:rsidR="00444C5D">
        <w:rPr>
          <w:sz w:val="24"/>
          <w:szCs w:val="24"/>
        </w:rPr>
        <w:t>of</w:t>
      </w:r>
      <w:r>
        <w:rPr>
          <w:sz w:val="24"/>
          <w:szCs w:val="24"/>
        </w:rPr>
        <w:t xml:space="preserve"> those states have emissions in </w:t>
      </w:r>
      <w:r w:rsidR="00E536B4">
        <w:rPr>
          <w:sz w:val="24"/>
          <w:szCs w:val="24"/>
        </w:rPr>
        <w:t xml:space="preserve">both </w:t>
      </w:r>
      <w:r>
        <w:rPr>
          <w:sz w:val="24"/>
          <w:szCs w:val="24"/>
        </w:rPr>
        <w:t>the 2007 MANE-VU &amp; VA inventory and in the 2011 NEI v2.</w:t>
      </w:r>
      <w:r w:rsidR="00444C5D">
        <w:rPr>
          <w:sz w:val="24"/>
          <w:szCs w:val="24"/>
        </w:rPr>
        <w:t xml:space="preserve">  Though t</w:t>
      </w:r>
      <w:r w:rsidR="005B04FB">
        <w:rPr>
          <w:sz w:val="24"/>
          <w:szCs w:val="24"/>
        </w:rPr>
        <w:t xml:space="preserve">his is more so the case with cutback asphalt than for </w:t>
      </w:r>
      <w:r w:rsidR="00444C5D">
        <w:rPr>
          <w:sz w:val="24"/>
          <w:szCs w:val="24"/>
        </w:rPr>
        <w:t>emulsified asphalt</w:t>
      </w:r>
      <w:r w:rsidR="005B04FB">
        <w:rPr>
          <w:sz w:val="24"/>
          <w:szCs w:val="24"/>
        </w:rPr>
        <w:t>.</w:t>
      </w:r>
    </w:p>
    <w:p w:rsidR="00151092" w:rsidRDefault="00151092" w:rsidP="00151092">
      <w:pPr>
        <w:pStyle w:val="NoSpacing"/>
        <w:rPr>
          <w:sz w:val="24"/>
          <w:szCs w:val="24"/>
        </w:rPr>
      </w:pPr>
      <w:r w:rsidRPr="00884E77">
        <w:rPr>
          <w:i/>
          <w:sz w:val="24"/>
          <w:szCs w:val="24"/>
        </w:rPr>
        <w:t xml:space="preserve">Those </w:t>
      </w:r>
      <w:r w:rsidR="005601DE">
        <w:rPr>
          <w:i/>
          <w:sz w:val="24"/>
          <w:szCs w:val="24"/>
        </w:rPr>
        <w:t xml:space="preserve">MARAMA </w:t>
      </w:r>
      <w:r w:rsidRPr="00884E77">
        <w:rPr>
          <w:i/>
          <w:sz w:val="24"/>
          <w:szCs w:val="24"/>
        </w:rPr>
        <w:t xml:space="preserve">states should be alerted to the draft </w:t>
      </w:r>
      <w:r>
        <w:rPr>
          <w:i/>
          <w:sz w:val="24"/>
          <w:szCs w:val="24"/>
        </w:rPr>
        <w:t>estimates of zero emissions to correct if applicable.</w:t>
      </w:r>
    </w:p>
    <w:p w:rsidR="005B04FB" w:rsidRDefault="005B04FB" w:rsidP="00151092">
      <w:pPr>
        <w:pStyle w:val="NoSpacing"/>
        <w:rPr>
          <w:sz w:val="24"/>
          <w:szCs w:val="24"/>
        </w:rPr>
      </w:pPr>
    </w:p>
    <w:p w:rsidR="00222B31" w:rsidRDefault="00A6483B" w:rsidP="00222B31">
      <w:pPr>
        <w:pStyle w:val="NoSpacing"/>
        <w:rPr>
          <w:i/>
          <w:sz w:val="24"/>
          <w:szCs w:val="24"/>
        </w:rPr>
      </w:pPr>
      <w:r>
        <w:rPr>
          <w:i/>
          <w:sz w:val="24"/>
          <w:szCs w:val="24"/>
        </w:rPr>
        <w:t>The majority of states applied</w:t>
      </w:r>
      <w:r w:rsidR="00222B31" w:rsidRPr="00222B31">
        <w:rPr>
          <w:i/>
          <w:sz w:val="24"/>
          <w:szCs w:val="24"/>
        </w:rPr>
        <w:t xml:space="preserve"> the </w:t>
      </w:r>
      <w:r>
        <w:rPr>
          <w:i/>
          <w:sz w:val="24"/>
          <w:szCs w:val="24"/>
        </w:rPr>
        <w:t>EPA 2011 default</w:t>
      </w:r>
      <w:r w:rsidRPr="00222B31">
        <w:rPr>
          <w:i/>
          <w:sz w:val="24"/>
          <w:szCs w:val="24"/>
        </w:rPr>
        <w:t xml:space="preserve"> </w:t>
      </w:r>
      <w:r>
        <w:rPr>
          <w:i/>
          <w:sz w:val="24"/>
          <w:szCs w:val="24"/>
        </w:rPr>
        <w:t xml:space="preserve">VOC emission estimates </w:t>
      </w:r>
      <w:r w:rsidR="00222B31" w:rsidRPr="00222B31">
        <w:rPr>
          <w:i/>
          <w:sz w:val="24"/>
          <w:szCs w:val="24"/>
        </w:rPr>
        <w:t>for the 2011 v2.</w:t>
      </w:r>
    </w:p>
    <w:p w:rsidR="008A173C" w:rsidRPr="008A173C" w:rsidRDefault="00146F06" w:rsidP="00222B31">
      <w:pPr>
        <w:pStyle w:val="NoSpacing"/>
        <w:rPr>
          <w:sz w:val="24"/>
          <w:szCs w:val="24"/>
        </w:rPr>
      </w:pPr>
      <w:r>
        <w:rPr>
          <w:sz w:val="24"/>
          <w:szCs w:val="24"/>
        </w:rPr>
        <w:t>That will</w:t>
      </w:r>
      <w:r w:rsidR="008A173C">
        <w:rPr>
          <w:sz w:val="24"/>
          <w:szCs w:val="24"/>
        </w:rPr>
        <w:t xml:space="preserve"> likely </w:t>
      </w:r>
      <w:r>
        <w:rPr>
          <w:sz w:val="24"/>
          <w:szCs w:val="24"/>
        </w:rPr>
        <w:t xml:space="preserve">also </w:t>
      </w:r>
      <w:r w:rsidR="008A173C">
        <w:rPr>
          <w:sz w:val="24"/>
          <w:szCs w:val="24"/>
        </w:rPr>
        <w:t>occur for the 2014 NEI.</w:t>
      </w:r>
    </w:p>
    <w:p w:rsidR="00222B31" w:rsidRDefault="00222B31" w:rsidP="00151092">
      <w:pPr>
        <w:pStyle w:val="NoSpacing"/>
        <w:rPr>
          <w:sz w:val="24"/>
          <w:szCs w:val="24"/>
        </w:rPr>
      </w:pPr>
    </w:p>
    <w:p w:rsidR="000A0766" w:rsidRDefault="005B04FB" w:rsidP="00151092">
      <w:pPr>
        <w:pStyle w:val="NoSpacing"/>
        <w:rPr>
          <w:sz w:val="24"/>
          <w:szCs w:val="24"/>
        </w:rPr>
      </w:pPr>
      <w:r>
        <w:rPr>
          <w:sz w:val="24"/>
          <w:szCs w:val="24"/>
        </w:rPr>
        <w:t xml:space="preserve">The manner in which the state level asphalt usage is distributed to the counties is updated for the 2014 NEI and is different than </w:t>
      </w:r>
      <w:r w:rsidR="00093612">
        <w:rPr>
          <w:sz w:val="24"/>
          <w:szCs w:val="24"/>
        </w:rPr>
        <w:t xml:space="preserve">the </w:t>
      </w:r>
      <w:r>
        <w:rPr>
          <w:sz w:val="24"/>
          <w:szCs w:val="24"/>
        </w:rPr>
        <w:t xml:space="preserve">state-to-county </w:t>
      </w:r>
      <w:r w:rsidR="00093612">
        <w:rPr>
          <w:sz w:val="24"/>
          <w:szCs w:val="24"/>
        </w:rPr>
        <w:t>allocation method applied in previous default method.  For</w:t>
      </w:r>
      <w:r w:rsidR="00996A93">
        <w:rPr>
          <w:sz w:val="24"/>
          <w:szCs w:val="24"/>
        </w:rPr>
        <w:t xml:space="preserve"> each state, and the counties with greater than 100 tons VOC emissions for cutback asphalt, </w:t>
      </w:r>
      <w:r w:rsidR="00093612">
        <w:rPr>
          <w:sz w:val="24"/>
          <w:szCs w:val="24"/>
        </w:rPr>
        <w:t xml:space="preserve">the </w:t>
      </w:r>
      <w:r w:rsidR="00996A93">
        <w:rPr>
          <w:sz w:val="24"/>
          <w:szCs w:val="24"/>
        </w:rPr>
        <w:t xml:space="preserve">range of </w:t>
      </w:r>
      <w:r w:rsidR="00093612">
        <w:rPr>
          <w:sz w:val="24"/>
          <w:szCs w:val="24"/>
        </w:rPr>
        <w:t xml:space="preserve">activity distribution fractions </w:t>
      </w:r>
      <w:r w:rsidR="00362B40">
        <w:rPr>
          <w:sz w:val="24"/>
          <w:szCs w:val="24"/>
        </w:rPr>
        <w:t xml:space="preserve">applied for the </w:t>
      </w:r>
      <w:r w:rsidR="00996A93">
        <w:rPr>
          <w:sz w:val="24"/>
          <w:szCs w:val="24"/>
        </w:rPr>
        <w:t xml:space="preserve">2014 </w:t>
      </w:r>
      <w:r w:rsidR="00362B40">
        <w:rPr>
          <w:sz w:val="24"/>
          <w:szCs w:val="24"/>
        </w:rPr>
        <w:t xml:space="preserve">default </w:t>
      </w:r>
      <w:r w:rsidR="00093612">
        <w:rPr>
          <w:sz w:val="24"/>
          <w:szCs w:val="24"/>
        </w:rPr>
        <w:t xml:space="preserve">were </w:t>
      </w:r>
      <w:r w:rsidR="00996A93">
        <w:rPr>
          <w:sz w:val="24"/>
          <w:szCs w:val="24"/>
        </w:rPr>
        <w:t>compared with that applied in the previous 2011 NEI default method.  The maximum county fract</w:t>
      </w:r>
      <w:r w:rsidR="00362B40">
        <w:rPr>
          <w:sz w:val="24"/>
          <w:szCs w:val="24"/>
        </w:rPr>
        <w:t>ion per state for the 2014 default</w:t>
      </w:r>
      <w:r w:rsidR="00996A93">
        <w:rPr>
          <w:sz w:val="24"/>
          <w:szCs w:val="24"/>
        </w:rPr>
        <w:t xml:space="preserve"> compared within 1/10 of that applied for the 2011 NEI default method.</w:t>
      </w:r>
      <w:r w:rsidR="001C4A1B">
        <w:rPr>
          <w:sz w:val="24"/>
          <w:szCs w:val="24"/>
        </w:rPr>
        <w:t xml:space="preserve">  The average county fraction per state for the 2014 </w:t>
      </w:r>
      <w:r w:rsidR="00362B40">
        <w:rPr>
          <w:sz w:val="24"/>
          <w:szCs w:val="24"/>
        </w:rPr>
        <w:t xml:space="preserve">default </w:t>
      </w:r>
      <w:r w:rsidR="001C4A1B">
        <w:rPr>
          <w:sz w:val="24"/>
          <w:szCs w:val="24"/>
        </w:rPr>
        <w:t xml:space="preserve">was the same as for the 2011 default method.  </w:t>
      </w:r>
    </w:p>
    <w:p w:rsidR="005B04FB" w:rsidRPr="005B04FB" w:rsidRDefault="001C4A1B" w:rsidP="00151092">
      <w:pPr>
        <w:pStyle w:val="NoSpacing"/>
        <w:rPr>
          <w:sz w:val="24"/>
          <w:szCs w:val="24"/>
        </w:rPr>
      </w:pPr>
      <w:r w:rsidRPr="000A0766">
        <w:rPr>
          <w:i/>
          <w:sz w:val="24"/>
          <w:szCs w:val="24"/>
        </w:rPr>
        <w:t>Emissi</w:t>
      </w:r>
      <w:r w:rsidR="00362B40">
        <w:rPr>
          <w:i/>
          <w:sz w:val="24"/>
          <w:szCs w:val="24"/>
        </w:rPr>
        <w:t>on differences in the 2014 default</w:t>
      </w:r>
      <w:bookmarkStart w:id="0" w:name="_GoBack"/>
      <w:bookmarkEnd w:id="0"/>
      <w:r w:rsidRPr="000A0766">
        <w:rPr>
          <w:i/>
          <w:sz w:val="24"/>
          <w:szCs w:val="24"/>
        </w:rPr>
        <w:t xml:space="preserve"> have more to do with the updated emission factors for cutback and emulsified</w:t>
      </w:r>
      <w:r>
        <w:rPr>
          <w:sz w:val="24"/>
          <w:szCs w:val="24"/>
        </w:rPr>
        <w:t>.</w:t>
      </w:r>
    </w:p>
    <w:p w:rsidR="00444C5D" w:rsidRDefault="00444C5D">
      <w:pPr>
        <w:rPr>
          <w:sz w:val="24"/>
          <w:szCs w:val="24"/>
        </w:rPr>
      </w:pPr>
    </w:p>
    <w:p w:rsidR="00787C15" w:rsidRDefault="00787C15">
      <w:r>
        <w:t xml:space="preserve">                                                                                                           </w:t>
      </w:r>
    </w:p>
    <w:p w:rsidR="00787C15" w:rsidRDefault="00DC279F">
      <w:r>
        <w:rPr>
          <w:noProof/>
        </w:rPr>
        <w:drawing>
          <wp:anchor distT="0" distB="0" distL="114300" distR="114300" simplePos="0" relativeHeight="251659264" behindDoc="0" locked="0" layoutInCell="1" allowOverlap="1" wp14:anchorId="0696A752" wp14:editId="5C9D9814">
            <wp:simplePos x="0" y="0"/>
            <wp:positionH relativeFrom="column">
              <wp:posOffset>4008120</wp:posOffset>
            </wp:positionH>
            <wp:positionV relativeFrom="paragraph">
              <wp:posOffset>365125</wp:posOffset>
            </wp:positionV>
            <wp:extent cx="3232785" cy="1988820"/>
            <wp:effectExtent l="0" t="0" r="571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32785" cy="198882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93056" behindDoc="0" locked="0" layoutInCell="1" allowOverlap="1" wp14:anchorId="53C8DA6D" wp14:editId="5B7062B6">
            <wp:simplePos x="0" y="0"/>
            <wp:positionH relativeFrom="margin">
              <wp:posOffset>167640</wp:posOffset>
            </wp:positionH>
            <wp:positionV relativeFrom="paragraph">
              <wp:posOffset>1270</wp:posOffset>
            </wp:positionV>
            <wp:extent cx="3627120" cy="2472690"/>
            <wp:effectExtent l="0" t="0" r="0" b="3810"/>
            <wp:wrapSquare wrapText="bothSides"/>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27120" cy="2472690"/>
                    </a:xfrm>
                    <a:prstGeom prst="rect">
                      <a:avLst/>
                    </a:prstGeom>
                    <a:noFill/>
                  </pic:spPr>
                </pic:pic>
              </a:graphicData>
            </a:graphic>
            <wp14:sizeRelH relativeFrom="page">
              <wp14:pctWidth>0</wp14:pctWidth>
            </wp14:sizeRelH>
            <wp14:sizeRelV relativeFrom="page">
              <wp14:pctHeight>0</wp14:pctHeight>
            </wp14:sizeRelV>
          </wp:anchor>
        </w:drawing>
      </w:r>
    </w:p>
    <w:p w:rsidR="00787C15" w:rsidRDefault="00787C15"/>
    <w:p w:rsidR="00787C15" w:rsidRDefault="00787C15">
      <w:r>
        <w:rPr>
          <w:noProof/>
        </w:rPr>
        <w:drawing>
          <wp:anchor distT="0" distB="0" distL="114300" distR="114300" simplePos="0" relativeHeight="251661312" behindDoc="0" locked="0" layoutInCell="1" allowOverlap="1" wp14:anchorId="23B7F5EF" wp14:editId="636297E1">
            <wp:simplePos x="0" y="0"/>
            <wp:positionH relativeFrom="column">
              <wp:posOffset>4034155</wp:posOffset>
            </wp:positionH>
            <wp:positionV relativeFrom="paragraph">
              <wp:posOffset>6985</wp:posOffset>
            </wp:positionV>
            <wp:extent cx="3227070" cy="198120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27070" cy="1981200"/>
                    </a:xfrm>
                    <a:prstGeom prst="rect">
                      <a:avLst/>
                    </a:prstGeom>
                    <a:noFill/>
                  </pic:spPr>
                </pic:pic>
              </a:graphicData>
            </a:graphic>
            <wp14:sizeRelH relativeFrom="page">
              <wp14:pctWidth>0</wp14:pctWidth>
            </wp14:sizeRelH>
            <wp14:sizeRelV relativeFrom="page">
              <wp14:pctHeight>0</wp14:pctHeight>
            </wp14:sizeRelV>
          </wp:anchor>
        </w:drawing>
      </w:r>
    </w:p>
    <w:p w:rsidR="00AD0B9D" w:rsidRDefault="00AD0B9D"/>
    <w:p w:rsidR="00787C15" w:rsidRPr="001012F8" w:rsidRDefault="00AD0B9D">
      <w:pPr>
        <w:rPr>
          <w:sz w:val="24"/>
          <w:szCs w:val="24"/>
          <w:u w:val="single"/>
        </w:rPr>
      </w:pPr>
      <w:r w:rsidRPr="001012F8">
        <w:rPr>
          <w:sz w:val="24"/>
          <w:szCs w:val="24"/>
          <w:u w:val="single"/>
        </w:rPr>
        <w:t xml:space="preserve">Observations </w:t>
      </w:r>
      <w:r w:rsidR="0006211B" w:rsidRPr="001012F8">
        <w:rPr>
          <w:sz w:val="24"/>
          <w:szCs w:val="24"/>
          <w:u w:val="single"/>
        </w:rPr>
        <w:t xml:space="preserve">for cutback </w:t>
      </w:r>
      <w:r w:rsidRPr="001012F8">
        <w:rPr>
          <w:sz w:val="24"/>
          <w:szCs w:val="24"/>
          <w:u w:val="single"/>
        </w:rPr>
        <w:t>include:</w:t>
      </w:r>
    </w:p>
    <w:p w:rsidR="0006211B" w:rsidRDefault="0006211B">
      <w:pPr>
        <w:rPr>
          <w:sz w:val="24"/>
          <w:szCs w:val="24"/>
        </w:rPr>
      </w:pPr>
      <w:r>
        <w:rPr>
          <w:sz w:val="24"/>
          <w:szCs w:val="24"/>
        </w:rPr>
        <w:t>2014 draft emissions are larger than previous</w:t>
      </w:r>
      <w:r w:rsidR="003310AB">
        <w:rPr>
          <w:sz w:val="24"/>
          <w:szCs w:val="24"/>
        </w:rPr>
        <w:t xml:space="preserve"> EPA default</w:t>
      </w:r>
      <w:r>
        <w:rPr>
          <w:sz w:val="24"/>
          <w:szCs w:val="24"/>
        </w:rPr>
        <w:t>.</w:t>
      </w:r>
    </w:p>
    <w:p w:rsidR="00AD0B9D" w:rsidRDefault="00AD0B9D">
      <w:pPr>
        <w:rPr>
          <w:sz w:val="24"/>
          <w:szCs w:val="24"/>
        </w:rPr>
      </w:pPr>
      <w:r w:rsidRPr="00AD0B9D">
        <w:rPr>
          <w:sz w:val="24"/>
          <w:szCs w:val="24"/>
        </w:rPr>
        <w:t xml:space="preserve">Slightly less emissions in the final 2011 v2 </w:t>
      </w:r>
      <w:r w:rsidR="003310AB">
        <w:rPr>
          <w:sz w:val="24"/>
          <w:szCs w:val="24"/>
        </w:rPr>
        <w:t>compared to</w:t>
      </w:r>
      <w:r w:rsidRPr="00AD0B9D">
        <w:rPr>
          <w:sz w:val="24"/>
          <w:szCs w:val="24"/>
        </w:rPr>
        <w:t xml:space="preserve"> the 2011 </w:t>
      </w:r>
      <w:r w:rsidR="003310AB">
        <w:rPr>
          <w:sz w:val="24"/>
          <w:szCs w:val="24"/>
        </w:rPr>
        <w:t xml:space="preserve">EPA </w:t>
      </w:r>
      <w:r w:rsidRPr="00AD0B9D">
        <w:rPr>
          <w:sz w:val="24"/>
          <w:szCs w:val="24"/>
        </w:rPr>
        <w:t>default</w:t>
      </w:r>
      <w:r w:rsidR="003310AB">
        <w:rPr>
          <w:sz w:val="24"/>
          <w:szCs w:val="24"/>
        </w:rPr>
        <w:t xml:space="preserve"> estimates, the </w:t>
      </w:r>
      <w:r w:rsidR="008B12B2">
        <w:rPr>
          <w:sz w:val="24"/>
          <w:szCs w:val="24"/>
        </w:rPr>
        <w:t>indication</w:t>
      </w:r>
      <w:r w:rsidR="003310AB">
        <w:rPr>
          <w:sz w:val="24"/>
          <w:szCs w:val="24"/>
        </w:rPr>
        <w:t xml:space="preserve"> of</w:t>
      </w:r>
      <w:r w:rsidR="0006211B">
        <w:rPr>
          <w:sz w:val="24"/>
          <w:szCs w:val="24"/>
        </w:rPr>
        <w:t xml:space="preserve"> some state/local agencies </w:t>
      </w:r>
      <w:r w:rsidR="008B12B2">
        <w:rPr>
          <w:sz w:val="24"/>
          <w:szCs w:val="24"/>
        </w:rPr>
        <w:t xml:space="preserve">that </w:t>
      </w:r>
      <w:r w:rsidR="0006211B">
        <w:rPr>
          <w:sz w:val="24"/>
          <w:szCs w:val="24"/>
        </w:rPr>
        <w:t>submitted their own data.</w:t>
      </w:r>
    </w:p>
    <w:p w:rsidR="00993724" w:rsidRDefault="00993724" w:rsidP="0006211B">
      <w:pPr>
        <w:pStyle w:val="NoSpacing"/>
        <w:rPr>
          <w:sz w:val="24"/>
          <w:szCs w:val="24"/>
        </w:rPr>
      </w:pPr>
      <w:r>
        <w:rPr>
          <w:sz w:val="24"/>
          <w:szCs w:val="24"/>
        </w:rPr>
        <w:t xml:space="preserve">In all </w:t>
      </w:r>
      <w:r w:rsidR="007654E2">
        <w:rPr>
          <w:sz w:val="24"/>
          <w:szCs w:val="24"/>
        </w:rPr>
        <w:t xml:space="preserve">of </w:t>
      </w:r>
      <w:r>
        <w:rPr>
          <w:sz w:val="24"/>
          <w:szCs w:val="24"/>
        </w:rPr>
        <w:t>the inventories, t</w:t>
      </w:r>
      <w:r w:rsidR="00CA5BCE">
        <w:rPr>
          <w:sz w:val="24"/>
          <w:szCs w:val="24"/>
        </w:rPr>
        <w:t>he</w:t>
      </w:r>
      <w:r w:rsidR="003310AB">
        <w:rPr>
          <w:sz w:val="24"/>
          <w:szCs w:val="24"/>
        </w:rPr>
        <w:t xml:space="preserve"> states with greater than 500 tons contribute the majority of the national VOC emissions, </w:t>
      </w:r>
    </w:p>
    <w:p w:rsidR="003310AB" w:rsidRDefault="00993724" w:rsidP="0006211B">
      <w:pPr>
        <w:pStyle w:val="NoSpacing"/>
        <w:rPr>
          <w:sz w:val="24"/>
          <w:szCs w:val="24"/>
        </w:rPr>
      </w:pPr>
      <w:r>
        <w:rPr>
          <w:noProof/>
        </w:rPr>
        <w:drawing>
          <wp:anchor distT="0" distB="0" distL="114300" distR="114300" simplePos="0" relativeHeight="251660288" behindDoc="0" locked="0" layoutInCell="1" allowOverlap="1" wp14:anchorId="5D75F7A4" wp14:editId="11AA2EA4">
            <wp:simplePos x="0" y="0"/>
            <wp:positionH relativeFrom="margin">
              <wp:posOffset>4042410</wp:posOffset>
            </wp:positionH>
            <wp:positionV relativeFrom="paragraph">
              <wp:posOffset>82550</wp:posOffset>
            </wp:positionV>
            <wp:extent cx="3202305" cy="197104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02305" cy="1971040"/>
                    </a:xfrm>
                    <a:prstGeom prst="rect">
                      <a:avLst/>
                    </a:prstGeom>
                    <a:noFill/>
                  </pic:spPr>
                </pic:pic>
              </a:graphicData>
            </a:graphic>
            <wp14:sizeRelH relativeFrom="page">
              <wp14:pctWidth>0</wp14:pctWidth>
            </wp14:sizeRelH>
            <wp14:sizeRelV relativeFrom="page">
              <wp14:pctHeight>0</wp14:pctHeight>
            </wp14:sizeRelV>
          </wp:anchor>
        </w:drawing>
      </w:r>
      <w:r w:rsidR="00CA5BCE">
        <w:rPr>
          <w:sz w:val="24"/>
          <w:szCs w:val="24"/>
        </w:rPr>
        <w:t>i.e</w:t>
      </w:r>
      <w:r w:rsidR="003310AB">
        <w:rPr>
          <w:sz w:val="24"/>
          <w:szCs w:val="24"/>
        </w:rPr>
        <w:t xml:space="preserve">., 95%, 92%, 90% </w:t>
      </w:r>
      <w:r>
        <w:rPr>
          <w:sz w:val="24"/>
          <w:szCs w:val="24"/>
        </w:rPr>
        <w:t xml:space="preserve">in the </w:t>
      </w:r>
      <w:r w:rsidR="00CA5BCE">
        <w:rPr>
          <w:sz w:val="24"/>
          <w:szCs w:val="24"/>
        </w:rPr>
        <w:t>2014 draft,</w:t>
      </w:r>
      <w:r w:rsidR="003310AB">
        <w:rPr>
          <w:sz w:val="24"/>
          <w:szCs w:val="24"/>
        </w:rPr>
        <w:t xml:space="preserve"> 2011 </w:t>
      </w:r>
      <w:r w:rsidR="00CA5BCE">
        <w:rPr>
          <w:sz w:val="24"/>
          <w:szCs w:val="24"/>
        </w:rPr>
        <w:t xml:space="preserve">EPA </w:t>
      </w:r>
      <w:r w:rsidR="003310AB">
        <w:rPr>
          <w:sz w:val="24"/>
          <w:szCs w:val="24"/>
        </w:rPr>
        <w:t>default, and the 2011 v2</w:t>
      </w:r>
      <w:r w:rsidR="00CA5BCE">
        <w:rPr>
          <w:sz w:val="24"/>
          <w:szCs w:val="24"/>
        </w:rPr>
        <w:t xml:space="preserve"> respectively.</w:t>
      </w:r>
    </w:p>
    <w:p w:rsidR="0006211B" w:rsidRPr="0006211B" w:rsidRDefault="0006211B" w:rsidP="0006211B">
      <w:pPr>
        <w:pStyle w:val="NoSpacing"/>
        <w:rPr>
          <w:sz w:val="24"/>
          <w:szCs w:val="24"/>
        </w:rPr>
      </w:pPr>
    </w:p>
    <w:p w:rsidR="0006211B" w:rsidRPr="0006211B" w:rsidRDefault="0006211B" w:rsidP="0006211B">
      <w:pPr>
        <w:pStyle w:val="NoSpacing"/>
        <w:rPr>
          <w:sz w:val="24"/>
          <w:szCs w:val="24"/>
        </w:rPr>
      </w:pPr>
    </w:p>
    <w:p w:rsidR="0006211B" w:rsidRPr="0006211B" w:rsidRDefault="0006211B" w:rsidP="0006211B">
      <w:pPr>
        <w:pStyle w:val="NoSpacing"/>
        <w:rPr>
          <w:sz w:val="24"/>
          <w:szCs w:val="24"/>
        </w:rPr>
      </w:pPr>
    </w:p>
    <w:p w:rsidR="0006211B" w:rsidRDefault="0006211B">
      <w:pPr>
        <w:rPr>
          <w:sz w:val="24"/>
          <w:szCs w:val="24"/>
        </w:rPr>
      </w:pPr>
    </w:p>
    <w:p w:rsidR="0006211B" w:rsidRDefault="0006211B">
      <w:pPr>
        <w:rPr>
          <w:sz w:val="24"/>
          <w:szCs w:val="24"/>
        </w:rPr>
      </w:pPr>
    </w:p>
    <w:p w:rsidR="0006211B" w:rsidRPr="00AD0B9D" w:rsidRDefault="0006211B">
      <w:pPr>
        <w:rPr>
          <w:sz w:val="24"/>
          <w:szCs w:val="24"/>
        </w:rPr>
      </w:pPr>
    </w:p>
    <w:p w:rsidR="00787C15" w:rsidRDefault="0021702F">
      <w:r w:rsidRPr="006E0471">
        <w:rPr>
          <w:noProof/>
          <w:sz w:val="24"/>
          <w:szCs w:val="24"/>
        </w:rPr>
        <w:lastRenderedPageBreak/>
        <mc:AlternateContent>
          <mc:Choice Requires="wps">
            <w:drawing>
              <wp:anchor distT="45720" distB="45720" distL="114300" distR="114300" simplePos="0" relativeHeight="251702272" behindDoc="0" locked="0" layoutInCell="1" allowOverlap="1" wp14:anchorId="0A826CA8" wp14:editId="488F0E92">
                <wp:simplePos x="0" y="0"/>
                <wp:positionH relativeFrom="margin">
                  <wp:align>left</wp:align>
                </wp:positionH>
                <wp:positionV relativeFrom="paragraph">
                  <wp:posOffset>407670</wp:posOffset>
                </wp:positionV>
                <wp:extent cx="7376160" cy="2034540"/>
                <wp:effectExtent l="0" t="0" r="15240" b="228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76160" cy="2034540"/>
                        </a:xfrm>
                        <a:prstGeom prst="rect">
                          <a:avLst/>
                        </a:prstGeom>
                        <a:solidFill>
                          <a:srgbClr val="FFFFFF"/>
                        </a:solidFill>
                        <a:ln w="9525">
                          <a:solidFill>
                            <a:srgbClr val="000000"/>
                          </a:solidFill>
                          <a:miter lim="800000"/>
                          <a:headEnd/>
                          <a:tailEnd/>
                        </a:ln>
                      </wps:spPr>
                      <wps:txbx>
                        <w:txbxContent>
                          <w:p w:rsidR="006E0471" w:rsidRDefault="006E0471" w:rsidP="006E0471">
                            <w:pPr>
                              <w:pStyle w:val="NoSpacing"/>
                              <w:rPr>
                                <w:sz w:val="24"/>
                                <w:szCs w:val="24"/>
                              </w:rPr>
                            </w:pPr>
                            <w:r w:rsidRPr="00965A92">
                              <w:rPr>
                                <w:sz w:val="24"/>
                                <w:szCs w:val="24"/>
                                <w:u w:val="single"/>
                              </w:rPr>
                              <w:t xml:space="preserve">Cutback </w:t>
                            </w:r>
                            <w:r w:rsidR="00965A92" w:rsidRPr="00965A92">
                              <w:rPr>
                                <w:sz w:val="24"/>
                                <w:szCs w:val="24"/>
                                <w:u w:val="single"/>
                              </w:rPr>
                              <w:t xml:space="preserve">- </w:t>
                            </w:r>
                            <w:r w:rsidRPr="00965A92">
                              <w:rPr>
                                <w:sz w:val="24"/>
                                <w:szCs w:val="24"/>
                                <w:u w:val="single"/>
                              </w:rPr>
                              <w:t>Compare HAPVOC to VOC</w:t>
                            </w:r>
                          </w:p>
                          <w:p w:rsidR="0021702F" w:rsidRPr="006E0471" w:rsidRDefault="0021702F" w:rsidP="006E0471">
                            <w:pPr>
                              <w:pStyle w:val="NoSpacing"/>
                              <w:rPr>
                                <w:sz w:val="24"/>
                                <w:szCs w:val="24"/>
                              </w:rPr>
                            </w:pPr>
                          </w:p>
                          <w:p w:rsidR="006E0471" w:rsidRPr="006E0471" w:rsidRDefault="006E0471" w:rsidP="006E0471">
                            <w:pPr>
                              <w:pStyle w:val="NoSpacing"/>
                              <w:rPr>
                                <w:sz w:val="24"/>
                                <w:szCs w:val="24"/>
                              </w:rPr>
                            </w:pPr>
                            <w:r w:rsidRPr="006E0471">
                              <w:rPr>
                                <w:sz w:val="24"/>
                                <w:szCs w:val="24"/>
                              </w:rPr>
                              <w:t xml:space="preserve">2014 NEI </w:t>
                            </w:r>
                            <w:r>
                              <w:rPr>
                                <w:sz w:val="24"/>
                                <w:szCs w:val="24"/>
                              </w:rPr>
                              <w:t>Draft, update of EPA default method and values</w:t>
                            </w:r>
                            <w:r w:rsidRPr="006E0471">
                              <w:rPr>
                                <w:sz w:val="24"/>
                                <w:szCs w:val="24"/>
                              </w:rPr>
                              <w:t xml:space="preserve"> </w:t>
                            </w:r>
                          </w:p>
                          <w:p w:rsidR="006E0471" w:rsidRPr="006E0471" w:rsidRDefault="00965A92" w:rsidP="00965A92">
                            <w:pPr>
                              <w:pStyle w:val="NoSpacing"/>
                              <w:rPr>
                                <w:sz w:val="24"/>
                                <w:szCs w:val="24"/>
                              </w:rPr>
                            </w:pPr>
                            <w:r w:rsidRPr="00965A92">
                              <w:rPr>
                                <w:sz w:val="24"/>
                                <w:szCs w:val="24"/>
                              </w:rPr>
                              <w:t xml:space="preserve"> </w:t>
                            </w:r>
                            <w:r>
                              <w:rPr>
                                <w:sz w:val="24"/>
                                <w:szCs w:val="24"/>
                              </w:rPr>
                              <w:t xml:space="preserve">    - </w:t>
                            </w:r>
                            <w:r w:rsidR="006E0471" w:rsidRPr="006E0471">
                              <w:rPr>
                                <w:sz w:val="24"/>
                                <w:szCs w:val="24"/>
                              </w:rPr>
                              <w:t>(5) HAPs: benzene, ethylbenzene, napthalene, toluene, xylenes; HAP</w:t>
                            </w:r>
                            <w:r w:rsidR="006E0471">
                              <w:rPr>
                                <w:sz w:val="24"/>
                                <w:szCs w:val="24"/>
                              </w:rPr>
                              <w:t xml:space="preserve">VOC </w:t>
                            </w:r>
                            <w:r w:rsidR="006E0471" w:rsidRPr="006E0471">
                              <w:rPr>
                                <w:sz w:val="24"/>
                                <w:szCs w:val="24"/>
                              </w:rPr>
                              <w:t>sum/VOC ratio =0.07</w:t>
                            </w:r>
                          </w:p>
                          <w:p w:rsidR="006E0471" w:rsidRDefault="006E0471" w:rsidP="006E0471">
                            <w:pPr>
                              <w:pStyle w:val="NoSpacing"/>
                              <w:rPr>
                                <w:sz w:val="24"/>
                                <w:szCs w:val="24"/>
                              </w:rPr>
                            </w:pPr>
                          </w:p>
                          <w:p w:rsidR="006E0471" w:rsidRPr="006E0471" w:rsidRDefault="006E0471" w:rsidP="006E0471">
                            <w:pPr>
                              <w:pStyle w:val="NoSpacing"/>
                              <w:rPr>
                                <w:sz w:val="24"/>
                                <w:szCs w:val="24"/>
                              </w:rPr>
                            </w:pPr>
                            <w:r w:rsidRPr="006E0471">
                              <w:rPr>
                                <w:sz w:val="24"/>
                                <w:szCs w:val="24"/>
                              </w:rPr>
                              <w:t xml:space="preserve">2011NEI v2 - </w:t>
                            </w:r>
                          </w:p>
                          <w:p w:rsidR="006E0471" w:rsidRDefault="006E0471" w:rsidP="006E0471">
                            <w:pPr>
                              <w:pStyle w:val="NoSpacing"/>
                              <w:rPr>
                                <w:sz w:val="24"/>
                                <w:szCs w:val="24"/>
                              </w:rPr>
                            </w:pPr>
                            <w:r>
                              <w:rPr>
                                <w:sz w:val="24"/>
                                <w:szCs w:val="24"/>
                              </w:rPr>
                              <w:t>Previous EPA default method for VOC and/or HAP-Aug, 34 states/ locals</w:t>
                            </w:r>
                          </w:p>
                          <w:p w:rsidR="006E0471" w:rsidRDefault="006E0471" w:rsidP="006E0471">
                            <w:pPr>
                              <w:pStyle w:val="NoSpacing"/>
                              <w:rPr>
                                <w:sz w:val="24"/>
                                <w:szCs w:val="24"/>
                              </w:rPr>
                            </w:pPr>
                            <w:r w:rsidRPr="006E0471">
                              <w:rPr>
                                <w:sz w:val="24"/>
                                <w:szCs w:val="24"/>
                              </w:rPr>
                              <w:t xml:space="preserve"> </w:t>
                            </w:r>
                            <w:r>
                              <w:rPr>
                                <w:sz w:val="24"/>
                                <w:szCs w:val="24"/>
                              </w:rPr>
                              <w:t xml:space="preserve">    - </w:t>
                            </w:r>
                            <w:r w:rsidRPr="006E0471">
                              <w:rPr>
                                <w:sz w:val="24"/>
                                <w:szCs w:val="24"/>
                              </w:rPr>
                              <w:t>(3) HAPs: ethylbenzene, toluene, xylenes</w:t>
                            </w:r>
                            <w:r>
                              <w:rPr>
                                <w:sz w:val="24"/>
                                <w:szCs w:val="24"/>
                              </w:rPr>
                              <w:t xml:space="preserve">, </w:t>
                            </w:r>
                            <w:r w:rsidRPr="006E0471">
                              <w:rPr>
                                <w:sz w:val="24"/>
                                <w:szCs w:val="24"/>
                              </w:rPr>
                              <w:t>HAP</w:t>
                            </w:r>
                            <w:r>
                              <w:rPr>
                                <w:sz w:val="24"/>
                                <w:szCs w:val="24"/>
                              </w:rPr>
                              <w:t xml:space="preserve">VOC </w:t>
                            </w:r>
                            <w:r w:rsidRPr="006E0471">
                              <w:rPr>
                                <w:sz w:val="24"/>
                                <w:szCs w:val="24"/>
                              </w:rPr>
                              <w:t>sum</w:t>
                            </w:r>
                            <w:r>
                              <w:rPr>
                                <w:sz w:val="24"/>
                                <w:szCs w:val="24"/>
                              </w:rPr>
                              <w:t xml:space="preserve"> </w:t>
                            </w:r>
                            <w:r w:rsidRPr="006E0471">
                              <w:rPr>
                                <w:sz w:val="24"/>
                                <w:szCs w:val="24"/>
                              </w:rPr>
                              <w:t>/</w:t>
                            </w:r>
                            <w:r>
                              <w:rPr>
                                <w:sz w:val="24"/>
                                <w:szCs w:val="24"/>
                              </w:rPr>
                              <w:t xml:space="preserve"> </w:t>
                            </w:r>
                            <w:r w:rsidRPr="006E0471">
                              <w:rPr>
                                <w:sz w:val="24"/>
                                <w:szCs w:val="24"/>
                              </w:rPr>
                              <w:t>VOC ratio =0.15</w:t>
                            </w:r>
                          </w:p>
                          <w:p w:rsidR="006E0471" w:rsidRPr="006E0471" w:rsidRDefault="006E0471" w:rsidP="006E0471">
                            <w:pPr>
                              <w:pStyle w:val="NoSpacing"/>
                              <w:rPr>
                                <w:sz w:val="24"/>
                                <w:szCs w:val="24"/>
                              </w:rPr>
                            </w:pPr>
                            <w:r w:rsidRPr="006E0471">
                              <w:rPr>
                                <w:sz w:val="24"/>
                                <w:szCs w:val="24"/>
                              </w:rPr>
                              <w:t>State/ Local submissions</w:t>
                            </w:r>
                            <w:r>
                              <w:rPr>
                                <w:sz w:val="24"/>
                                <w:szCs w:val="24"/>
                              </w:rPr>
                              <w:t xml:space="preserve">, </w:t>
                            </w:r>
                            <w:r w:rsidR="0021702F">
                              <w:rPr>
                                <w:sz w:val="24"/>
                                <w:szCs w:val="24"/>
                              </w:rPr>
                              <w:t xml:space="preserve">6 submissions VOC only; 7 submissions for VOC and 3 HAPs, </w:t>
                            </w:r>
                            <w:r w:rsidRPr="006E0471">
                              <w:rPr>
                                <w:sz w:val="24"/>
                                <w:szCs w:val="24"/>
                              </w:rPr>
                              <w:t>HAP</w:t>
                            </w:r>
                            <w:r>
                              <w:rPr>
                                <w:sz w:val="24"/>
                                <w:szCs w:val="24"/>
                              </w:rPr>
                              <w:t xml:space="preserve">VOC </w:t>
                            </w:r>
                            <w:r w:rsidR="0021702F">
                              <w:rPr>
                                <w:sz w:val="24"/>
                                <w:szCs w:val="24"/>
                              </w:rPr>
                              <w:t>sum/VOC ratio =0.2</w:t>
                            </w:r>
                          </w:p>
                          <w:p w:rsidR="006E0471" w:rsidRPr="006E0471" w:rsidRDefault="006E0471" w:rsidP="006E0471">
                            <w:pPr>
                              <w:pStyle w:val="NoSpacing"/>
                              <w:rPr>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A826CA8" id="_x0000_t202" coordsize="21600,21600" o:spt="202" path="m,l,21600r21600,l21600,xe">
                <v:stroke joinstyle="miter"/>
                <v:path gradientshapeok="t" o:connecttype="rect"/>
              </v:shapetype>
              <v:shape id="Text Box 2" o:spid="_x0000_s1026" type="#_x0000_t202" style="position:absolute;margin-left:0;margin-top:32.1pt;width:580.8pt;height:160.2pt;z-index:25170227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">
                <v:textbox>
                  <w:txbxContent>
                    <w:p w:rsidR="006E0471" w:rsidRDefault="006E0471" w:rsidP="006E0471">
                      <w:pPr>
                        <w:pStyle w:val="NoSpacing"/>
                        <w:rPr>
                          <w:sz w:val="24"/>
                          <w:szCs w:val="24"/>
                        </w:rPr>
                      </w:pPr>
                      <w:r w:rsidRPr="00965A92">
                        <w:rPr>
                          <w:sz w:val="24"/>
                          <w:szCs w:val="24"/>
                          <w:u w:val="single"/>
                        </w:rPr>
                        <w:t xml:space="preserve">Cutback </w:t>
                      </w:r>
                      <w:r w:rsidR="00965A92" w:rsidRPr="00965A92">
                        <w:rPr>
                          <w:sz w:val="24"/>
                          <w:szCs w:val="24"/>
                          <w:u w:val="single"/>
                        </w:rPr>
                        <w:t xml:space="preserve">- </w:t>
                      </w:r>
                      <w:r w:rsidRPr="00965A92">
                        <w:rPr>
                          <w:sz w:val="24"/>
                          <w:szCs w:val="24"/>
                          <w:u w:val="single"/>
                        </w:rPr>
                        <w:t>Compare HAPVOC to VOC</w:t>
                      </w:r>
                    </w:p>
                    <w:p w:rsidR="0021702F" w:rsidRPr="006E0471" w:rsidRDefault="0021702F" w:rsidP="006E0471">
                      <w:pPr>
                        <w:pStyle w:val="NoSpacing"/>
                        <w:rPr>
                          <w:sz w:val="24"/>
                          <w:szCs w:val="24"/>
                        </w:rPr>
                      </w:pPr>
                    </w:p>
                    <w:p w:rsidR="006E0471" w:rsidRPr="006E0471" w:rsidRDefault="006E0471" w:rsidP="006E0471">
                      <w:pPr>
                        <w:pStyle w:val="NoSpacing"/>
                        <w:rPr>
                          <w:sz w:val="24"/>
                          <w:szCs w:val="24"/>
                        </w:rPr>
                      </w:pPr>
                      <w:r w:rsidRPr="006E0471">
                        <w:rPr>
                          <w:sz w:val="24"/>
                          <w:szCs w:val="24"/>
                        </w:rPr>
                        <w:t xml:space="preserve">2014 NEI </w:t>
                      </w:r>
                      <w:r>
                        <w:rPr>
                          <w:sz w:val="24"/>
                          <w:szCs w:val="24"/>
                        </w:rPr>
                        <w:t>Draft, update of EPA default method and values</w:t>
                      </w:r>
                      <w:r w:rsidRPr="006E0471">
                        <w:rPr>
                          <w:sz w:val="24"/>
                          <w:szCs w:val="24"/>
                        </w:rPr>
                        <w:t xml:space="preserve"> </w:t>
                      </w:r>
                    </w:p>
                    <w:p w:rsidR="006E0471" w:rsidRPr="006E0471" w:rsidRDefault="00965A92" w:rsidP="00965A92">
                      <w:pPr>
                        <w:pStyle w:val="NoSpacing"/>
                        <w:rPr>
                          <w:sz w:val="24"/>
                          <w:szCs w:val="24"/>
                        </w:rPr>
                      </w:pPr>
                      <w:r w:rsidRPr="00965A92">
                        <w:rPr>
                          <w:sz w:val="24"/>
                          <w:szCs w:val="24"/>
                        </w:rPr>
                        <w:t xml:space="preserve"> </w:t>
                      </w:r>
                      <w:r>
                        <w:rPr>
                          <w:sz w:val="24"/>
                          <w:szCs w:val="24"/>
                        </w:rPr>
                        <w:t xml:space="preserve">    - </w:t>
                      </w:r>
                      <w:r w:rsidR="006E0471" w:rsidRPr="006E0471">
                        <w:rPr>
                          <w:sz w:val="24"/>
                          <w:szCs w:val="24"/>
                        </w:rPr>
                        <w:t>(5) HAPs: benzene, ethylbenzene, napthalene, toluene, xylenes; HAP</w:t>
                      </w:r>
                      <w:r w:rsidR="006E0471">
                        <w:rPr>
                          <w:sz w:val="24"/>
                          <w:szCs w:val="24"/>
                        </w:rPr>
                        <w:t xml:space="preserve">VOC </w:t>
                      </w:r>
                      <w:r w:rsidR="006E0471" w:rsidRPr="006E0471">
                        <w:rPr>
                          <w:sz w:val="24"/>
                          <w:szCs w:val="24"/>
                        </w:rPr>
                        <w:t>sum/VOC ratio =0.07</w:t>
                      </w:r>
                    </w:p>
                    <w:p w:rsidR="006E0471" w:rsidRDefault="006E0471" w:rsidP="006E0471">
                      <w:pPr>
                        <w:pStyle w:val="NoSpacing"/>
                        <w:rPr>
                          <w:sz w:val="24"/>
                          <w:szCs w:val="24"/>
                        </w:rPr>
                      </w:pPr>
                    </w:p>
                    <w:p w:rsidR="006E0471" w:rsidRPr="006E0471" w:rsidRDefault="006E0471" w:rsidP="006E0471">
                      <w:pPr>
                        <w:pStyle w:val="NoSpacing"/>
                        <w:rPr>
                          <w:sz w:val="24"/>
                          <w:szCs w:val="24"/>
                        </w:rPr>
                      </w:pPr>
                      <w:r w:rsidRPr="006E0471">
                        <w:rPr>
                          <w:sz w:val="24"/>
                          <w:szCs w:val="24"/>
                        </w:rPr>
                        <w:t xml:space="preserve">2011NEI v2 - </w:t>
                      </w:r>
                    </w:p>
                    <w:p w:rsidR="006E0471" w:rsidRDefault="006E0471" w:rsidP="006E0471">
                      <w:pPr>
                        <w:pStyle w:val="NoSpacing"/>
                        <w:rPr>
                          <w:sz w:val="24"/>
                          <w:szCs w:val="24"/>
                        </w:rPr>
                      </w:pPr>
                      <w:r>
                        <w:rPr>
                          <w:sz w:val="24"/>
                          <w:szCs w:val="24"/>
                        </w:rPr>
                        <w:t xml:space="preserve">Previous EPA default method </w:t>
                      </w:r>
                      <w:r>
                        <w:rPr>
                          <w:sz w:val="24"/>
                          <w:szCs w:val="24"/>
                        </w:rPr>
                        <w:t>for VOC and/or HAP-Aug</w:t>
                      </w:r>
                      <w:r>
                        <w:rPr>
                          <w:sz w:val="24"/>
                          <w:szCs w:val="24"/>
                        </w:rPr>
                        <w:t>, 34 states/ locals</w:t>
                      </w:r>
                    </w:p>
                    <w:p w:rsidR="006E0471" w:rsidRDefault="006E0471" w:rsidP="006E0471">
                      <w:pPr>
                        <w:pStyle w:val="NoSpacing"/>
                        <w:rPr>
                          <w:sz w:val="24"/>
                          <w:szCs w:val="24"/>
                        </w:rPr>
                      </w:pPr>
                      <w:r w:rsidRPr="006E0471">
                        <w:rPr>
                          <w:sz w:val="24"/>
                          <w:szCs w:val="24"/>
                        </w:rPr>
                        <w:t xml:space="preserve"> </w:t>
                      </w:r>
                      <w:r>
                        <w:rPr>
                          <w:sz w:val="24"/>
                          <w:szCs w:val="24"/>
                        </w:rPr>
                        <w:t xml:space="preserve">    - </w:t>
                      </w:r>
                      <w:r w:rsidRPr="006E0471">
                        <w:rPr>
                          <w:sz w:val="24"/>
                          <w:szCs w:val="24"/>
                        </w:rPr>
                        <w:t>(3) HAPs: ethylbenzene, toluene, xylenes</w:t>
                      </w:r>
                      <w:r>
                        <w:rPr>
                          <w:sz w:val="24"/>
                          <w:szCs w:val="24"/>
                        </w:rPr>
                        <w:t xml:space="preserve">, </w:t>
                      </w:r>
                      <w:r w:rsidRPr="006E0471">
                        <w:rPr>
                          <w:sz w:val="24"/>
                          <w:szCs w:val="24"/>
                        </w:rPr>
                        <w:t>HAP</w:t>
                      </w:r>
                      <w:r>
                        <w:rPr>
                          <w:sz w:val="24"/>
                          <w:szCs w:val="24"/>
                        </w:rPr>
                        <w:t xml:space="preserve">VOC </w:t>
                      </w:r>
                      <w:r w:rsidRPr="006E0471">
                        <w:rPr>
                          <w:sz w:val="24"/>
                          <w:szCs w:val="24"/>
                        </w:rPr>
                        <w:t>sum</w:t>
                      </w:r>
                      <w:r>
                        <w:rPr>
                          <w:sz w:val="24"/>
                          <w:szCs w:val="24"/>
                        </w:rPr>
                        <w:t xml:space="preserve"> </w:t>
                      </w:r>
                      <w:r w:rsidRPr="006E0471">
                        <w:rPr>
                          <w:sz w:val="24"/>
                          <w:szCs w:val="24"/>
                        </w:rPr>
                        <w:t>/</w:t>
                      </w:r>
                      <w:r>
                        <w:rPr>
                          <w:sz w:val="24"/>
                          <w:szCs w:val="24"/>
                        </w:rPr>
                        <w:t xml:space="preserve"> </w:t>
                      </w:r>
                      <w:r w:rsidRPr="006E0471">
                        <w:rPr>
                          <w:sz w:val="24"/>
                          <w:szCs w:val="24"/>
                        </w:rPr>
                        <w:t>VOC ratio =0.15</w:t>
                      </w:r>
                    </w:p>
                    <w:p w:rsidR="006E0471" w:rsidRPr="006E0471" w:rsidRDefault="006E0471" w:rsidP="006E0471">
                      <w:pPr>
                        <w:pStyle w:val="NoSpacing"/>
                        <w:rPr>
                          <w:sz w:val="24"/>
                          <w:szCs w:val="24"/>
                        </w:rPr>
                      </w:pPr>
                      <w:r w:rsidRPr="006E0471">
                        <w:rPr>
                          <w:sz w:val="24"/>
                          <w:szCs w:val="24"/>
                        </w:rPr>
                        <w:t>State/ Local submissions</w:t>
                      </w:r>
                      <w:r>
                        <w:rPr>
                          <w:sz w:val="24"/>
                          <w:szCs w:val="24"/>
                        </w:rPr>
                        <w:t xml:space="preserve">, </w:t>
                      </w:r>
                      <w:r w:rsidR="0021702F">
                        <w:rPr>
                          <w:sz w:val="24"/>
                          <w:szCs w:val="24"/>
                        </w:rPr>
                        <w:t xml:space="preserve">6 submissions VOC only; 7 submissions for VOC and 3 HAPs, </w:t>
                      </w:r>
                      <w:r w:rsidRPr="006E0471">
                        <w:rPr>
                          <w:sz w:val="24"/>
                          <w:szCs w:val="24"/>
                        </w:rPr>
                        <w:t>HAP</w:t>
                      </w:r>
                      <w:r>
                        <w:rPr>
                          <w:sz w:val="24"/>
                          <w:szCs w:val="24"/>
                        </w:rPr>
                        <w:t xml:space="preserve">VOC </w:t>
                      </w:r>
                      <w:r w:rsidR="0021702F">
                        <w:rPr>
                          <w:sz w:val="24"/>
                          <w:szCs w:val="24"/>
                        </w:rPr>
                        <w:t>sum/VOC ratio =0.2</w:t>
                      </w:r>
                    </w:p>
                    <w:p w:rsidR="006E0471" w:rsidRPr="006E0471" w:rsidRDefault="006E0471" w:rsidP="006E0471">
                      <w:pPr>
                        <w:pStyle w:val="NoSpacing"/>
                        <w:rPr>
                          <w:sz w:val="24"/>
                          <w:szCs w:val="24"/>
                        </w:rPr>
                      </w:pPr>
                    </w:p>
                  </w:txbxContent>
                </v:textbox>
                <w10:wrap type="square" anchorx="margin"/>
              </v:shape>
            </w:pict>
          </mc:Fallback>
        </mc:AlternateContent>
      </w:r>
      <w:r w:rsidR="00787C15">
        <w:t xml:space="preserve">         </w:t>
      </w:r>
    </w:p>
    <w:p w:rsidR="00B96D97" w:rsidRDefault="00B96D97">
      <w:pPr>
        <w:rPr>
          <w:noProof/>
        </w:rPr>
        <w:sectPr w:rsidR="00B96D97" w:rsidSect="00EA4386">
          <w:footerReference w:type="default" r:id="rId11"/>
          <w:pgSz w:w="12240" w:h="15840"/>
          <w:pgMar w:top="288" w:right="288" w:bottom="288" w:left="288" w:header="144" w:footer="0" w:gutter="0"/>
          <w:cols w:space="720"/>
          <w:docGrid w:linePitch="360"/>
        </w:sectPr>
      </w:pPr>
    </w:p>
    <w:p w:rsidR="00B96D97" w:rsidRDefault="000555D3">
      <w:pPr>
        <w:rPr>
          <w:noProof/>
        </w:rPr>
      </w:pPr>
      <w:r>
        <w:rPr>
          <w:noProof/>
          <w:sz w:val="24"/>
          <w:szCs w:val="24"/>
          <w:u w:val="single"/>
        </w:rPr>
        <w:lastRenderedPageBreak/>
        <w:drawing>
          <wp:anchor distT="0" distB="0" distL="114300" distR="114300" simplePos="0" relativeHeight="251694080" behindDoc="0" locked="0" layoutInCell="1" allowOverlap="1" wp14:anchorId="5C4E3FEF" wp14:editId="40F7A664">
            <wp:simplePos x="0" y="0"/>
            <wp:positionH relativeFrom="margin">
              <wp:align>left</wp:align>
            </wp:positionH>
            <wp:positionV relativeFrom="paragraph">
              <wp:posOffset>274320</wp:posOffset>
            </wp:positionV>
            <wp:extent cx="4520565" cy="2887980"/>
            <wp:effectExtent l="0" t="0" r="0" b="762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23741" cy="2889908"/>
                    </a:xfrm>
                    <a:prstGeom prst="rect">
                      <a:avLst/>
                    </a:prstGeom>
                    <a:noFill/>
                  </pic:spPr>
                </pic:pic>
              </a:graphicData>
            </a:graphic>
            <wp14:sizeRelH relativeFrom="page">
              <wp14:pctWidth>0</wp14:pctWidth>
            </wp14:sizeRelH>
            <wp14:sizeRelV relativeFrom="page">
              <wp14:pctHeight>0</wp14:pctHeight>
            </wp14:sizeRelV>
          </wp:anchor>
        </w:drawing>
      </w:r>
    </w:p>
    <w:p w:rsidR="00994B70" w:rsidRPr="00B21E26" w:rsidRDefault="00994B70" w:rsidP="00994B70">
      <w:pPr>
        <w:rPr>
          <w:sz w:val="24"/>
          <w:szCs w:val="24"/>
          <w:u w:val="single"/>
        </w:rPr>
      </w:pPr>
      <w:r w:rsidRPr="00B21E26">
        <w:rPr>
          <w:sz w:val="24"/>
          <w:szCs w:val="24"/>
          <w:u w:val="single"/>
        </w:rPr>
        <w:t>Observations for cutback cont’:</w:t>
      </w:r>
    </w:p>
    <w:p w:rsidR="007654E2" w:rsidRDefault="007654E2" w:rsidP="00994B70">
      <w:pPr>
        <w:rPr>
          <w:sz w:val="24"/>
          <w:szCs w:val="24"/>
        </w:rPr>
      </w:pPr>
      <w:r>
        <w:rPr>
          <w:sz w:val="24"/>
          <w:szCs w:val="24"/>
        </w:rPr>
        <w:t xml:space="preserve">The </w:t>
      </w:r>
      <w:r w:rsidR="00E57F84">
        <w:rPr>
          <w:sz w:val="24"/>
          <w:szCs w:val="24"/>
        </w:rPr>
        <w:t xml:space="preserve">state-level </w:t>
      </w:r>
      <w:r>
        <w:rPr>
          <w:sz w:val="24"/>
          <w:szCs w:val="24"/>
        </w:rPr>
        <w:t>activity used for the 2014 draft is the same as used in the previous 2011 EPA default tool.</w:t>
      </w:r>
    </w:p>
    <w:p w:rsidR="00994B70" w:rsidRDefault="00994B70" w:rsidP="00994B70">
      <w:pPr>
        <w:rPr>
          <w:sz w:val="24"/>
          <w:szCs w:val="24"/>
        </w:rPr>
      </w:pPr>
      <w:r>
        <w:rPr>
          <w:sz w:val="24"/>
          <w:szCs w:val="24"/>
        </w:rPr>
        <w:t xml:space="preserve">For many of the MANEVU states, there is a discrepancy between the </w:t>
      </w:r>
      <w:r w:rsidR="000C19A8">
        <w:rPr>
          <w:sz w:val="24"/>
          <w:szCs w:val="24"/>
        </w:rPr>
        <w:t xml:space="preserve">zero-level </w:t>
      </w:r>
      <w:r w:rsidR="00E57F84">
        <w:rPr>
          <w:sz w:val="24"/>
          <w:szCs w:val="24"/>
        </w:rPr>
        <w:t xml:space="preserve">state </w:t>
      </w:r>
      <w:r w:rsidR="000C19A8">
        <w:rPr>
          <w:sz w:val="24"/>
          <w:szCs w:val="24"/>
        </w:rPr>
        <w:t xml:space="preserve">activity and the </w:t>
      </w:r>
      <w:r w:rsidR="00055234">
        <w:rPr>
          <w:sz w:val="24"/>
          <w:szCs w:val="24"/>
        </w:rPr>
        <w:t xml:space="preserve">(non-zero) </w:t>
      </w:r>
      <w:r w:rsidR="000C19A8">
        <w:rPr>
          <w:sz w:val="24"/>
          <w:szCs w:val="24"/>
        </w:rPr>
        <w:t xml:space="preserve">VOC emissions in the </w:t>
      </w:r>
      <w:r w:rsidR="00E1704B">
        <w:rPr>
          <w:sz w:val="24"/>
          <w:szCs w:val="24"/>
        </w:rPr>
        <w:t xml:space="preserve">inventory comparisons, although </w:t>
      </w:r>
      <w:r w:rsidR="00E57F84">
        <w:rPr>
          <w:sz w:val="24"/>
          <w:szCs w:val="24"/>
        </w:rPr>
        <w:t>the state total</w:t>
      </w:r>
      <w:r w:rsidR="000C19A8">
        <w:rPr>
          <w:sz w:val="24"/>
          <w:szCs w:val="24"/>
        </w:rPr>
        <w:t xml:space="preserve"> emissions are not very significant, i.e., most </w:t>
      </w:r>
      <w:r w:rsidR="00E1704B">
        <w:rPr>
          <w:sz w:val="24"/>
          <w:szCs w:val="24"/>
        </w:rPr>
        <w:t xml:space="preserve">are less </w:t>
      </w:r>
      <w:r w:rsidR="000C19A8">
        <w:rPr>
          <w:sz w:val="24"/>
          <w:szCs w:val="24"/>
        </w:rPr>
        <w:t>than 400 tons.</w:t>
      </w:r>
    </w:p>
    <w:p w:rsidR="00E1704B" w:rsidRPr="00AD0B9D" w:rsidRDefault="00E1704B" w:rsidP="00994B70">
      <w:pPr>
        <w:rPr>
          <w:noProof/>
          <w:sz w:val="24"/>
          <w:szCs w:val="24"/>
        </w:rPr>
      </w:pPr>
      <w:r w:rsidRPr="003C3DF3">
        <w:rPr>
          <w:noProof/>
          <w:sz w:val="24"/>
          <w:szCs w:val="24"/>
        </w:rPr>
        <w:t xml:space="preserve">For DC, ME, NH, NY, and VT – the </w:t>
      </w:r>
      <w:r>
        <w:rPr>
          <w:noProof/>
          <w:sz w:val="24"/>
          <w:szCs w:val="24"/>
        </w:rPr>
        <w:t>zero activity and zero emissions are common to all inventories.</w:t>
      </w:r>
    </w:p>
    <w:p w:rsidR="00710D56" w:rsidRDefault="00E1704B">
      <w:pPr>
        <w:rPr>
          <w:noProof/>
          <w:sz w:val="24"/>
          <w:szCs w:val="24"/>
        </w:rPr>
      </w:pPr>
      <w:r>
        <w:rPr>
          <w:noProof/>
          <w:sz w:val="24"/>
          <w:szCs w:val="24"/>
        </w:rPr>
        <w:t xml:space="preserve">For PA, </w:t>
      </w:r>
      <w:r w:rsidR="00E57F84">
        <w:rPr>
          <w:noProof/>
          <w:sz w:val="24"/>
          <w:szCs w:val="24"/>
        </w:rPr>
        <w:t xml:space="preserve">the 2014 draft estimate is about larger 1.5 times larger than the previous inventory estimates, </w:t>
      </w:r>
      <w:r w:rsidR="00710D56">
        <w:rPr>
          <w:noProof/>
          <w:sz w:val="24"/>
          <w:szCs w:val="24"/>
        </w:rPr>
        <w:t xml:space="preserve">similar to the pattern for </w:t>
      </w:r>
      <w:r w:rsidR="00E57F84">
        <w:rPr>
          <w:noProof/>
          <w:sz w:val="24"/>
          <w:szCs w:val="24"/>
        </w:rPr>
        <w:t xml:space="preserve">the new VOC emission factor </w:t>
      </w:r>
      <w:r w:rsidR="00710D56">
        <w:rPr>
          <w:noProof/>
          <w:sz w:val="24"/>
          <w:szCs w:val="24"/>
        </w:rPr>
        <w:t>applied in the 2014 draft, which is</w:t>
      </w:r>
      <w:r w:rsidR="00E57F84">
        <w:rPr>
          <w:noProof/>
          <w:sz w:val="24"/>
          <w:szCs w:val="24"/>
        </w:rPr>
        <w:t xml:space="preserve"> about 1.5 times larger than the previous factor.</w:t>
      </w:r>
    </w:p>
    <w:p w:rsidR="00B96D97" w:rsidRPr="00055234" w:rsidRDefault="00481BCF">
      <w:pPr>
        <w:rPr>
          <w:noProof/>
          <w:sz w:val="24"/>
          <w:szCs w:val="24"/>
        </w:rPr>
      </w:pPr>
      <w:r>
        <w:rPr>
          <w:noProof/>
        </w:rPr>
        <w:drawing>
          <wp:anchor distT="0" distB="0" distL="114300" distR="114300" simplePos="0" relativeHeight="251665408" behindDoc="0" locked="0" layoutInCell="1" allowOverlap="1" wp14:anchorId="5CFED129" wp14:editId="36AAE704">
            <wp:simplePos x="0" y="0"/>
            <wp:positionH relativeFrom="column">
              <wp:posOffset>4625340</wp:posOffset>
            </wp:positionH>
            <wp:positionV relativeFrom="paragraph">
              <wp:posOffset>79375</wp:posOffset>
            </wp:positionV>
            <wp:extent cx="1377950" cy="320040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77950" cy="3200400"/>
                    </a:xfrm>
                    <a:prstGeom prst="rect">
                      <a:avLst/>
                    </a:prstGeom>
                    <a:noFill/>
                  </pic:spPr>
                </pic:pic>
              </a:graphicData>
            </a:graphic>
            <wp14:sizeRelH relativeFrom="page">
              <wp14:pctWidth>0</wp14:pctWidth>
            </wp14:sizeRelH>
            <wp14:sizeRelV relativeFrom="page">
              <wp14:pctHeight>0</wp14:pctHeight>
            </wp14:sizeRelV>
          </wp:anchor>
        </w:drawing>
      </w:r>
      <w:r>
        <w:rPr>
          <w:noProof/>
          <w:sz w:val="24"/>
          <w:szCs w:val="24"/>
          <w:u w:val="single"/>
        </w:rPr>
        <w:drawing>
          <wp:anchor distT="0" distB="0" distL="114300" distR="114300" simplePos="0" relativeHeight="251695104" behindDoc="0" locked="0" layoutInCell="1" allowOverlap="1" wp14:anchorId="556D451E" wp14:editId="5C01605F">
            <wp:simplePos x="0" y="0"/>
            <wp:positionH relativeFrom="page">
              <wp:align>left</wp:align>
            </wp:positionH>
            <wp:positionV relativeFrom="paragraph">
              <wp:posOffset>83820</wp:posOffset>
            </wp:positionV>
            <wp:extent cx="4681855" cy="3194685"/>
            <wp:effectExtent l="0" t="0" r="4445" b="571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81855" cy="3194685"/>
                    </a:xfrm>
                    <a:prstGeom prst="rect">
                      <a:avLst/>
                    </a:prstGeom>
                    <a:noFill/>
                  </pic:spPr>
                </pic:pic>
              </a:graphicData>
            </a:graphic>
            <wp14:sizeRelH relativeFrom="page">
              <wp14:pctWidth>0</wp14:pctWidth>
            </wp14:sizeRelH>
            <wp14:sizeRelV relativeFrom="page">
              <wp14:pctHeight>0</wp14:pctHeight>
            </wp14:sizeRelV>
          </wp:anchor>
        </w:drawing>
      </w:r>
      <w:r w:rsidR="00055234">
        <w:rPr>
          <w:noProof/>
          <w:sz w:val="24"/>
          <w:szCs w:val="24"/>
        </w:rPr>
        <w:t>For V</w:t>
      </w:r>
      <w:r w:rsidR="00055234" w:rsidRPr="00055234">
        <w:rPr>
          <w:noProof/>
          <w:sz w:val="24"/>
          <w:szCs w:val="24"/>
        </w:rPr>
        <w:t xml:space="preserve">A, </w:t>
      </w:r>
      <w:r w:rsidR="00E57F84">
        <w:rPr>
          <w:noProof/>
          <w:sz w:val="24"/>
          <w:szCs w:val="24"/>
        </w:rPr>
        <w:t xml:space="preserve">the 2014 draft estimate is also about larger 1.5 times larger than the previous </w:t>
      </w:r>
      <w:r w:rsidR="00055234" w:rsidRPr="00055234">
        <w:rPr>
          <w:noProof/>
          <w:sz w:val="24"/>
          <w:szCs w:val="24"/>
        </w:rPr>
        <w:t>the 2011 EPA default estimate</w:t>
      </w:r>
      <w:r>
        <w:rPr>
          <w:noProof/>
          <w:sz w:val="24"/>
          <w:szCs w:val="24"/>
        </w:rPr>
        <w:t xml:space="preserve">.  </w:t>
      </w:r>
      <w:r w:rsidR="00E57F84">
        <w:rPr>
          <w:noProof/>
          <w:sz w:val="24"/>
          <w:szCs w:val="24"/>
        </w:rPr>
        <w:t xml:space="preserve">VADEQ submitted </w:t>
      </w:r>
      <w:r w:rsidR="0053609C">
        <w:rPr>
          <w:noProof/>
          <w:sz w:val="24"/>
          <w:szCs w:val="24"/>
        </w:rPr>
        <w:t>emissi</w:t>
      </w:r>
      <w:r>
        <w:rPr>
          <w:noProof/>
          <w:sz w:val="24"/>
          <w:szCs w:val="24"/>
        </w:rPr>
        <w:t xml:space="preserve">ons for the </w:t>
      </w:r>
      <w:r w:rsidR="00055234" w:rsidRPr="00055234">
        <w:rPr>
          <w:noProof/>
          <w:sz w:val="24"/>
          <w:szCs w:val="24"/>
        </w:rPr>
        <w:t xml:space="preserve"> 2011 v2</w:t>
      </w:r>
      <w:r w:rsidR="00FB3607">
        <w:rPr>
          <w:noProof/>
          <w:sz w:val="24"/>
          <w:szCs w:val="24"/>
        </w:rPr>
        <w:t xml:space="preserve"> </w:t>
      </w:r>
      <w:r>
        <w:rPr>
          <w:noProof/>
          <w:sz w:val="24"/>
          <w:szCs w:val="24"/>
        </w:rPr>
        <w:t>that were about</w:t>
      </w:r>
      <w:r w:rsidR="00FB3607">
        <w:rPr>
          <w:noProof/>
          <w:sz w:val="24"/>
          <w:szCs w:val="24"/>
        </w:rPr>
        <w:t xml:space="preserve"> </w:t>
      </w:r>
      <w:r w:rsidR="004F4FF6">
        <w:rPr>
          <w:noProof/>
          <w:sz w:val="24"/>
          <w:szCs w:val="24"/>
        </w:rPr>
        <w:t>twice as much</w:t>
      </w:r>
      <w:r>
        <w:rPr>
          <w:noProof/>
          <w:sz w:val="24"/>
          <w:szCs w:val="24"/>
        </w:rPr>
        <w:t xml:space="preserve"> as the 2011 </w:t>
      </w:r>
      <w:r w:rsidR="0053609C">
        <w:rPr>
          <w:noProof/>
          <w:sz w:val="24"/>
          <w:szCs w:val="24"/>
        </w:rPr>
        <w:t xml:space="preserve">EPA </w:t>
      </w:r>
      <w:r>
        <w:rPr>
          <w:noProof/>
          <w:sz w:val="24"/>
          <w:szCs w:val="24"/>
        </w:rPr>
        <w:t>default.</w:t>
      </w:r>
    </w:p>
    <w:p w:rsidR="000555D3" w:rsidRPr="003C3DF3" w:rsidRDefault="000555D3">
      <w:pPr>
        <w:rPr>
          <w:noProof/>
          <w:sz w:val="24"/>
          <w:szCs w:val="24"/>
        </w:rPr>
      </w:pPr>
    </w:p>
    <w:p w:rsidR="001B3E9A" w:rsidRDefault="001B3E9A">
      <w:pPr>
        <w:rPr>
          <w:sz w:val="24"/>
          <w:szCs w:val="24"/>
          <w:u w:val="single"/>
        </w:rPr>
      </w:pPr>
    </w:p>
    <w:p w:rsidR="001B3E9A" w:rsidRDefault="001B3E9A">
      <w:pPr>
        <w:rPr>
          <w:sz w:val="24"/>
          <w:szCs w:val="24"/>
          <w:u w:val="single"/>
        </w:rPr>
      </w:pPr>
    </w:p>
    <w:p w:rsidR="001B3E9A" w:rsidRDefault="001B3E9A">
      <w:pPr>
        <w:rPr>
          <w:sz w:val="24"/>
          <w:szCs w:val="24"/>
          <w:u w:val="single"/>
        </w:rPr>
      </w:pPr>
    </w:p>
    <w:p w:rsidR="001B3E9A" w:rsidRDefault="001B3E9A">
      <w:pPr>
        <w:rPr>
          <w:sz w:val="24"/>
          <w:szCs w:val="24"/>
          <w:u w:val="single"/>
        </w:rPr>
      </w:pPr>
    </w:p>
    <w:p w:rsidR="001B3E9A" w:rsidRDefault="001B3E9A">
      <w:pPr>
        <w:rPr>
          <w:sz w:val="24"/>
          <w:szCs w:val="24"/>
          <w:u w:val="single"/>
        </w:rPr>
      </w:pPr>
    </w:p>
    <w:p w:rsidR="001B3E9A" w:rsidRDefault="001B3E9A">
      <w:pPr>
        <w:rPr>
          <w:sz w:val="24"/>
          <w:szCs w:val="24"/>
          <w:u w:val="single"/>
        </w:rPr>
      </w:pPr>
    </w:p>
    <w:p w:rsidR="001B3E9A" w:rsidRDefault="001B3E9A">
      <w:pPr>
        <w:rPr>
          <w:sz w:val="24"/>
          <w:szCs w:val="24"/>
          <w:u w:val="single"/>
        </w:rPr>
      </w:pPr>
    </w:p>
    <w:p w:rsidR="001B3E9A" w:rsidRDefault="001B3E9A">
      <w:pPr>
        <w:rPr>
          <w:sz w:val="24"/>
          <w:szCs w:val="24"/>
          <w:u w:val="single"/>
        </w:rPr>
      </w:pPr>
    </w:p>
    <w:p w:rsidR="000555D3" w:rsidRDefault="000555D3" w:rsidP="001B3E9A">
      <w:pPr>
        <w:pStyle w:val="NoSpacing"/>
        <w:rPr>
          <w:sz w:val="24"/>
          <w:szCs w:val="24"/>
          <w:u w:val="single"/>
        </w:rPr>
      </w:pPr>
    </w:p>
    <w:p w:rsidR="001B3E9A" w:rsidRPr="00D72239" w:rsidRDefault="00B21E26" w:rsidP="001B3E9A">
      <w:pPr>
        <w:pStyle w:val="NoSpacing"/>
        <w:rPr>
          <w:sz w:val="24"/>
          <w:szCs w:val="24"/>
          <w:u w:val="single"/>
        </w:rPr>
      </w:pPr>
      <w:r w:rsidRPr="00D450D2">
        <w:rPr>
          <w:sz w:val="24"/>
          <w:szCs w:val="24"/>
          <w:u w:val="single"/>
        </w:rPr>
        <w:lastRenderedPageBreak/>
        <w:t>Observations for cutback cont’:</w:t>
      </w:r>
    </w:p>
    <w:p w:rsidR="00873C7E" w:rsidRDefault="00873C7E" w:rsidP="001B3E9A">
      <w:pPr>
        <w:pStyle w:val="NoSpacing"/>
        <w:rPr>
          <w:sz w:val="24"/>
          <w:szCs w:val="24"/>
        </w:rPr>
      </w:pPr>
      <w:r w:rsidRPr="00873C7E">
        <w:rPr>
          <w:noProof/>
          <w:sz w:val="24"/>
          <w:szCs w:val="24"/>
        </w:rPr>
        <w:t>The</w:t>
      </w:r>
      <w:r w:rsidR="00B7543D" w:rsidRPr="00873C7E">
        <w:rPr>
          <w:sz w:val="24"/>
          <w:szCs w:val="24"/>
        </w:rPr>
        <w:t xml:space="preserve"> </w:t>
      </w:r>
      <w:r>
        <w:rPr>
          <w:sz w:val="24"/>
          <w:szCs w:val="24"/>
        </w:rPr>
        <w:t xml:space="preserve">majority of states used </w:t>
      </w:r>
      <w:r w:rsidR="00B7543D" w:rsidRPr="001B3E9A">
        <w:rPr>
          <w:sz w:val="24"/>
          <w:szCs w:val="24"/>
        </w:rPr>
        <w:t xml:space="preserve">the VOC emissions from the </w:t>
      </w:r>
      <w:r>
        <w:rPr>
          <w:sz w:val="24"/>
          <w:szCs w:val="24"/>
        </w:rPr>
        <w:t xml:space="preserve">EPA </w:t>
      </w:r>
      <w:r w:rsidR="00B7543D" w:rsidRPr="001B3E9A">
        <w:rPr>
          <w:sz w:val="24"/>
          <w:szCs w:val="24"/>
        </w:rPr>
        <w:t>2011 default</w:t>
      </w:r>
      <w:r w:rsidR="00C754E5" w:rsidRPr="001B3E9A">
        <w:rPr>
          <w:sz w:val="24"/>
          <w:szCs w:val="24"/>
        </w:rPr>
        <w:t xml:space="preserve"> estimates</w:t>
      </w:r>
      <w:r w:rsidR="00B7543D" w:rsidRPr="001B3E9A">
        <w:rPr>
          <w:sz w:val="24"/>
          <w:szCs w:val="24"/>
        </w:rPr>
        <w:t xml:space="preserve"> for the 2011 v2. </w:t>
      </w:r>
      <w:r w:rsidR="008A173C" w:rsidRPr="001B3E9A">
        <w:rPr>
          <w:sz w:val="24"/>
          <w:szCs w:val="24"/>
        </w:rPr>
        <w:t xml:space="preserve">  </w:t>
      </w:r>
    </w:p>
    <w:p w:rsidR="008A3B7D" w:rsidRDefault="008A3B7D" w:rsidP="001B3E9A">
      <w:pPr>
        <w:pStyle w:val="NoSpacing"/>
        <w:rPr>
          <w:sz w:val="24"/>
          <w:szCs w:val="24"/>
        </w:rPr>
      </w:pPr>
      <w:r>
        <w:rPr>
          <w:sz w:val="24"/>
          <w:szCs w:val="24"/>
        </w:rPr>
        <w:t xml:space="preserve">IL </w:t>
      </w:r>
      <w:r w:rsidR="000520A4">
        <w:rPr>
          <w:sz w:val="24"/>
          <w:szCs w:val="24"/>
        </w:rPr>
        <w:t>emissions</w:t>
      </w:r>
      <w:r>
        <w:rPr>
          <w:sz w:val="24"/>
          <w:szCs w:val="24"/>
        </w:rPr>
        <w:t xml:space="preserve"> submittal</w:t>
      </w:r>
      <w:r w:rsidR="000520A4">
        <w:rPr>
          <w:sz w:val="24"/>
          <w:szCs w:val="24"/>
        </w:rPr>
        <w:t xml:space="preserve"> to the 2011 v2 </w:t>
      </w:r>
      <w:r>
        <w:rPr>
          <w:sz w:val="24"/>
          <w:szCs w:val="24"/>
        </w:rPr>
        <w:t>was</w:t>
      </w:r>
      <w:r w:rsidR="001B3E9A" w:rsidRPr="00E116B4">
        <w:rPr>
          <w:sz w:val="24"/>
          <w:szCs w:val="24"/>
        </w:rPr>
        <w:t xml:space="preserve"> </w:t>
      </w:r>
      <w:r w:rsidR="00B00A9C">
        <w:rPr>
          <w:sz w:val="24"/>
          <w:szCs w:val="24"/>
        </w:rPr>
        <w:t>significantly</w:t>
      </w:r>
      <w:r w:rsidR="001B3E9A" w:rsidRPr="00E116B4">
        <w:rPr>
          <w:sz w:val="24"/>
          <w:szCs w:val="24"/>
        </w:rPr>
        <w:t xml:space="preserve"> lower than the 2011 default estimates</w:t>
      </w:r>
      <w:r>
        <w:rPr>
          <w:sz w:val="24"/>
          <w:szCs w:val="24"/>
        </w:rPr>
        <w:t xml:space="preserve">.  </w:t>
      </w:r>
      <w:r w:rsidR="000520A4">
        <w:rPr>
          <w:sz w:val="24"/>
          <w:szCs w:val="24"/>
        </w:rPr>
        <w:t>TX and AZ submissions to 2011 v2 were</w:t>
      </w:r>
      <w:r w:rsidR="00B00A9C">
        <w:rPr>
          <w:sz w:val="24"/>
          <w:szCs w:val="24"/>
        </w:rPr>
        <w:t xml:space="preserve"> slightly lower.</w:t>
      </w:r>
      <w:r w:rsidR="000520A4">
        <w:rPr>
          <w:sz w:val="24"/>
          <w:szCs w:val="24"/>
        </w:rPr>
        <w:t xml:space="preserve"> </w:t>
      </w:r>
    </w:p>
    <w:p w:rsidR="00873C7E" w:rsidRPr="00E116B4" w:rsidRDefault="008A3B7D" w:rsidP="001B3E9A">
      <w:pPr>
        <w:pStyle w:val="NoSpacing"/>
        <w:rPr>
          <w:sz w:val="24"/>
          <w:szCs w:val="24"/>
        </w:rPr>
      </w:pPr>
      <w:r w:rsidRPr="00873C7E">
        <w:rPr>
          <w:noProof/>
          <w:sz w:val="24"/>
          <w:szCs w:val="24"/>
        </w:rPr>
        <w:drawing>
          <wp:anchor distT="0" distB="0" distL="114300" distR="114300" simplePos="0" relativeHeight="251696128" behindDoc="0" locked="0" layoutInCell="1" allowOverlap="1" wp14:anchorId="060180F5" wp14:editId="02BCF7BF">
            <wp:simplePos x="0" y="0"/>
            <wp:positionH relativeFrom="margin">
              <wp:align>left</wp:align>
            </wp:positionH>
            <wp:positionV relativeFrom="paragraph">
              <wp:posOffset>323850</wp:posOffset>
            </wp:positionV>
            <wp:extent cx="9443720" cy="3133725"/>
            <wp:effectExtent l="0" t="0" r="5080" b="952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443720" cy="31337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1552" behindDoc="0" locked="0" layoutInCell="1" allowOverlap="1" wp14:anchorId="4183FDEF" wp14:editId="7FB18280">
            <wp:simplePos x="0" y="0"/>
            <wp:positionH relativeFrom="margin">
              <wp:posOffset>7877175</wp:posOffset>
            </wp:positionH>
            <wp:positionV relativeFrom="paragraph">
              <wp:posOffset>3548380</wp:posOffset>
            </wp:positionV>
            <wp:extent cx="1551305" cy="2951480"/>
            <wp:effectExtent l="0" t="0" r="0" b="127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51305" cy="29514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9504" behindDoc="0" locked="0" layoutInCell="1" allowOverlap="1" wp14:anchorId="6F3FCB06" wp14:editId="7D5C8ED3">
            <wp:simplePos x="0" y="0"/>
            <wp:positionH relativeFrom="margin">
              <wp:posOffset>15240</wp:posOffset>
            </wp:positionH>
            <wp:positionV relativeFrom="paragraph">
              <wp:posOffset>3548380</wp:posOffset>
            </wp:positionV>
            <wp:extent cx="7835265" cy="2951480"/>
            <wp:effectExtent l="0" t="0" r="0" b="127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835265" cy="2951480"/>
                    </a:xfrm>
                    <a:prstGeom prst="rect">
                      <a:avLst/>
                    </a:prstGeom>
                    <a:noFill/>
                  </pic:spPr>
                </pic:pic>
              </a:graphicData>
            </a:graphic>
            <wp14:sizeRelH relativeFrom="page">
              <wp14:pctWidth>0</wp14:pctWidth>
            </wp14:sizeRelH>
            <wp14:sizeRelV relativeFrom="page">
              <wp14:pctHeight>0</wp14:pctHeight>
            </wp14:sizeRelV>
          </wp:anchor>
        </w:drawing>
      </w:r>
      <w:r w:rsidR="00873C7E">
        <w:rPr>
          <w:sz w:val="24"/>
          <w:szCs w:val="24"/>
        </w:rPr>
        <w:t>The 2014 draft estimates are higher for all states.</w:t>
      </w:r>
    </w:p>
    <w:p w:rsidR="000555D3" w:rsidRDefault="000555D3" w:rsidP="001B3E9A">
      <w:pPr>
        <w:pStyle w:val="NoSpacing"/>
        <w:rPr>
          <w:noProof/>
        </w:rPr>
      </w:pPr>
    </w:p>
    <w:p w:rsidR="008217A8" w:rsidRDefault="008217A8" w:rsidP="001B3E9A">
      <w:pPr>
        <w:pStyle w:val="NoSpacing"/>
      </w:pPr>
    </w:p>
    <w:p w:rsidR="003E7EF0" w:rsidRDefault="008D2903" w:rsidP="001B3E9A">
      <w:pPr>
        <w:pStyle w:val="NoSpacing"/>
      </w:pPr>
      <w:r>
        <w:rPr>
          <w:noProof/>
        </w:rPr>
        <w:drawing>
          <wp:anchor distT="0" distB="0" distL="114300" distR="114300" simplePos="0" relativeHeight="251672576" behindDoc="0" locked="0" layoutInCell="1" allowOverlap="1" wp14:anchorId="5DE59A7E" wp14:editId="4C64B7BA">
            <wp:simplePos x="0" y="0"/>
            <wp:positionH relativeFrom="page">
              <wp:posOffset>6362700</wp:posOffset>
            </wp:positionH>
            <wp:positionV relativeFrom="paragraph">
              <wp:posOffset>12065</wp:posOffset>
            </wp:positionV>
            <wp:extent cx="3246120" cy="4213860"/>
            <wp:effectExtent l="0" t="0" r="0" b="0"/>
            <wp:wrapSquare wrapText="bothSides"/>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46120" cy="4213860"/>
                    </a:xfrm>
                    <a:prstGeom prst="rect">
                      <a:avLst/>
                    </a:prstGeom>
                    <a:noFill/>
                  </pic:spPr>
                </pic:pic>
              </a:graphicData>
            </a:graphic>
            <wp14:sizeRelH relativeFrom="page">
              <wp14:pctWidth>0</wp14:pctWidth>
            </wp14:sizeRelH>
            <wp14:sizeRelV relativeFrom="page">
              <wp14:pctHeight>0</wp14:pctHeight>
            </wp14:sizeRelV>
          </wp:anchor>
        </w:drawing>
      </w:r>
      <w:r w:rsidR="003E7EF0">
        <w:t xml:space="preserve">                                   </w:t>
      </w:r>
    </w:p>
    <w:p w:rsidR="008217A8" w:rsidRDefault="003E7EF0" w:rsidP="001B3E9A">
      <w:pPr>
        <w:pStyle w:val="NoSpacing"/>
        <w:rPr>
          <w:sz w:val="24"/>
          <w:szCs w:val="24"/>
          <w:u w:val="single"/>
        </w:rPr>
      </w:pPr>
      <w:r w:rsidRPr="003E7EF0">
        <w:rPr>
          <w:sz w:val="24"/>
          <w:szCs w:val="24"/>
          <w:u w:val="single"/>
        </w:rPr>
        <w:t>More observations, cutback asphalt:</w:t>
      </w:r>
    </w:p>
    <w:p w:rsidR="008D2903" w:rsidRPr="003E7EF0" w:rsidRDefault="008D2903" w:rsidP="001B3E9A">
      <w:pPr>
        <w:pStyle w:val="NoSpacing"/>
        <w:rPr>
          <w:sz w:val="24"/>
          <w:szCs w:val="24"/>
          <w:u w:val="single"/>
        </w:rPr>
      </w:pPr>
    </w:p>
    <w:p w:rsidR="001B03C7" w:rsidRDefault="001B03C7" w:rsidP="001B3E9A">
      <w:pPr>
        <w:pStyle w:val="NoSpacing"/>
        <w:rPr>
          <w:sz w:val="24"/>
          <w:szCs w:val="24"/>
        </w:rPr>
      </w:pPr>
      <w:r>
        <w:rPr>
          <w:sz w:val="24"/>
          <w:szCs w:val="24"/>
        </w:rPr>
        <w:t>In the 2014 draft, for states that have counties with VOC emissions greater than 100 tons, the</w:t>
      </w:r>
      <w:r w:rsidR="007F7C26">
        <w:rPr>
          <w:sz w:val="24"/>
          <w:szCs w:val="24"/>
        </w:rPr>
        <w:t>re are a larger</w:t>
      </w:r>
      <w:r>
        <w:rPr>
          <w:sz w:val="24"/>
          <w:szCs w:val="24"/>
        </w:rPr>
        <w:t xml:space="preserve"> number of counties than were in the 2011 v2.</w:t>
      </w:r>
    </w:p>
    <w:p w:rsidR="001B03C7" w:rsidRDefault="001B03C7" w:rsidP="001B3E9A">
      <w:pPr>
        <w:pStyle w:val="NoSpacing"/>
        <w:rPr>
          <w:sz w:val="24"/>
          <w:szCs w:val="24"/>
        </w:rPr>
      </w:pPr>
    </w:p>
    <w:p w:rsidR="003E7EF0" w:rsidRDefault="008B6B56" w:rsidP="001B3E9A">
      <w:pPr>
        <w:pStyle w:val="NoSpacing"/>
        <w:rPr>
          <w:sz w:val="24"/>
          <w:szCs w:val="24"/>
        </w:rPr>
      </w:pPr>
      <w:r w:rsidRPr="008B6B56">
        <w:rPr>
          <w:sz w:val="24"/>
          <w:szCs w:val="24"/>
        </w:rPr>
        <w:t>For CA, in the 2014 draft</w:t>
      </w:r>
      <w:r>
        <w:rPr>
          <w:sz w:val="24"/>
          <w:szCs w:val="24"/>
        </w:rPr>
        <w:t xml:space="preserve"> – </w:t>
      </w:r>
      <w:r w:rsidRPr="008B6B56">
        <w:rPr>
          <w:sz w:val="24"/>
          <w:szCs w:val="24"/>
        </w:rPr>
        <w:t>the</w:t>
      </w:r>
      <w:r>
        <w:rPr>
          <w:sz w:val="24"/>
          <w:szCs w:val="24"/>
        </w:rPr>
        <w:t xml:space="preserve">re are approximately </w:t>
      </w:r>
      <w:r w:rsidR="0025719B">
        <w:rPr>
          <w:sz w:val="24"/>
          <w:szCs w:val="24"/>
        </w:rPr>
        <w:t>7 fewer</w:t>
      </w:r>
      <w:r w:rsidRPr="008B6B56">
        <w:rPr>
          <w:sz w:val="24"/>
          <w:szCs w:val="24"/>
        </w:rPr>
        <w:t xml:space="preserve"> counties with greater than 100 tons VOC than were in the </w:t>
      </w:r>
      <w:r>
        <w:rPr>
          <w:sz w:val="24"/>
          <w:szCs w:val="24"/>
        </w:rPr>
        <w:t>2011 v2.</w:t>
      </w:r>
    </w:p>
    <w:p w:rsidR="008D2903" w:rsidRPr="008B6B56" w:rsidRDefault="008D2903" w:rsidP="001B3E9A">
      <w:pPr>
        <w:pStyle w:val="NoSpacing"/>
        <w:rPr>
          <w:sz w:val="24"/>
          <w:szCs w:val="24"/>
        </w:rPr>
      </w:pPr>
    </w:p>
    <w:p w:rsidR="003E7EF0" w:rsidRPr="00D756C4" w:rsidRDefault="00D756C4" w:rsidP="001B3E9A">
      <w:pPr>
        <w:pStyle w:val="NoSpacing"/>
        <w:rPr>
          <w:sz w:val="24"/>
          <w:szCs w:val="24"/>
        </w:rPr>
      </w:pPr>
      <w:r w:rsidRPr="00D756C4">
        <w:rPr>
          <w:sz w:val="24"/>
          <w:szCs w:val="24"/>
        </w:rPr>
        <w:t xml:space="preserve">In the </w:t>
      </w:r>
      <w:r w:rsidR="008D2903">
        <w:rPr>
          <w:sz w:val="24"/>
          <w:szCs w:val="24"/>
        </w:rPr>
        <w:t xml:space="preserve">2014 draft estimates, several states </w:t>
      </w:r>
      <w:r w:rsidRPr="00D756C4">
        <w:rPr>
          <w:sz w:val="24"/>
          <w:szCs w:val="24"/>
        </w:rPr>
        <w:t xml:space="preserve">have counties with greater than 100 tons of VOC </w:t>
      </w:r>
      <w:r w:rsidR="005E1EA1">
        <w:rPr>
          <w:sz w:val="24"/>
          <w:szCs w:val="24"/>
        </w:rPr>
        <w:t>when</w:t>
      </w:r>
      <w:r w:rsidR="008D2903">
        <w:rPr>
          <w:sz w:val="24"/>
          <w:szCs w:val="24"/>
        </w:rPr>
        <w:t xml:space="preserve"> were none greater than </w:t>
      </w:r>
      <w:r w:rsidR="002869D0">
        <w:rPr>
          <w:sz w:val="24"/>
          <w:szCs w:val="24"/>
        </w:rPr>
        <w:t>100 tons in the 2011 v2, i.e., AL, AZ, MN, MT, OH, OR, and IL; though only IL emissions appear significant.</w:t>
      </w:r>
    </w:p>
    <w:p w:rsidR="003E7EF0" w:rsidRDefault="003E7EF0" w:rsidP="001B3E9A">
      <w:pPr>
        <w:pStyle w:val="NoSpacing"/>
      </w:pPr>
    </w:p>
    <w:p w:rsidR="008217A8" w:rsidRPr="005E1EA1" w:rsidRDefault="005E1EA1" w:rsidP="001B3E9A">
      <w:pPr>
        <w:pStyle w:val="NoSpacing"/>
        <w:rPr>
          <w:sz w:val="24"/>
          <w:szCs w:val="24"/>
        </w:rPr>
      </w:pPr>
      <w:r w:rsidRPr="005E1EA1">
        <w:rPr>
          <w:sz w:val="24"/>
          <w:szCs w:val="24"/>
        </w:rPr>
        <w:t xml:space="preserve">MI had some counties with greater than 100 tons of VOC emissions in the 2011 v2 </w:t>
      </w:r>
      <w:r w:rsidR="00BB0096">
        <w:rPr>
          <w:sz w:val="24"/>
          <w:szCs w:val="24"/>
        </w:rPr>
        <w:t>and</w:t>
      </w:r>
      <w:r w:rsidRPr="005E1EA1">
        <w:rPr>
          <w:sz w:val="24"/>
          <w:szCs w:val="24"/>
        </w:rPr>
        <w:t xml:space="preserve"> </w:t>
      </w:r>
      <w:r w:rsidR="00BB0096">
        <w:rPr>
          <w:sz w:val="24"/>
          <w:szCs w:val="24"/>
        </w:rPr>
        <w:t xml:space="preserve">there </w:t>
      </w:r>
      <w:r w:rsidRPr="005E1EA1">
        <w:rPr>
          <w:sz w:val="24"/>
          <w:szCs w:val="24"/>
        </w:rPr>
        <w:t>are none in the 2014 draft.</w:t>
      </w:r>
    </w:p>
    <w:p w:rsidR="00EA4386" w:rsidRPr="005E1EA1" w:rsidRDefault="003E7EF0" w:rsidP="001B3E9A">
      <w:pPr>
        <w:pStyle w:val="NoSpacing"/>
        <w:rPr>
          <w:sz w:val="24"/>
          <w:szCs w:val="24"/>
        </w:rPr>
      </w:pPr>
      <w:r w:rsidRPr="005E1EA1">
        <w:rPr>
          <w:sz w:val="24"/>
          <w:szCs w:val="24"/>
        </w:rPr>
        <w:t xml:space="preserve">                                                   </w:t>
      </w:r>
    </w:p>
    <w:p w:rsidR="000B19B4" w:rsidRDefault="000B19B4"/>
    <w:p w:rsidR="008217A8" w:rsidRDefault="008217A8"/>
    <w:p w:rsidR="00092C90" w:rsidRDefault="00092C90">
      <w:pPr>
        <w:rPr>
          <w:noProof/>
        </w:rPr>
      </w:pPr>
    </w:p>
    <w:p w:rsidR="001B3E9A" w:rsidRDefault="001B3E9A">
      <w:pPr>
        <w:rPr>
          <w:noProof/>
        </w:rPr>
      </w:pPr>
    </w:p>
    <w:p w:rsidR="001B3E9A" w:rsidRDefault="00337FE5">
      <w:pPr>
        <w:rPr>
          <w:noProof/>
        </w:rPr>
      </w:pPr>
      <w:r>
        <w:rPr>
          <w:noProof/>
        </w:rPr>
        <w:drawing>
          <wp:anchor distT="0" distB="0" distL="114300" distR="114300" simplePos="0" relativeHeight="251674624" behindDoc="0" locked="0" layoutInCell="1" allowOverlap="1" wp14:anchorId="12111FAD" wp14:editId="35F8E2F3">
            <wp:simplePos x="0" y="0"/>
            <wp:positionH relativeFrom="column">
              <wp:posOffset>5425440</wp:posOffset>
            </wp:positionH>
            <wp:positionV relativeFrom="paragraph">
              <wp:posOffset>142875</wp:posOffset>
            </wp:positionV>
            <wp:extent cx="1662430" cy="2757170"/>
            <wp:effectExtent l="0" t="0" r="0" b="5080"/>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62430" cy="275717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5648" behindDoc="0" locked="0" layoutInCell="1" allowOverlap="1" wp14:anchorId="514A9A30" wp14:editId="360A04FF">
            <wp:simplePos x="0" y="0"/>
            <wp:positionH relativeFrom="margin">
              <wp:posOffset>205740</wp:posOffset>
            </wp:positionH>
            <wp:positionV relativeFrom="paragraph">
              <wp:posOffset>143510</wp:posOffset>
            </wp:positionV>
            <wp:extent cx="5170170" cy="2755900"/>
            <wp:effectExtent l="0" t="0" r="0" b="6350"/>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170170" cy="2755900"/>
                    </a:xfrm>
                    <a:prstGeom prst="rect">
                      <a:avLst/>
                    </a:prstGeom>
                    <a:noFill/>
                  </pic:spPr>
                </pic:pic>
              </a:graphicData>
            </a:graphic>
            <wp14:sizeRelH relativeFrom="page">
              <wp14:pctWidth>0</wp14:pctWidth>
            </wp14:sizeRelH>
            <wp14:sizeRelV relativeFrom="page">
              <wp14:pctHeight>0</wp14:pctHeight>
            </wp14:sizeRelV>
          </wp:anchor>
        </w:drawing>
      </w:r>
    </w:p>
    <w:p w:rsidR="001B3E9A" w:rsidRDefault="001B3E9A">
      <w:pPr>
        <w:rPr>
          <w:noProof/>
        </w:rPr>
      </w:pPr>
    </w:p>
    <w:p w:rsidR="003E7EF0" w:rsidRDefault="003E7EF0">
      <w:pPr>
        <w:rPr>
          <w:noProof/>
        </w:rPr>
      </w:pPr>
      <w:r>
        <w:rPr>
          <w:noProof/>
        </w:rPr>
        <w:t xml:space="preserve">                                       </w:t>
      </w:r>
    </w:p>
    <w:p w:rsidR="003E7EF0" w:rsidRDefault="003E7EF0">
      <w:pPr>
        <w:rPr>
          <w:noProof/>
        </w:rPr>
      </w:pPr>
    </w:p>
    <w:p w:rsidR="003E7EF0" w:rsidRDefault="003E7EF0">
      <w:pPr>
        <w:rPr>
          <w:noProof/>
        </w:rPr>
      </w:pPr>
      <w:r>
        <w:rPr>
          <w:noProof/>
        </w:rPr>
        <w:t xml:space="preserve">                                                                                                                                                                            </w:t>
      </w:r>
    </w:p>
    <w:p w:rsidR="003E7EF0" w:rsidRDefault="003E7EF0">
      <w:pPr>
        <w:rPr>
          <w:noProof/>
        </w:rPr>
      </w:pPr>
    </w:p>
    <w:p w:rsidR="00541FDD" w:rsidRDefault="00092C90">
      <w:r>
        <w:rPr>
          <w:noProof/>
        </w:rPr>
        <w:t xml:space="preserve"> </w:t>
      </w:r>
      <w:r w:rsidR="00787C15">
        <w:t xml:space="preserve">        </w:t>
      </w:r>
    </w:p>
    <w:p w:rsidR="00541FDD" w:rsidRDefault="00541FDD"/>
    <w:p w:rsidR="00541FDD" w:rsidRDefault="00541FDD"/>
    <w:p w:rsidR="00541FDD" w:rsidRDefault="00541FDD">
      <w:pPr>
        <w:sectPr w:rsidR="00541FDD" w:rsidSect="00EA4386">
          <w:pgSz w:w="15840" w:h="12240" w:orient="landscape"/>
          <w:pgMar w:top="288" w:right="288" w:bottom="288" w:left="288" w:header="144" w:footer="0" w:gutter="0"/>
          <w:cols w:space="720"/>
          <w:docGrid w:linePitch="360"/>
        </w:sectPr>
      </w:pPr>
    </w:p>
    <w:p w:rsidR="00541FDD" w:rsidRDefault="00541FDD">
      <w:r>
        <w:rPr>
          <w:noProof/>
        </w:rPr>
        <w:lastRenderedPageBreak/>
        <w:drawing>
          <wp:anchor distT="0" distB="0" distL="114300" distR="114300" simplePos="0" relativeHeight="251676672" behindDoc="0" locked="0" layoutInCell="1" allowOverlap="1" wp14:anchorId="25E996F0" wp14:editId="0D50460A">
            <wp:simplePos x="0" y="0"/>
            <wp:positionH relativeFrom="margin">
              <wp:align>left</wp:align>
            </wp:positionH>
            <wp:positionV relativeFrom="paragraph">
              <wp:posOffset>275590</wp:posOffset>
            </wp:positionV>
            <wp:extent cx="3878580" cy="2632075"/>
            <wp:effectExtent l="0" t="0" r="7620" b="0"/>
            <wp:wrapSquare wrapText="bothSides"/>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78580" cy="2632075"/>
                    </a:xfrm>
                    <a:prstGeom prst="rect">
                      <a:avLst/>
                    </a:prstGeom>
                    <a:noFill/>
                  </pic:spPr>
                </pic:pic>
              </a:graphicData>
            </a:graphic>
            <wp14:sizeRelH relativeFrom="page">
              <wp14:pctWidth>0</wp14:pctWidth>
            </wp14:sizeRelH>
            <wp14:sizeRelV relativeFrom="page">
              <wp14:pctHeight>0</wp14:pctHeight>
            </wp14:sizeRelV>
          </wp:anchor>
        </w:drawing>
      </w:r>
    </w:p>
    <w:p w:rsidR="00541FDD" w:rsidRDefault="00541FDD"/>
    <w:p w:rsidR="00541FDD" w:rsidRDefault="00336D5B">
      <w:r>
        <w:rPr>
          <w:noProof/>
        </w:rPr>
        <w:drawing>
          <wp:anchor distT="0" distB="0" distL="114300" distR="114300" simplePos="0" relativeHeight="251677696" behindDoc="0" locked="0" layoutInCell="1" allowOverlap="1" wp14:anchorId="766EDAD3" wp14:editId="15CDCD69">
            <wp:simplePos x="0" y="0"/>
            <wp:positionH relativeFrom="margin">
              <wp:posOffset>4065905</wp:posOffset>
            </wp:positionH>
            <wp:positionV relativeFrom="paragraph">
              <wp:posOffset>215900</wp:posOffset>
            </wp:positionV>
            <wp:extent cx="3326765" cy="2042160"/>
            <wp:effectExtent l="0" t="0" r="6985" b="0"/>
            <wp:wrapSquare wrapText="bothSides"/>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26765" cy="2042160"/>
                    </a:xfrm>
                    <a:prstGeom prst="rect">
                      <a:avLst/>
                    </a:prstGeom>
                    <a:noFill/>
                  </pic:spPr>
                </pic:pic>
              </a:graphicData>
            </a:graphic>
            <wp14:sizeRelH relativeFrom="page">
              <wp14:pctWidth>0</wp14:pctWidth>
            </wp14:sizeRelH>
            <wp14:sizeRelV relativeFrom="page">
              <wp14:pctHeight>0</wp14:pctHeight>
            </wp14:sizeRelV>
          </wp:anchor>
        </w:drawing>
      </w:r>
    </w:p>
    <w:p w:rsidR="00541FDD" w:rsidRDefault="00541FDD"/>
    <w:p w:rsidR="006871F9" w:rsidRPr="008B12B2" w:rsidRDefault="00336D5B" w:rsidP="006871F9">
      <w:pPr>
        <w:rPr>
          <w:sz w:val="24"/>
          <w:szCs w:val="24"/>
          <w:u w:val="single"/>
        </w:rPr>
      </w:pPr>
      <w:r>
        <w:rPr>
          <w:noProof/>
        </w:rPr>
        <w:drawing>
          <wp:anchor distT="0" distB="0" distL="114300" distR="114300" simplePos="0" relativeHeight="251679744" behindDoc="0" locked="0" layoutInCell="1" allowOverlap="1" wp14:anchorId="13227BD1" wp14:editId="2CF4C7CF">
            <wp:simplePos x="0" y="0"/>
            <wp:positionH relativeFrom="column">
              <wp:posOffset>4052570</wp:posOffset>
            </wp:positionH>
            <wp:positionV relativeFrom="paragraph">
              <wp:posOffset>121920</wp:posOffset>
            </wp:positionV>
            <wp:extent cx="3328035" cy="2048510"/>
            <wp:effectExtent l="0" t="0" r="5715" b="889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28035" cy="2048510"/>
                    </a:xfrm>
                    <a:prstGeom prst="rect">
                      <a:avLst/>
                    </a:prstGeom>
                    <a:noFill/>
                  </pic:spPr>
                </pic:pic>
              </a:graphicData>
            </a:graphic>
            <wp14:sizeRelH relativeFrom="page">
              <wp14:pctWidth>0</wp14:pctWidth>
            </wp14:sizeRelH>
            <wp14:sizeRelV relativeFrom="page">
              <wp14:pctHeight>0</wp14:pctHeight>
            </wp14:sizeRelV>
          </wp:anchor>
        </w:drawing>
      </w:r>
      <w:r w:rsidR="006871F9" w:rsidRPr="008B12B2">
        <w:rPr>
          <w:sz w:val="24"/>
          <w:szCs w:val="24"/>
          <w:u w:val="single"/>
        </w:rPr>
        <w:t>Observations for emulsified include:</w:t>
      </w:r>
    </w:p>
    <w:p w:rsidR="006871F9" w:rsidRDefault="008B12B2" w:rsidP="006871F9">
      <w:pPr>
        <w:rPr>
          <w:noProof/>
          <w:sz w:val="24"/>
          <w:szCs w:val="24"/>
        </w:rPr>
      </w:pPr>
      <w:r>
        <w:rPr>
          <w:sz w:val="24"/>
          <w:szCs w:val="24"/>
        </w:rPr>
        <w:t xml:space="preserve">The </w:t>
      </w:r>
      <w:r w:rsidR="006871F9">
        <w:rPr>
          <w:sz w:val="24"/>
          <w:szCs w:val="24"/>
        </w:rPr>
        <w:t>2014 draft emi</w:t>
      </w:r>
      <w:r w:rsidR="00102609">
        <w:rPr>
          <w:sz w:val="24"/>
          <w:szCs w:val="24"/>
        </w:rPr>
        <w:t xml:space="preserve">ssions are substantially larger, by approximately </w:t>
      </w:r>
      <w:r w:rsidR="009F77AA">
        <w:rPr>
          <w:sz w:val="24"/>
          <w:szCs w:val="24"/>
        </w:rPr>
        <w:t>3.7</w:t>
      </w:r>
      <w:r w:rsidR="00102609">
        <w:rPr>
          <w:sz w:val="24"/>
          <w:szCs w:val="24"/>
        </w:rPr>
        <w:t xml:space="preserve"> times, </w:t>
      </w:r>
      <w:r w:rsidR="006871F9">
        <w:rPr>
          <w:sz w:val="24"/>
          <w:szCs w:val="24"/>
        </w:rPr>
        <w:t xml:space="preserve">than </w:t>
      </w:r>
      <w:r>
        <w:rPr>
          <w:sz w:val="24"/>
          <w:szCs w:val="24"/>
        </w:rPr>
        <w:t xml:space="preserve">in the </w:t>
      </w:r>
      <w:r w:rsidR="006871F9">
        <w:rPr>
          <w:sz w:val="24"/>
          <w:szCs w:val="24"/>
        </w:rPr>
        <w:t>previous</w:t>
      </w:r>
      <w:r>
        <w:rPr>
          <w:sz w:val="24"/>
          <w:szCs w:val="24"/>
        </w:rPr>
        <w:t xml:space="preserve"> EPA default (2011)</w:t>
      </w:r>
      <w:r w:rsidR="006871F9">
        <w:rPr>
          <w:sz w:val="24"/>
          <w:szCs w:val="24"/>
        </w:rPr>
        <w:t>.</w:t>
      </w:r>
      <w:r w:rsidR="009F77AA">
        <w:rPr>
          <w:sz w:val="24"/>
          <w:szCs w:val="24"/>
        </w:rPr>
        <w:t xml:space="preserve">  </w:t>
      </w:r>
      <w:r w:rsidR="009F77AA">
        <w:rPr>
          <w:noProof/>
          <w:sz w:val="24"/>
          <w:szCs w:val="24"/>
        </w:rPr>
        <w:t>A similar pattern is indicated for the new VOC emission factor applied in the 2014 draft, which may be roughly 4 times larger than the previous factor.</w:t>
      </w:r>
    </w:p>
    <w:p w:rsidR="006871F9" w:rsidRDefault="008027BC" w:rsidP="006871F9">
      <w:pPr>
        <w:rPr>
          <w:sz w:val="24"/>
          <w:szCs w:val="24"/>
        </w:rPr>
      </w:pPr>
      <w:r>
        <w:rPr>
          <w:sz w:val="24"/>
          <w:szCs w:val="24"/>
        </w:rPr>
        <w:t>There are s</w:t>
      </w:r>
      <w:r w:rsidR="006871F9" w:rsidRPr="00AD0B9D">
        <w:rPr>
          <w:sz w:val="24"/>
          <w:szCs w:val="24"/>
        </w:rPr>
        <w:t xml:space="preserve">lightly less </w:t>
      </w:r>
      <w:r>
        <w:rPr>
          <w:sz w:val="24"/>
          <w:szCs w:val="24"/>
        </w:rPr>
        <w:t xml:space="preserve">VOC </w:t>
      </w:r>
      <w:r w:rsidR="006871F9" w:rsidRPr="00AD0B9D">
        <w:rPr>
          <w:sz w:val="24"/>
          <w:szCs w:val="24"/>
        </w:rPr>
        <w:t xml:space="preserve">emissions in the final 2011 v2 than were </w:t>
      </w:r>
      <w:r>
        <w:rPr>
          <w:sz w:val="24"/>
          <w:szCs w:val="24"/>
        </w:rPr>
        <w:t xml:space="preserve">estimated </w:t>
      </w:r>
      <w:r w:rsidR="006871F9" w:rsidRPr="00AD0B9D">
        <w:rPr>
          <w:sz w:val="24"/>
          <w:szCs w:val="24"/>
        </w:rPr>
        <w:t xml:space="preserve">in the </w:t>
      </w:r>
      <w:r>
        <w:rPr>
          <w:sz w:val="24"/>
          <w:szCs w:val="24"/>
        </w:rPr>
        <w:t xml:space="preserve">EPA </w:t>
      </w:r>
      <w:r w:rsidR="006871F9" w:rsidRPr="00AD0B9D">
        <w:rPr>
          <w:sz w:val="24"/>
          <w:szCs w:val="24"/>
        </w:rPr>
        <w:t>2011 default</w:t>
      </w:r>
      <w:r>
        <w:rPr>
          <w:sz w:val="24"/>
          <w:szCs w:val="24"/>
        </w:rPr>
        <w:t>, indicating</w:t>
      </w:r>
      <w:r w:rsidR="006871F9">
        <w:rPr>
          <w:sz w:val="24"/>
          <w:szCs w:val="24"/>
        </w:rPr>
        <w:t xml:space="preserve"> </w:t>
      </w:r>
      <w:r>
        <w:rPr>
          <w:sz w:val="24"/>
          <w:szCs w:val="24"/>
        </w:rPr>
        <w:t xml:space="preserve">that </w:t>
      </w:r>
      <w:r w:rsidR="006871F9">
        <w:rPr>
          <w:sz w:val="24"/>
          <w:szCs w:val="24"/>
        </w:rPr>
        <w:t>some state/local agencies submitted their own data.</w:t>
      </w:r>
    </w:p>
    <w:p w:rsidR="008027BC" w:rsidRDefault="009F77AA" w:rsidP="008027BC">
      <w:pPr>
        <w:pStyle w:val="NoSpacing"/>
        <w:rPr>
          <w:sz w:val="24"/>
          <w:szCs w:val="24"/>
        </w:rPr>
      </w:pPr>
      <w:r>
        <w:rPr>
          <w:noProof/>
        </w:rPr>
        <w:drawing>
          <wp:anchor distT="0" distB="0" distL="114300" distR="114300" simplePos="0" relativeHeight="251680768" behindDoc="0" locked="0" layoutInCell="1" allowOverlap="1" wp14:anchorId="29D038D2" wp14:editId="34209380">
            <wp:simplePos x="0" y="0"/>
            <wp:positionH relativeFrom="margin">
              <wp:align>right</wp:align>
            </wp:positionH>
            <wp:positionV relativeFrom="paragraph">
              <wp:posOffset>310515</wp:posOffset>
            </wp:positionV>
            <wp:extent cx="3355340" cy="2059305"/>
            <wp:effectExtent l="0" t="0" r="0" b="0"/>
            <wp:wrapSquare wrapText="bothSides"/>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355340" cy="2059305"/>
                    </a:xfrm>
                    <a:prstGeom prst="rect">
                      <a:avLst/>
                    </a:prstGeom>
                    <a:noFill/>
                  </pic:spPr>
                </pic:pic>
              </a:graphicData>
            </a:graphic>
            <wp14:sizeRelH relativeFrom="page">
              <wp14:pctWidth>0</wp14:pctWidth>
            </wp14:sizeRelH>
            <wp14:sizeRelV relativeFrom="page">
              <wp14:pctHeight>0</wp14:pctHeight>
            </wp14:sizeRelV>
          </wp:anchor>
        </w:drawing>
      </w:r>
      <w:r w:rsidR="008027BC">
        <w:rPr>
          <w:sz w:val="24"/>
          <w:szCs w:val="24"/>
        </w:rPr>
        <w:t>In all of the inventories, the states with greater than 500 tons contribute the majority of the national VOC emissions, i.e., 99%, 86%, and 87%</w:t>
      </w:r>
      <w:r w:rsidR="00336D5B">
        <w:rPr>
          <w:sz w:val="24"/>
          <w:szCs w:val="24"/>
        </w:rPr>
        <w:t xml:space="preserve"> in the 2014 draft, 2011 EPA default, and the 2011 v2 respectively.</w:t>
      </w:r>
    </w:p>
    <w:p w:rsidR="008027BC" w:rsidRPr="0006211B" w:rsidRDefault="008027BC" w:rsidP="006871F9">
      <w:pPr>
        <w:pStyle w:val="NoSpacing"/>
        <w:rPr>
          <w:sz w:val="24"/>
          <w:szCs w:val="24"/>
        </w:rPr>
      </w:pPr>
    </w:p>
    <w:p w:rsidR="00541FDD" w:rsidRDefault="00541FDD"/>
    <w:p w:rsidR="00541FDD" w:rsidRDefault="00541FDD"/>
    <w:p w:rsidR="002D26B8" w:rsidRDefault="002D26B8"/>
    <w:p w:rsidR="002D26B8" w:rsidRDefault="002D26B8"/>
    <w:p w:rsidR="002D26B8" w:rsidRDefault="00862FB0">
      <w:r w:rsidRPr="006E0471">
        <w:rPr>
          <w:noProof/>
          <w:sz w:val="24"/>
          <w:szCs w:val="24"/>
        </w:rPr>
        <mc:AlternateContent>
          <mc:Choice Requires="wps">
            <w:drawing>
              <wp:anchor distT="45720" distB="45720" distL="114300" distR="114300" simplePos="0" relativeHeight="251704320" behindDoc="0" locked="0" layoutInCell="1" allowOverlap="1" wp14:anchorId="3289DEF3" wp14:editId="6E3AE924">
                <wp:simplePos x="0" y="0"/>
                <wp:positionH relativeFrom="margin">
                  <wp:align>right</wp:align>
                </wp:positionH>
                <wp:positionV relativeFrom="paragraph">
                  <wp:posOffset>350520</wp:posOffset>
                </wp:positionV>
                <wp:extent cx="7376160" cy="1607820"/>
                <wp:effectExtent l="0" t="0" r="15240" b="1143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76160" cy="1607820"/>
                        </a:xfrm>
                        <a:prstGeom prst="rect">
                          <a:avLst/>
                        </a:prstGeom>
                        <a:solidFill>
                          <a:srgbClr val="FFFFFF"/>
                        </a:solidFill>
                        <a:ln w="9525">
                          <a:solidFill>
                            <a:srgbClr val="000000"/>
                          </a:solidFill>
                          <a:miter lim="800000"/>
                          <a:headEnd/>
                          <a:tailEnd/>
                        </a:ln>
                      </wps:spPr>
                      <wps:txbx>
                        <w:txbxContent>
                          <w:p w:rsidR="0039473B" w:rsidRDefault="0039473B" w:rsidP="0039473B">
                            <w:pPr>
                              <w:pStyle w:val="NoSpacing"/>
                              <w:rPr>
                                <w:sz w:val="24"/>
                                <w:szCs w:val="24"/>
                              </w:rPr>
                            </w:pPr>
                            <w:r>
                              <w:rPr>
                                <w:sz w:val="24"/>
                                <w:szCs w:val="24"/>
                                <w:u w:val="single"/>
                              </w:rPr>
                              <w:t>Emulsified</w:t>
                            </w:r>
                            <w:r w:rsidRPr="00965A92">
                              <w:rPr>
                                <w:sz w:val="24"/>
                                <w:szCs w:val="24"/>
                                <w:u w:val="single"/>
                              </w:rPr>
                              <w:t xml:space="preserve"> - Compare HAPVOC to VOC</w:t>
                            </w:r>
                          </w:p>
                          <w:p w:rsidR="0039473B" w:rsidRPr="006E0471" w:rsidRDefault="0039473B" w:rsidP="0039473B">
                            <w:pPr>
                              <w:pStyle w:val="NoSpacing"/>
                              <w:rPr>
                                <w:sz w:val="24"/>
                                <w:szCs w:val="24"/>
                              </w:rPr>
                            </w:pPr>
                          </w:p>
                          <w:p w:rsidR="0039473B" w:rsidRPr="006E0471" w:rsidRDefault="0039473B" w:rsidP="0039473B">
                            <w:pPr>
                              <w:pStyle w:val="NoSpacing"/>
                              <w:rPr>
                                <w:sz w:val="24"/>
                                <w:szCs w:val="24"/>
                              </w:rPr>
                            </w:pPr>
                            <w:r w:rsidRPr="006E0471">
                              <w:rPr>
                                <w:sz w:val="24"/>
                                <w:szCs w:val="24"/>
                              </w:rPr>
                              <w:t xml:space="preserve">2014 NEI </w:t>
                            </w:r>
                            <w:r>
                              <w:rPr>
                                <w:sz w:val="24"/>
                                <w:szCs w:val="24"/>
                              </w:rPr>
                              <w:t>Draft, update of EPA default method and values</w:t>
                            </w:r>
                            <w:r w:rsidRPr="006E0471">
                              <w:rPr>
                                <w:sz w:val="24"/>
                                <w:szCs w:val="24"/>
                              </w:rPr>
                              <w:t xml:space="preserve"> </w:t>
                            </w:r>
                          </w:p>
                          <w:p w:rsidR="0039473B" w:rsidRPr="006E0471" w:rsidRDefault="0039473B" w:rsidP="0039473B">
                            <w:pPr>
                              <w:pStyle w:val="NoSpacing"/>
                              <w:rPr>
                                <w:sz w:val="24"/>
                                <w:szCs w:val="24"/>
                              </w:rPr>
                            </w:pPr>
                            <w:r w:rsidRPr="00965A92">
                              <w:rPr>
                                <w:sz w:val="24"/>
                                <w:szCs w:val="24"/>
                              </w:rPr>
                              <w:t xml:space="preserve"> </w:t>
                            </w:r>
                            <w:r>
                              <w:rPr>
                                <w:sz w:val="24"/>
                                <w:szCs w:val="24"/>
                              </w:rPr>
                              <w:t xml:space="preserve">    - (1) HAP</w:t>
                            </w:r>
                            <w:r w:rsidRPr="006E0471">
                              <w:rPr>
                                <w:sz w:val="24"/>
                                <w:szCs w:val="24"/>
                              </w:rPr>
                              <w:t>: napthalene; HAP</w:t>
                            </w:r>
                            <w:r>
                              <w:rPr>
                                <w:sz w:val="24"/>
                                <w:szCs w:val="24"/>
                              </w:rPr>
                              <w:t>VOC sum/VOC ratio = 0.03</w:t>
                            </w:r>
                          </w:p>
                          <w:p w:rsidR="0039473B" w:rsidRDefault="0039473B" w:rsidP="0039473B">
                            <w:pPr>
                              <w:pStyle w:val="NoSpacing"/>
                              <w:rPr>
                                <w:sz w:val="24"/>
                                <w:szCs w:val="24"/>
                              </w:rPr>
                            </w:pPr>
                          </w:p>
                          <w:p w:rsidR="0039473B" w:rsidRPr="006E0471" w:rsidRDefault="0039473B" w:rsidP="0039473B">
                            <w:pPr>
                              <w:pStyle w:val="NoSpacing"/>
                              <w:rPr>
                                <w:sz w:val="24"/>
                                <w:szCs w:val="24"/>
                              </w:rPr>
                            </w:pPr>
                            <w:r w:rsidRPr="006E0471">
                              <w:rPr>
                                <w:sz w:val="24"/>
                                <w:szCs w:val="24"/>
                              </w:rPr>
                              <w:t xml:space="preserve">2011NEI v2 - </w:t>
                            </w:r>
                          </w:p>
                          <w:p w:rsidR="0039473B" w:rsidRDefault="0039473B" w:rsidP="0039473B">
                            <w:pPr>
                              <w:pStyle w:val="NoSpacing"/>
                              <w:rPr>
                                <w:sz w:val="24"/>
                                <w:szCs w:val="24"/>
                              </w:rPr>
                            </w:pPr>
                            <w:r>
                              <w:rPr>
                                <w:sz w:val="24"/>
                                <w:szCs w:val="24"/>
                              </w:rPr>
                              <w:t>Previous EPA default method was for VOC only, applied for 31 states/ locals</w:t>
                            </w:r>
                          </w:p>
                          <w:p w:rsidR="0039473B" w:rsidRPr="006E0471" w:rsidRDefault="0039473B" w:rsidP="0039473B">
                            <w:pPr>
                              <w:pStyle w:val="NoSpacing"/>
                              <w:rPr>
                                <w:sz w:val="24"/>
                                <w:szCs w:val="24"/>
                              </w:rPr>
                            </w:pPr>
                            <w:r w:rsidRPr="006E0471">
                              <w:rPr>
                                <w:sz w:val="24"/>
                                <w:szCs w:val="24"/>
                              </w:rPr>
                              <w:t>State/ Local submissions</w:t>
                            </w:r>
                            <w:r>
                              <w:rPr>
                                <w:sz w:val="24"/>
                                <w:szCs w:val="24"/>
                              </w:rPr>
                              <w:t>, 17 submissions VOC only; 2 of 17 submissions for VOC and 1 HAP (napthalene)</w:t>
                            </w:r>
                          </w:p>
                          <w:p w:rsidR="0039473B" w:rsidRPr="006E0471" w:rsidRDefault="0039473B" w:rsidP="0039473B">
                            <w:pPr>
                              <w:pStyle w:val="NoSpacing"/>
                              <w:rPr>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89DEF3" id="_x0000_s1027" type="#_x0000_t202" style="position:absolute;margin-left:529.6pt;margin-top:27.6pt;width:580.8pt;height:126.6pt;z-index:25170432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">
                <v:textbox>
                  <w:txbxContent>
                    <w:p w:rsidR="0039473B" w:rsidRDefault="0039473B" w:rsidP="0039473B">
                      <w:pPr>
                        <w:pStyle w:val="NoSpacing"/>
                        <w:rPr>
                          <w:sz w:val="24"/>
                          <w:szCs w:val="24"/>
                        </w:rPr>
                      </w:pPr>
                      <w:r>
                        <w:rPr>
                          <w:sz w:val="24"/>
                          <w:szCs w:val="24"/>
                          <w:u w:val="single"/>
                        </w:rPr>
                        <w:t>Emulsified</w:t>
                      </w:r>
                      <w:r w:rsidRPr="00965A92">
                        <w:rPr>
                          <w:sz w:val="24"/>
                          <w:szCs w:val="24"/>
                          <w:u w:val="single"/>
                        </w:rPr>
                        <w:t xml:space="preserve"> - Compare HAPVOC to VOC</w:t>
                      </w:r>
                    </w:p>
                    <w:p w:rsidR="0039473B" w:rsidRPr="006E0471" w:rsidRDefault="0039473B" w:rsidP="0039473B">
                      <w:pPr>
                        <w:pStyle w:val="NoSpacing"/>
                        <w:rPr>
                          <w:sz w:val="24"/>
                          <w:szCs w:val="24"/>
                        </w:rPr>
                      </w:pPr>
                    </w:p>
                    <w:p w:rsidR="0039473B" w:rsidRPr="006E0471" w:rsidRDefault="0039473B" w:rsidP="0039473B">
                      <w:pPr>
                        <w:pStyle w:val="NoSpacing"/>
                        <w:rPr>
                          <w:sz w:val="24"/>
                          <w:szCs w:val="24"/>
                        </w:rPr>
                      </w:pPr>
                      <w:r w:rsidRPr="006E0471">
                        <w:rPr>
                          <w:sz w:val="24"/>
                          <w:szCs w:val="24"/>
                        </w:rPr>
                        <w:t xml:space="preserve">2014 NEI </w:t>
                      </w:r>
                      <w:r>
                        <w:rPr>
                          <w:sz w:val="24"/>
                          <w:szCs w:val="24"/>
                        </w:rPr>
                        <w:t>Draft, update of EPA default method and values</w:t>
                      </w:r>
                      <w:r w:rsidRPr="006E0471">
                        <w:rPr>
                          <w:sz w:val="24"/>
                          <w:szCs w:val="24"/>
                        </w:rPr>
                        <w:t xml:space="preserve"> </w:t>
                      </w:r>
                    </w:p>
                    <w:p w:rsidR="0039473B" w:rsidRPr="006E0471" w:rsidRDefault="0039473B" w:rsidP="0039473B">
                      <w:pPr>
                        <w:pStyle w:val="NoSpacing"/>
                        <w:rPr>
                          <w:sz w:val="24"/>
                          <w:szCs w:val="24"/>
                        </w:rPr>
                      </w:pPr>
                      <w:r w:rsidRPr="00965A92">
                        <w:rPr>
                          <w:sz w:val="24"/>
                          <w:szCs w:val="24"/>
                        </w:rPr>
                        <w:t xml:space="preserve"> </w:t>
                      </w:r>
                      <w:r>
                        <w:rPr>
                          <w:sz w:val="24"/>
                          <w:szCs w:val="24"/>
                        </w:rPr>
                        <w:t xml:space="preserve">    - </w:t>
                      </w:r>
                      <w:r>
                        <w:rPr>
                          <w:sz w:val="24"/>
                          <w:szCs w:val="24"/>
                        </w:rPr>
                        <w:t>(1) HAP</w:t>
                      </w:r>
                      <w:r w:rsidRPr="006E0471">
                        <w:rPr>
                          <w:sz w:val="24"/>
                          <w:szCs w:val="24"/>
                        </w:rPr>
                        <w:t>: napthalene; HAP</w:t>
                      </w:r>
                      <w:r>
                        <w:rPr>
                          <w:sz w:val="24"/>
                          <w:szCs w:val="24"/>
                        </w:rPr>
                        <w:t xml:space="preserve">VOC </w:t>
                      </w:r>
                      <w:r>
                        <w:rPr>
                          <w:sz w:val="24"/>
                          <w:szCs w:val="24"/>
                        </w:rPr>
                        <w:t>sum/VOC ratio = 0.03</w:t>
                      </w:r>
                    </w:p>
                    <w:p w:rsidR="0039473B" w:rsidRDefault="0039473B" w:rsidP="0039473B">
                      <w:pPr>
                        <w:pStyle w:val="NoSpacing"/>
                        <w:rPr>
                          <w:sz w:val="24"/>
                          <w:szCs w:val="24"/>
                        </w:rPr>
                      </w:pPr>
                    </w:p>
                    <w:p w:rsidR="0039473B" w:rsidRPr="006E0471" w:rsidRDefault="0039473B" w:rsidP="0039473B">
                      <w:pPr>
                        <w:pStyle w:val="NoSpacing"/>
                        <w:rPr>
                          <w:sz w:val="24"/>
                          <w:szCs w:val="24"/>
                        </w:rPr>
                      </w:pPr>
                      <w:r w:rsidRPr="006E0471">
                        <w:rPr>
                          <w:sz w:val="24"/>
                          <w:szCs w:val="24"/>
                        </w:rPr>
                        <w:t xml:space="preserve">2011NEI v2 - </w:t>
                      </w:r>
                    </w:p>
                    <w:p w:rsidR="0039473B" w:rsidRDefault="0039473B" w:rsidP="0039473B">
                      <w:pPr>
                        <w:pStyle w:val="NoSpacing"/>
                        <w:rPr>
                          <w:sz w:val="24"/>
                          <w:szCs w:val="24"/>
                        </w:rPr>
                      </w:pPr>
                      <w:r>
                        <w:rPr>
                          <w:sz w:val="24"/>
                          <w:szCs w:val="24"/>
                        </w:rPr>
                        <w:t xml:space="preserve">Previous EPA default method </w:t>
                      </w:r>
                      <w:r>
                        <w:rPr>
                          <w:sz w:val="24"/>
                          <w:szCs w:val="24"/>
                        </w:rPr>
                        <w:t xml:space="preserve">was </w:t>
                      </w:r>
                      <w:r>
                        <w:rPr>
                          <w:sz w:val="24"/>
                          <w:szCs w:val="24"/>
                        </w:rPr>
                        <w:t xml:space="preserve">for VOC </w:t>
                      </w:r>
                      <w:r>
                        <w:rPr>
                          <w:sz w:val="24"/>
                          <w:szCs w:val="24"/>
                        </w:rPr>
                        <w:t>only</w:t>
                      </w:r>
                      <w:r>
                        <w:rPr>
                          <w:sz w:val="24"/>
                          <w:szCs w:val="24"/>
                        </w:rPr>
                        <w:t xml:space="preserve">, </w:t>
                      </w:r>
                      <w:r>
                        <w:rPr>
                          <w:sz w:val="24"/>
                          <w:szCs w:val="24"/>
                        </w:rPr>
                        <w:t>applied for 31</w:t>
                      </w:r>
                      <w:r>
                        <w:rPr>
                          <w:sz w:val="24"/>
                          <w:szCs w:val="24"/>
                        </w:rPr>
                        <w:t xml:space="preserve"> states/ locals</w:t>
                      </w:r>
                    </w:p>
                    <w:p w:rsidR="0039473B" w:rsidRPr="006E0471" w:rsidRDefault="0039473B" w:rsidP="0039473B">
                      <w:pPr>
                        <w:pStyle w:val="NoSpacing"/>
                        <w:rPr>
                          <w:sz w:val="24"/>
                          <w:szCs w:val="24"/>
                        </w:rPr>
                      </w:pPr>
                      <w:r w:rsidRPr="006E0471">
                        <w:rPr>
                          <w:sz w:val="24"/>
                          <w:szCs w:val="24"/>
                        </w:rPr>
                        <w:t>State/ Local submissions</w:t>
                      </w:r>
                      <w:r>
                        <w:rPr>
                          <w:sz w:val="24"/>
                          <w:szCs w:val="24"/>
                        </w:rPr>
                        <w:t xml:space="preserve">, </w:t>
                      </w:r>
                      <w:r>
                        <w:rPr>
                          <w:sz w:val="24"/>
                          <w:szCs w:val="24"/>
                        </w:rPr>
                        <w:t>17</w:t>
                      </w:r>
                      <w:r>
                        <w:rPr>
                          <w:sz w:val="24"/>
                          <w:szCs w:val="24"/>
                        </w:rPr>
                        <w:t xml:space="preserve"> submissions VOC only; </w:t>
                      </w:r>
                      <w:r>
                        <w:rPr>
                          <w:sz w:val="24"/>
                          <w:szCs w:val="24"/>
                        </w:rPr>
                        <w:t>2 of 17</w:t>
                      </w:r>
                      <w:r>
                        <w:rPr>
                          <w:sz w:val="24"/>
                          <w:szCs w:val="24"/>
                        </w:rPr>
                        <w:t xml:space="preserve"> submissions for VOC </w:t>
                      </w:r>
                      <w:r>
                        <w:rPr>
                          <w:sz w:val="24"/>
                          <w:szCs w:val="24"/>
                        </w:rPr>
                        <w:t>and 1 HAP (napthalene)</w:t>
                      </w:r>
                    </w:p>
                    <w:p w:rsidR="0039473B" w:rsidRPr="006E0471" w:rsidRDefault="0039473B" w:rsidP="0039473B">
                      <w:pPr>
                        <w:pStyle w:val="NoSpacing"/>
                        <w:rPr>
                          <w:sz w:val="24"/>
                          <w:szCs w:val="24"/>
                        </w:rPr>
                      </w:pPr>
                    </w:p>
                  </w:txbxContent>
                </v:textbox>
                <w10:wrap type="square" anchorx="margin"/>
              </v:shape>
            </w:pict>
          </mc:Fallback>
        </mc:AlternateContent>
      </w:r>
    </w:p>
    <w:p w:rsidR="002D26B8" w:rsidRDefault="002D26B8">
      <w:pPr>
        <w:sectPr w:rsidR="002D26B8" w:rsidSect="00541FDD">
          <w:pgSz w:w="12240" w:h="15840"/>
          <w:pgMar w:top="288" w:right="288" w:bottom="288" w:left="288" w:header="144" w:footer="0" w:gutter="0"/>
          <w:cols w:space="720"/>
          <w:docGrid w:linePitch="360"/>
        </w:sectPr>
      </w:pPr>
    </w:p>
    <w:p w:rsidR="004F4FF6" w:rsidRPr="004F4FF6" w:rsidRDefault="00205051" w:rsidP="004F4FF6">
      <w:r>
        <w:rPr>
          <w:noProof/>
          <w:sz w:val="24"/>
          <w:szCs w:val="24"/>
          <w:u w:val="single"/>
        </w:rPr>
        <w:lastRenderedPageBreak/>
        <w:drawing>
          <wp:anchor distT="0" distB="0" distL="114300" distR="114300" simplePos="0" relativeHeight="251698176" behindDoc="0" locked="0" layoutInCell="1" allowOverlap="1" wp14:anchorId="0E026756" wp14:editId="0D4314E7">
            <wp:simplePos x="0" y="0"/>
            <wp:positionH relativeFrom="column">
              <wp:posOffset>3790315</wp:posOffset>
            </wp:positionH>
            <wp:positionV relativeFrom="paragraph">
              <wp:posOffset>160020</wp:posOffset>
            </wp:positionV>
            <wp:extent cx="1597025" cy="2788920"/>
            <wp:effectExtent l="0" t="0" r="3175"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97025" cy="2788920"/>
                    </a:xfrm>
                    <a:prstGeom prst="rect">
                      <a:avLst/>
                    </a:prstGeom>
                    <a:noFill/>
                  </pic:spPr>
                </pic:pic>
              </a:graphicData>
            </a:graphic>
            <wp14:sizeRelH relativeFrom="page">
              <wp14:pctWidth>0</wp14:pctWidth>
            </wp14:sizeRelH>
            <wp14:sizeRelV relativeFrom="page">
              <wp14:pctHeight>0</wp14:pctHeight>
            </wp14:sizeRelV>
          </wp:anchor>
        </w:drawing>
      </w:r>
      <w:r>
        <w:rPr>
          <w:noProof/>
          <w:sz w:val="24"/>
          <w:szCs w:val="24"/>
          <w:u w:val="single"/>
        </w:rPr>
        <w:drawing>
          <wp:anchor distT="0" distB="0" distL="114300" distR="114300" simplePos="0" relativeHeight="251697152" behindDoc="0" locked="0" layoutInCell="1" allowOverlap="1" wp14:anchorId="7AA38AB5" wp14:editId="6F0D397D">
            <wp:simplePos x="0" y="0"/>
            <wp:positionH relativeFrom="margin">
              <wp:posOffset>38100</wp:posOffset>
            </wp:positionH>
            <wp:positionV relativeFrom="paragraph">
              <wp:posOffset>160020</wp:posOffset>
            </wp:positionV>
            <wp:extent cx="3750310" cy="2788920"/>
            <wp:effectExtent l="0" t="0" r="254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750310" cy="2788920"/>
                    </a:xfrm>
                    <a:prstGeom prst="rect">
                      <a:avLst/>
                    </a:prstGeom>
                    <a:noFill/>
                  </pic:spPr>
                </pic:pic>
              </a:graphicData>
            </a:graphic>
            <wp14:sizeRelH relativeFrom="page">
              <wp14:pctWidth>0</wp14:pctWidth>
            </wp14:sizeRelH>
            <wp14:sizeRelV relativeFrom="page">
              <wp14:pctHeight>0</wp14:pctHeight>
            </wp14:sizeRelV>
          </wp:anchor>
        </w:drawing>
      </w:r>
      <w:r w:rsidR="004F4FF6" w:rsidRPr="00B21E26">
        <w:rPr>
          <w:sz w:val="24"/>
          <w:szCs w:val="24"/>
          <w:u w:val="single"/>
        </w:rPr>
        <w:t xml:space="preserve">Observations for </w:t>
      </w:r>
      <w:r w:rsidR="004F4FF6">
        <w:rPr>
          <w:sz w:val="24"/>
          <w:szCs w:val="24"/>
          <w:u w:val="single"/>
        </w:rPr>
        <w:t>emulsified</w:t>
      </w:r>
      <w:r w:rsidR="004F4FF6" w:rsidRPr="00B21E26">
        <w:rPr>
          <w:sz w:val="24"/>
          <w:szCs w:val="24"/>
          <w:u w:val="single"/>
        </w:rPr>
        <w:t xml:space="preserve"> cont’:</w:t>
      </w:r>
    </w:p>
    <w:p w:rsidR="00E80220" w:rsidRDefault="00E80220" w:rsidP="00E80220">
      <w:pPr>
        <w:rPr>
          <w:sz w:val="24"/>
          <w:szCs w:val="24"/>
        </w:rPr>
      </w:pPr>
      <w:r>
        <w:rPr>
          <w:sz w:val="24"/>
          <w:szCs w:val="24"/>
        </w:rPr>
        <w:t>The state-level activity used for the 2014 draft is the same as used in the previous 2011 EPA default tool.</w:t>
      </w:r>
    </w:p>
    <w:p w:rsidR="00E80220" w:rsidRDefault="00E80220" w:rsidP="00E80220">
      <w:pPr>
        <w:rPr>
          <w:sz w:val="24"/>
          <w:szCs w:val="24"/>
        </w:rPr>
      </w:pPr>
      <w:r>
        <w:rPr>
          <w:sz w:val="24"/>
          <w:szCs w:val="24"/>
        </w:rPr>
        <w:t>For many of the MANEVU states, there is a discrepancy between the zero-level state activity and the (non-zero) VOC emissions in the inventory comparisons, although in most cases the state total emissions are not very significant, i.e., most are less than 300 tons</w:t>
      </w:r>
      <w:r w:rsidR="00205051">
        <w:rPr>
          <w:sz w:val="24"/>
          <w:szCs w:val="24"/>
        </w:rPr>
        <w:t xml:space="preserve"> -</w:t>
      </w:r>
      <w:r>
        <w:rPr>
          <w:sz w:val="24"/>
          <w:szCs w:val="24"/>
        </w:rPr>
        <w:t xml:space="preserve"> </w:t>
      </w:r>
      <w:r w:rsidR="00205051">
        <w:rPr>
          <w:sz w:val="24"/>
          <w:szCs w:val="24"/>
        </w:rPr>
        <w:t xml:space="preserve">while </w:t>
      </w:r>
      <w:r>
        <w:rPr>
          <w:sz w:val="24"/>
          <w:szCs w:val="24"/>
        </w:rPr>
        <w:t>NH and NJ are more, between 500 – 2000 tons.</w:t>
      </w:r>
    </w:p>
    <w:p w:rsidR="00E80220" w:rsidRPr="004F4FF6" w:rsidRDefault="00E80220" w:rsidP="00E80220">
      <w:pPr>
        <w:rPr>
          <w:noProof/>
          <w:sz w:val="24"/>
          <w:szCs w:val="24"/>
        </w:rPr>
      </w:pPr>
      <w:r w:rsidRPr="003C3DF3">
        <w:rPr>
          <w:noProof/>
          <w:sz w:val="24"/>
          <w:szCs w:val="24"/>
        </w:rPr>
        <w:t>For ME</w:t>
      </w:r>
      <w:r w:rsidR="00205051">
        <w:rPr>
          <w:noProof/>
          <w:sz w:val="24"/>
          <w:szCs w:val="24"/>
        </w:rPr>
        <w:t>,</w:t>
      </w:r>
      <w:r w:rsidRPr="003C3DF3">
        <w:rPr>
          <w:noProof/>
          <w:sz w:val="24"/>
          <w:szCs w:val="24"/>
        </w:rPr>
        <w:t xml:space="preserve"> the </w:t>
      </w:r>
      <w:r w:rsidR="00205051">
        <w:rPr>
          <w:noProof/>
          <w:sz w:val="24"/>
          <w:szCs w:val="24"/>
        </w:rPr>
        <w:t>zero</w:t>
      </w:r>
      <w:r>
        <w:rPr>
          <w:noProof/>
          <w:sz w:val="24"/>
          <w:szCs w:val="24"/>
        </w:rPr>
        <w:t xml:space="preserve"> activity and </w:t>
      </w:r>
      <w:r w:rsidR="00205051">
        <w:rPr>
          <w:noProof/>
          <w:sz w:val="24"/>
          <w:szCs w:val="24"/>
        </w:rPr>
        <w:t xml:space="preserve">zero </w:t>
      </w:r>
      <w:r>
        <w:rPr>
          <w:noProof/>
          <w:sz w:val="24"/>
          <w:szCs w:val="24"/>
        </w:rPr>
        <w:t>emissi</w:t>
      </w:r>
      <w:r w:rsidR="00205051">
        <w:rPr>
          <w:noProof/>
          <w:sz w:val="24"/>
          <w:szCs w:val="24"/>
        </w:rPr>
        <w:t>ons</w:t>
      </w:r>
      <w:r>
        <w:rPr>
          <w:noProof/>
          <w:sz w:val="24"/>
          <w:szCs w:val="24"/>
        </w:rPr>
        <w:t xml:space="preserve"> are common to all inventories.</w:t>
      </w:r>
    </w:p>
    <w:p w:rsidR="00E80220" w:rsidRDefault="00205051" w:rsidP="00E80220">
      <w:pPr>
        <w:rPr>
          <w:noProof/>
          <w:sz w:val="24"/>
          <w:szCs w:val="24"/>
        </w:rPr>
      </w:pPr>
      <w:r>
        <w:rPr>
          <w:noProof/>
        </w:rPr>
        <w:drawing>
          <wp:anchor distT="0" distB="0" distL="114300" distR="114300" simplePos="0" relativeHeight="251684864" behindDoc="0" locked="0" layoutInCell="1" allowOverlap="1" wp14:anchorId="1F44114A" wp14:editId="11581422">
            <wp:simplePos x="0" y="0"/>
            <wp:positionH relativeFrom="margin">
              <wp:posOffset>4815840</wp:posOffset>
            </wp:positionH>
            <wp:positionV relativeFrom="paragraph">
              <wp:posOffset>652780</wp:posOffset>
            </wp:positionV>
            <wp:extent cx="3116580" cy="3469640"/>
            <wp:effectExtent l="0" t="0" r="7620" b="0"/>
            <wp:wrapSquare wrapText="bothSides"/>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116580" cy="346964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3840" behindDoc="0" locked="0" layoutInCell="1" allowOverlap="1" wp14:anchorId="5B0A12E2" wp14:editId="2C834769">
            <wp:simplePos x="0" y="0"/>
            <wp:positionH relativeFrom="margin">
              <wp:posOffset>38100</wp:posOffset>
            </wp:positionH>
            <wp:positionV relativeFrom="paragraph">
              <wp:posOffset>652780</wp:posOffset>
            </wp:positionV>
            <wp:extent cx="4785360" cy="3469640"/>
            <wp:effectExtent l="0" t="0" r="0" b="0"/>
            <wp:wrapSquare wrapText="bothSides"/>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785360" cy="3469640"/>
                    </a:xfrm>
                    <a:prstGeom prst="rect">
                      <a:avLst/>
                    </a:prstGeom>
                    <a:noFill/>
                  </pic:spPr>
                </pic:pic>
              </a:graphicData>
            </a:graphic>
            <wp14:sizeRelH relativeFrom="page">
              <wp14:pctWidth>0</wp14:pctWidth>
            </wp14:sizeRelH>
            <wp14:sizeRelV relativeFrom="page">
              <wp14:pctHeight>0</wp14:pctHeight>
            </wp14:sizeRelV>
          </wp:anchor>
        </w:drawing>
      </w:r>
      <w:r w:rsidR="00E80220">
        <w:rPr>
          <w:noProof/>
          <w:sz w:val="24"/>
          <w:szCs w:val="24"/>
        </w:rPr>
        <w:t>For PA, the 2014 draft estimate is about 3.7 times larger than the previous inventory estimates, similar to the pattern for the new VOC emission factor applied in the 2014 draft, which may be roughly 4.0 times larger than the previous factor.</w:t>
      </w:r>
    </w:p>
    <w:p w:rsidR="00ED0845" w:rsidRDefault="00E80220">
      <w:pPr>
        <w:rPr>
          <w:noProof/>
          <w:sz w:val="24"/>
          <w:szCs w:val="24"/>
        </w:rPr>
      </w:pPr>
      <w:r>
        <w:rPr>
          <w:noProof/>
          <w:sz w:val="24"/>
          <w:szCs w:val="24"/>
        </w:rPr>
        <w:t>For V</w:t>
      </w:r>
      <w:r w:rsidRPr="00055234">
        <w:rPr>
          <w:noProof/>
          <w:sz w:val="24"/>
          <w:szCs w:val="24"/>
        </w:rPr>
        <w:t xml:space="preserve">A, </w:t>
      </w:r>
      <w:r>
        <w:rPr>
          <w:noProof/>
          <w:sz w:val="24"/>
          <w:szCs w:val="24"/>
        </w:rPr>
        <w:t xml:space="preserve">the 2014 draft estimate is about larger 2.5 times larger than the previous </w:t>
      </w:r>
      <w:r w:rsidRPr="00055234">
        <w:rPr>
          <w:noProof/>
          <w:sz w:val="24"/>
          <w:szCs w:val="24"/>
        </w:rPr>
        <w:t>the 2011 EPA default estimate</w:t>
      </w:r>
      <w:r>
        <w:rPr>
          <w:noProof/>
          <w:sz w:val="24"/>
          <w:szCs w:val="24"/>
        </w:rPr>
        <w:t xml:space="preserve">.  VADEQ submitted emissions for the </w:t>
      </w:r>
      <w:r w:rsidRPr="00055234">
        <w:rPr>
          <w:noProof/>
          <w:sz w:val="24"/>
          <w:szCs w:val="24"/>
        </w:rPr>
        <w:t xml:space="preserve"> 2011 v2</w:t>
      </w:r>
      <w:r>
        <w:rPr>
          <w:noProof/>
          <w:sz w:val="24"/>
          <w:szCs w:val="24"/>
        </w:rPr>
        <w:t xml:space="preserve"> that were about </w:t>
      </w:r>
      <w:r w:rsidR="0054664E">
        <w:rPr>
          <w:noProof/>
          <w:sz w:val="24"/>
          <w:szCs w:val="24"/>
        </w:rPr>
        <w:t>1.5 times</w:t>
      </w:r>
      <w:r>
        <w:rPr>
          <w:noProof/>
          <w:sz w:val="24"/>
          <w:szCs w:val="24"/>
        </w:rPr>
        <w:t xml:space="preserve"> </w:t>
      </w:r>
      <w:r w:rsidR="0054664E">
        <w:rPr>
          <w:noProof/>
          <w:sz w:val="24"/>
          <w:szCs w:val="24"/>
        </w:rPr>
        <w:t>larger than</w:t>
      </w:r>
      <w:r>
        <w:rPr>
          <w:noProof/>
          <w:sz w:val="24"/>
          <w:szCs w:val="24"/>
        </w:rPr>
        <w:t xml:space="preserve"> the 2011 EPA default</w:t>
      </w:r>
      <w:r w:rsidR="0054664E">
        <w:rPr>
          <w:noProof/>
          <w:sz w:val="24"/>
          <w:szCs w:val="24"/>
        </w:rPr>
        <w:t>.</w:t>
      </w:r>
    </w:p>
    <w:p w:rsidR="002D26B8" w:rsidRDefault="002D26B8"/>
    <w:p w:rsidR="002D26B8" w:rsidRDefault="002D26B8"/>
    <w:p w:rsidR="002D26B8" w:rsidRDefault="002D26B8"/>
    <w:p w:rsidR="002D26B8" w:rsidRDefault="002D26B8"/>
    <w:p w:rsidR="002D26B8" w:rsidRDefault="002D26B8"/>
    <w:p w:rsidR="00ED0845" w:rsidRDefault="00ED0845" w:rsidP="00D450D2">
      <w:pPr>
        <w:pStyle w:val="NoSpacing"/>
        <w:rPr>
          <w:sz w:val="24"/>
          <w:szCs w:val="24"/>
          <w:u w:val="single"/>
        </w:rPr>
      </w:pPr>
    </w:p>
    <w:p w:rsidR="00D450D2" w:rsidRPr="00D450D2" w:rsidRDefault="00D450D2" w:rsidP="00D450D2">
      <w:pPr>
        <w:pStyle w:val="NoSpacing"/>
        <w:rPr>
          <w:sz w:val="24"/>
          <w:szCs w:val="24"/>
          <w:u w:val="single"/>
        </w:rPr>
      </w:pPr>
      <w:r w:rsidRPr="00D450D2">
        <w:rPr>
          <w:sz w:val="24"/>
          <w:szCs w:val="24"/>
          <w:u w:val="single"/>
        </w:rPr>
        <w:lastRenderedPageBreak/>
        <w:t xml:space="preserve">Observations for </w:t>
      </w:r>
      <w:r>
        <w:rPr>
          <w:sz w:val="24"/>
          <w:szCs w:val="24"/>
          <w:u w:val="single"/>
        </w:rPr>
        <w:t>emulsified</w:t>
      </w:r>
      <w:r w:rsidRPr="00D450D2">
        <w:rPr>
          <w:sz w:val="24"/>
          <w:szCs w:val="24"/>
          <w:u w:val="single"/>
        </w:rPr>
        <w:t xml:space="preserve"> cont’:</w:t>
      </w:r>
    </w:p>
    <w:p w:rsidR="009C73A0" w:rsidRDefault="009C73A0" w:rsidP="009C73A0">
      <w:pPr>
        <w:pStyle w:val="NoSpacing"/>
        <w:rPr>
          <w:sz w:val="24"/>
          <w:szCs w:val="24"/>
        </w:rPr>
      </w:pPr>
      <w:r w:rsidRPr="00873C7E">
        <w:rPr>
          <w:noProof/>
          <w:sz w:val="24"/>
          <w:szCs w:val="24"/>
        </w:rPr>
        <w:t>The</w:t>
      </w:r>
      <w:r w:rsidRPr="00873C7E">
        <w:rPr>
          <w:sz w:val="24"/>
          <w:szCs w:val="24"/>
        </w:rPr>
        <w:t xml:space="preserve"> </w:t>
      </w:r>
      <w:r>
        <w:rPr>
          <w:sz w:val="24"/>
          <w:szCs w:val="24"/>
        </w:rPr>
        <w:t xml:space="preserve">majority of states used </w:t>
      </w:r>
      <w:r w:rsidRPr="001B3E9A">
        <w:rPr>
          <w:sz w:val="24"/>
          <w:szCs w:val="24"/>
        </w:rPr>
        <w:t xml:space="preserve">the VOC emissions from the </w:t>
      </w:r>
      <w:r>
        <w:rPr>
          <w:sz w:val="24"/>
          <w:szCs w:val="24"/>
        </w:rPr>
        <w:t xml:space="preserve">EPA </w:t>
      </w:r>
      <w:r w:rsidRPr="001B3E9A">
        <w:rPr>
          <w:sz w:val="24"/>
          <w:szCs w:val="24"/>
        </w:rPr>
        <w:t xml:space="preserve">2011 default estimates for the 2011 v2.   </w:t>
      </w:r>
    </w:p>
    <w:p w:rsidR="009C73A0" w:rsidRDefault="009C73A0" w:rsidP="009C73A0">
      <w:pPr>
        <w:pStyle w:val="NoSpacing"/>
        <w:rPr>
          <w:sz w:val="24"/>
          <w:szCs w:val="24"/>
        </w:rPr>
      </w:pPr>
      <w:r>
        <w:rPr>
          <w:sz w:val="24"/>
          <w:szCs w:val="24"/>
        </w:rPr>
        <w:t>IL emissions submittal to the 2011 v2 was</w:t>
      </w:r>
      <w:r w:rsidRPr="00E116B4">
        <w:rPr>
          <w:sz w:val="24"/>
          <w:szCs w:val="24"/>
        </w:rPr>
        <w:t xml:space="preserve"> </w:t>
      </w:r>
      <w:r>
        <w:rPr>
          <w:sz w:val="24"/>
          <w:szCs w:val="24"/>
        </w:rPr>
        <w:t>significantly</w:t>
      </w:r>
      <w:r w:rsidRPr="00E116B4">
        <w:rPr>
          <w:sz w:val="24"/>
          <w:szCs w:val="24"/>
        </w:rPr>
        <w:t xml:space="preserve"> lower than the 2011 default estimates</w:t>
      </w:r>
      <w:r>
        <w:rPr>
          <w:sz w:val="24"/>
          <w:szCs w:val="24"/>
        </w:rPr>
        <w:t xml:space="preserve">.  TX and AZ submissions to 2011 v2 were slightly lower. </w:t>
      </w:r>
    </w:p>
    <w:p w:rsidR="00216C26" w:rsidRPr="00D450D2" w:rsidRDefault="00304D09" w:rsidP="00D450D2">
      <w:pPr>
        <w:pStyle w:val="NoSpacing"/>
        <w:rPr>
          <w:sz w:val="24"/>
          <w:szCs w:val="24"/>
        </w:rPr>
      </w:pPr>
      <w:r>
        <w:rPr>
          <w:sz w:val="24"/>
          <w:szCs w:val="24"/>
        </w:rPr>
        <w:t>The</w:t>
      </w:r>
      <w:r w:rsidR="00D450D2">
        <w:rPr>
          <w:sz w:val="24"/>
          <w:szCs w:val="24"/>
        </w:rPr>
        <w:t xml:space="preserve"> I</w:t>
      </w:r>
      <w:r>
        <w:rPr>
          <w:sz w:val="24"/>
          <w:szCs w:val="24"/>
        </w:rPr>
        <w:t>L and CA emissions submittal to</w:t>
      </w:r>
      <w:r w:rsidR="00D450D2">
        <w:rPr>
          <w:sz w:val="24"/>
          <w:szCs w:val="24"/>
        </w:rPr>
        <w:t xml:space="preserve"> </w:t>
      </w:r>
      <w:r>
        <w:rPr>
          <w:sz w:val="24"/>
          <w:szCs w:val="24"/>
        </w:rPr>
        <w:t>the 2011 v2 were</w:t>
      </w:r>
      <w:r w:rsidR="00D450D2" w:rsidRPr="00E116B4">
        <w:rPr>
          <w:sz w:val="24"/>
          <w:szCs w:val="24"/>
        </w:rPr>
        <w:t xml:space="preserve"> </w:t>
      </w:r>
      <w:r w:rsidR="00D450D2">
        <w:rPr>
          <w:sz w:val="24"/>
          <w:szCs w:val="24"/>
        </w:rPr>
        <w:t>significantly</w:t>
      </w:r>
      <w:r w:rsidR="00D450D2" w:rsidRPr="00E116B4">
        <w:rPr>
          <w:sz w:val="24"/>
          <w:szCs w:val="24"/>
        </w:rPr>
        <w:t xml:space="preserve"> lower than the 2011 default estimates</w:t>
      </w:r>
      <w:r w:rsidR="00D450D2">
        <w:rPr>
          <w:sz w:val="24"/>
          <w:szCs w:val="24"/>
        </w:rPr>
        <w:t xml:space="preserve">, while AZ, MI, NV, and TX </w:t>
      </w:r>
      <w:r>
        <w:rPr>
          <w:sz w:val="24"/>
          <w:szCs w:val="24"/>
        </w:rPr>
        <w:t>submissions for 2011 v2 were</w:t>
      </w:r>
      <w:r w:rsidR="00FF0507">
        <w:rPr>
          <w:sz w:val="24"/>
          <w:szCs w:val="24"/>
        </w:rPr>
        <w:t xml:space="preserve"> slight higher than the EPA 2011 default.</w:t>
      </w:r>
    </w:p>
    <w:p w:rsidR="00216C26" w:rsidRDefault="00304D09">
      <w:r>
        <w:rPr>
          <w:noProof/>
        </w:rPr>
        <w:drawing>
          <wp:anchor distT="0" distB="0" distL="114300" distR="114300" simplePos="0" relativeHeight="251699200" behindDoc="0" locked="0" layoutInCell="1" allowOverlap="1" wp14:anchorId="2692A2F2" wp14:editId="6281DB6E">
            <wp:simplePos x="0" y="0"/>
            <wp:positionH relativeFrom="margin">
              <wp:posOffset>8210550</wp:posOffset>
            </wp:positionH>
            <wp:positionV relativeFrom="paragraph">
              <wp:posOffset>174625</wp:posOffset>
            </wp:positionV>
            <wp:extent cx="1501775" cy="2707640"/>
            <wp:effectExtent l="0" t="0" r="3175"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01775" cy="2707640"/>
                    </a:xfrm>
                    <a:prstGeom prst="rect">
                      <a:avLst/>
                    </a:prstGeom>
                    <a:noFill/>
                  </pic:spPr>
                </pic:pic>
              </a:graphicData>
            </a:graphic>
            <wp14:sizeRelH relativeFrom="page">
              <wp14:pctWidth>0</wp14:pctWidth>
            </wp14:sizeRelH>
            <wp14:sizeRelV relativeFrom="page">
              <wp14:pctHeight>0</wp14:pctHeight>
            </wp14:sizeRelV>
          </wp:anchor>
        </w:drawing>
      </w:r>
      <w:r w:rsidR="004A0939">
        <w:rPr>
          <w:noProof/>
        </w:rPr>
        <w:drawing>
          <wp:anchor distT="0" distB="0" distL="114300" distR="114300" simplePos="0" relativeHeight="251700224" behindDoc="0" locked="0" layoutInCell="1" allowOverlap="1" wp14:anchorId="1D5FE3FC" wp14:editId="02B9F2E6">
            <wp:simplePos x="0" y="0"/>
            <wp:positionH relativeFrom="margin">
              <wp:align>left</wp:align>
            </wp:positionH>
            <wp:positionV relativeFrom="paragraph">
              <wp:posOffset>174625</wp:posOffset>
            </wp:positionV>
            <wp:extent cx="8183880" cy="2715260"/>
            <wp:effectExtent l="0" t="0" r="7620" b="889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183880" cy="2715260"/>
                    </a:xfrm>
                    <a:prstGeom prst="rect">
                      <a:avLst/>
                    </a:prstGeom>
                    <a:noFill/>
                  </pic:spPr>
                </pic:pic>
              </a:graphicData>
            </a:graphic>
            <wp14:sizeRelH relativeFrom="page">
              <wp14:pctWidth>0</wp14:pctWidth>
            </wp14:sizeRelH>
            <wp14:sizeRelV relativeFrom="page">
              <wp14:pctHeight>0</wp14:pctHeight>
            </wp14:sizeRelV>
          </wp:anchor>
        </w:drawing>
      </w:r>
    </w:p>
    <w:p w:rsidR="007D7883" w:rsidRDefault="00304D09">
      <w:r>
        <w:rPr>
          <w:noProof/>
        </w:rPr>
        <w:drawing>
          <wp:anchor distT="0" distB="0" distL="114300" distR="114300" simplePos="0" relativeHeight="251688960" behindDoc="0" locked="0" layoutInCell="1" allowOverlap="1" wp14:anchorId="72A1668D" wp14:editId="34E82084">
            <wp:simplePos x="0" y="0"/>
            <wp:positionH relativeFrom="margin">
              <wp:posOffset>8206740</wp:posOffset>
            </wp:positionH>
            <wp:positionV relativeFrom="paragraph">
              <wp:posOffset>2790825</wp:posOffset>
            </wp:positionV>
            <wp:extent cx="1455420" cy="2788920"/>
            <wp:effectExtent l="0" t="0" r="0" b="0"/>
            <wp:wrapSquare wrapText="bothSides"/>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455420" cy="278892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7936" behindDoc="0" locked="0" layoutInCell="1" allowOverlap="1" wp14:anchorId="4A19011C" wp14:editId="3C4C6C75">
            <wp:simplePos x="0" y="0"/>
            <wp:positionH relativeFrom="margin">
              <wp:align>left</wp:align>
            </wp:positionH>
            <wp:positionV relativeFrom="paragraph">
              <wp:posOffset>2792730</wp:posOffset>
            </wp:positionV>
            <wp:extent cx="8191500" cy="2787015"/>
            <wp:effectExtent l="0" t="0" r="0" b="0"/>
            <wp:wrapSquare wrapText="bothSides"/>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191500" cy="2787015"/>
                    </a:xfrm>
                    <a:prstGeom prst="rect">
                      <a:avLst/>
                    </a:prstGeom>
                    <a:noFill/>
                  </pic:spPr>
                </pic:pic>
              </a:graphicData>
            </a:graphic>
            <wp14:sizeRelH relativeFrom="page">
              <wp14:pctWidth>0</wp14:pctWidth>
            </wp14:sizeRelH>
            <wp14:sizeRelV relativeFrom="page">
              <wp14:pctHeight>0</wp14:pctHeight>
            </wp14:sizeRelV>
          </wp:anchor>
        </w:drawing>
      </w:r>
    </w:p>
    <w:p w:rsidR="007D7883" w:rsidRDefault="007D7883">
      <w:r>
        <w:rPr>
          <w:noProof/>
        </w:rPr>
        <w:lastRenderedPageBreak/>
        <w:drawing>
          <wp:anchor distT="0" distB="0" distL="114300" distR="114300" simplePos="0" relativeHeight="251691008" behindDoc="0" locked="0" layoutInCell="1" allowOverlap="1" wp14:anchorId="0F1C411A" wp14:editId="49FA3A6B">
            <wp:simplePos x="0" y="0"/>
            <wp:positionH relativeFrom="margin">
              <wp:align>right</wp:align>
            </wp:positionH>
            <wp:positionV relativeFrom="paragraph">
              <wp:posOffset>274320</wp:posOffset>
            </wp:positionV>
            <wp:extent cx="6351270" cy="2491740"/>
            <wp:effectExtent l="0" t="0" r="0" b="3810"/>
            <wp:wrapSquare wrapText="bothSides"/>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351270" cy="249174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9984" behindDoc="0" locked="0" layoutInCell="1" allowOverlap="1" wp14:anchorId="5E809C57" wp14:editId="06FAB0A4">
            <wp:simplePos x="0" y="0"/>
            <wp:positionH relativeFrom="margin">
              <wp:align>left</wp:align>
            </wp:positionH>
            <wp:positionV relativeFrom="paragraph">
              <wp:posOffset>266700</wp:posOffset>
            </wp:positionV>
            <wp:extent cx="3285490" cy="6393180"/>
            <wp:effectExtent l="0" t="0" r="0" b="7620"/>
            <wp:wrapSquare wrapText="bothSides"/>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285490" cy="6393180"/>
                    </a:xfrm>
                    <a:prstGeom prst="rect">
                      <a:avLst/>
                    </a:prstGeom>
                    <a:noFill/>
                  </pic:spPr>
                </pic:pic>
              </a:graphicData>
            </a:graphic>
            <wp14:sizeRelH relativeFrom="page">
              <wp14:pctWidth>0</wp14:pctWidth>
            </wp14:sizeRelH>
            <wp14:sizeRelV relativeFrom="page">
              <wp14:pctHeight>0</wp14:pctHeight>
            </wp14:sizeRelV>
          </wp:anchor>
        </w:drawing>
      </w:r>
    </w:p>
    <w:p w:rsidR="007D7883" w:rsidRDefault="007D7883">
      <w:r>
        <w:rPr>
          <w:noProof/>
        </w:rPr>
        <w:drawing>
          <wp:anchor distT="0" distB="0" distL="114300" distR="114300" simplePos="0" relativeHeight="251692032" behindDoc="0" locked="0" layoutInCell="1" allowOverlap="1" wp14:anchorId="729859D3" wp14:editId="59BAF234">
            <wp:simplePos x="0" y="0"/>
            <wp:positionH relativeFrom="margin">
              <wp:align>right</wp:align>
            </wp:positionH>
            <wp:positionV relativeFrom="paragraph">
              <wp:posOffset>2492375</wp:posOffset>
            </wp:positionV>
            <wp:extent cx="1544320" cy="2458720"/>
            <wp:effectExtent l="0" t="0" r="0" b="0"/>
            <wp:wrapSquare wrapText="bothSides"/>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44320" cy="245872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p w:rsidR="00C609D3" w:rsidRDefault="00C609D3" w:rsidP="00C609D3">
      <w:pPr>
        <w:pStyle w:val="NoSpacing"/>
        <w:rPr>
          <w:sz w:val="24"/>
          <w:szCs w:val="24"/>
          <w:u w:val="single"/>
        </w:rPr>
      </w:pPr>
      <w:r w:rsidRPr="003E7EF0">
        <w:rPr>
          <w:sz w:val="24"/>
          <w:szCs w:val="24"/>
          <w:u w:val="single"/>
        </w:rPr>
        <w:t xml:space="preserve">More observations, </w:t>
      </w:r>
      <w:r>
        <w:rPr>
          <w:sz w:val="24"/>
          <w:szCs w:val="24"/>
          <w:u w:val="single"/>
        </w:rPr>
        <w:t>emulsified</w:t>
      </w:r>
      <w:r w:rsidRPr="003E7EF0">
        <w:rPr>
          <w:sz w:val="24"/>
          <w:szCs w:val="24"/>
          <w:u w:val="single"/>
        </w:rPr>
        <w:t xml:space="preserve"> asphalt:</w:t>
      </w:r>
    </w:p>
    <w:p w:rsidR="00D575A1" w:rsidRPr="003E7EF0" w:rsidRDefault="00D575A1" w:rsidP="00C609D3">
      <w:pPr>
        <w:pStyle w:val="NoSpacing"/>
        <w:rPr>
          <w:sz w:val="24"/>
          <w:szCs w:val="24"/>
          <w:u w:val="single"/>
        </w:rPr>
      </w:pPr>
    </w:p>
    <w:p w:rsidR="00C609D3" w:rsidRDefault="00872E63" w:rsidP="00C609D3">
      <w:pPr>
        <w:pStyle w:val="NoSpacing"/>
        <w:rPr>
          <w:sz w:val="24"/>
          <w:szCs w:val="24"/>
        </w:rPr>
      </w:pPr>
      <w:r w:rsidRPr="00872E63">
        <w:rPr>
          <w:sz w:val="24"/>
          <w:szCs w:val="24"/>
        </w:rPr>
        <w:t>In the 2014 draft, for states that have counties with VOC emissions greater than 100 tons</w:t>
      </w:r>
      <w:r>
        <w:rPr>
          <w:sz w:val="24"/>
          <w:szCs w:val="24"/>
        </w:rPr>
        <w:t xml:space="preserve"> </w:t>
      </w:r>
      <w:r w:rsidR="00C609D3">
        <w:rPr>
          <w:sz w:val="24"/>
          <w:szCs w:val="24"/>
        </w:rPr>
        <w:t xml:space="preserve">– </w:t>
      </w:r>
      <w:r w:rsidR="00C609D3" w:rsidRPr="008B6B56">
        <w:rPr>
          <w:sz w:val="24"/>
          <w:szCs w:val="24"/>
        </w:rPr>
        <w:t>the</w:t>
      </w:r>
      <w:r w:rsidR="00C609D3">
        <w:rPr>
          <w:sz w:val="24"/>
          <w:szCs w:val="24"/>
        </w:rPr>
        <w:t>re are significantly more counties</w:t>
      </w:r>
      <w:r w:rsidR="00C609D3" w:rsidRPr="008B6B56">
        <w:rPr>
          <w:sz w:val="24"/>
          <w:szCs w:val="24"/>
        </w:rPr>
        <w:t xml:space="preserve"> with greater than 100 tons VOC than were in the </w:t>
      </w:r>
      <w:r w:rsidR="00C609D3">
        <w:rPr>
          <w:sz w:val="24"/>
          <w:szCs w:val="24"/>
        </w:rPr>
        <w:t>2011 v2.</w:t>
      </w:r>
    </w:p>
    <w:p w:rsidR="00D575A1" w:rsidRPr="008B6B56" w:rsidRDefault="00D575A1" w:rsidP="00C609D3">
      <w:pPr>
        <w:pStyle w:val="NoSpacing"/>
        <w:rPr>
          <w:sz w:val="24"/>
          <w:szCs w:val="24"/>
        </w:rPr>
      </w:pPr>
    </w:p>
    <w:p w:rsidR="00C609D3" w:rsidRPr="00D756C4" w:rsidRDefault="00C609D3" w:rsidP="00C609D3">
      <w:pPr>
        <w:pStyle w:val="NoSpacing"/>
        <w:rPr>
          <w:sz w:val="24"/>
          <w:szCs w:val="24"/>
        </w:rPr>
      </w:pPr>
      <w:r w:rsidRPr="00D756C4">
        <w:rPr>
          <w:sz w:val="24"/>
          <w:szCs w:val="24"/>
        </w:rPr>
        <w:t xml:space="preserve">In the </w:t>
      </w:r>
      <w:r w:rsidR="00872E63">
        <w:rPr>
          <w:sz w:val="24"/>
          <w:szCs w:val="24"/>
        </w:rPr>
        <w:t xml:space="preserve">2014 draft estimates, many states </w:t>
      </w:r>
      <w:r w:rsidRPr="00D756C4">
        <w:rPr>
          <w:sz w:val="24"/>
          <w:szCs w:val="24"/>
        </w:rPr>
        <w:t xml:space="preserve">have counties with greater than 100 tons of VOC when </w:t>
      </w:r>
      <w:r w:rsidR="00872E63" w:rsidRPr="00872E63">
        <w:rPr>
          <w:sz w:val="24"/>
          <w:szCs w:val="24"/>
        </w:rPr>
        <w:t>there were none greater than 100 tons in the 2011 v2</w:t>
      </w:r>
      <w:r w:rsidR="000C4FFC">
        <w:rPr>
          <w:sz w:val="24"/>
          <w:szCs w:val="24"/>
        </w:rPr>
        <w:t xml:space="preserve"> – though o</w:t>
      </w:r>
      <w:r>
        <w:rPr>
          <w:sz w:val="24"/>
          <w:szCs w:val="24"/>
        </w:rPr>
        <w:t xml:space="preserve">nly </w:t>
      </w:r>
      <w:r w:rsidR="00872E63">
        <w:rPr>
          <w:sz w:val="24"/>
          <w:szCs w:val="24"/>
        </w:rPr>
        <w:t xml:space="preserve">MI, </w:t>
      </w:r>
      <w:r w:rsidR="003513BD">
        <w:rPr>
          <w:sz w:val="24"/>
          <w:szCs w:val="24"/>
        </w:rPr>
        <w:t xml:space="preserve">MS, MT, ND, NY, and IL </w:t>
      </w:r>
      <w:r w:rsidR="00872E63">
        <w:rPr>
          <w:sz w:val="24"/>
          <w:szCs w:val="24"/>
        </w:rPr>
        <w:t>emissions appear significant</w:t>
      </w:r>
      <w:r w:rsidR="003513BD">
        <w:rPr>
          <w:sz w:val="24"/>
          <w:szCs w:val="24"/>
        </w:rPr>
        <w:t xml:space="preserve"> with </w:t>
      </w:r>
      <w:r>
        <w:rPr>
          <w:sz w:val="24"/>
          <w:szCs w:val="24"/>
        </w:rPr>
        <w:t>those county sums greater than 1000 tons.</w:t>
      </w:r>
    </w:p>
    <w:p w:rsidR="00C609D3" w:rsidRDefault="00C609D3"/>
    <w:sectPr w:rsidR="00C609D3" w:rsidSect="002D26B8">
      <w:pgSz w:w="15840" w:h="12240" w:orient="landscape"/>
      <w:pgMar w:top="288" w:right="288" w:bottom="288" w:left="288" w:header="144"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0729" w:rsidRDefault="00E20729" w:rsidP="00E20729">
      <w:pPr>
        <w:spacing w:after="0" w:line="240" w:lineRule="auto"/>
      </w:pPr>
      <w:r>
        <w:separator/>
      </w:r>
    </w:p>
  </w:endnote>
  <w:endnote w:type="continuationSeparator" w:id="0">
    <w:p w:rsidR="00E20729" w:rsidRDefault="00E20729" w:rsidP="00E207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1182078"/>
      <w:docPartObj>
        <w:docPartGallery w:val="Page Numbers (Bottom of Page)"/>
        <w:docPartUnique/>
      </w:docPartObj>
    </w:sdtPr>
    <w:sdtEndPr>
      <w:rPr>
        <w:noProof/>
      </w:rPr>
    </w:sdtEndPr>
    <w:sdtContent>
      <w:p w:rsidR="00E20729" w:rsidRDefault="00E20729">
        <w:pPr>
          <w:pStyle w:val="Footer"/>
          <w:jc w:val="right"/>
        </w:pPr>
        <w:r>
          <w:fldChar w:fldCharType="begin"/>
        </w:r>
        <w:r>
          <w:instrText xml:space="preserve"> PAGE   \* MERGEFORMAT </w:instrText>
        </w:r>
        <w:r>
          <w:fldChar w:fldCharType="separate"/>
        </w:r>
        <w:r w:rsidR="00362B40">
          <w:rPr>
            <w:noProof/>
          </w:rPr>
          <w:t>10</w:t>
        </w:r>
        <w:r>
          <w:rPr>
            <w:noProof/>
          </w:rPr>
          <w:fldChar w:fldCharType="end"/>
        </w:r>
      </w:p>
    </w:sdtContent>
  </w:sdt>
  <w:p w:rsidR="00E20729" w:rsidRDefault="00E207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0729" w:rsidRDefault="00E20729" w:rsidP="00E20729">
      <w:pPr>
        <w:spacing w:after="0" w:line="240" w:lineRule="auto"/>
      </w:pPr>
      <w:r>
        <w:separator/>
      </w:r>
    </w:p>
  </w:footnote>
  <w:footnote w:type="continuationSeparator" w:id="0">
    <w:p w:rsidR="00E20729" w:rsidRDefault="00E20729" w:rsidP="00E2072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57E7F"/>
    <w:multiLevelType w:val="hybridMultilevel"/>
    <w:tmpl w:val="6802948A"/>
    <w:lvl w:ilvl="0" w:tplc="00180E72">
      <w:start w:val="3"/>
      <w:numFmt w:val="bullet"/>
      <w:lvlText w:val="-"/>
      <w:lvlJc w:val="left"/>
      <w:pPr>
        <w:ind w:left="684" w:hanging="360"/>
      </w:pPr>
      <w:rPr>
        <w:rFonts w:ascii="Calibri" w:eastAsiaTheme="minorHAnsi" w:hAnsi="Calibri" w:cs="Calibri" w:hint="default"/>
      </w:rPr>
    </w:lvl>
    <w:lvl w:ilvl="1" w:tplc="04090003" w:tentative="1">
      <w:start w:val="1"/>
      <w:numFmt w:val="bullet"/>
      <w:lvlText w:val="o"/>
      <w:lvlJc w:val="left"/>
      <w:pPr>
        <w:ind w:left="1404" w:hanging="360"/>
      </w:pPr>
      <w:rPr>
        <w:rFonts w:ascii="Courier New" w:hAnsi="Courier New" w:cs="Courier New" w:hint="default"/>
      </w:rPr>
    </w:lvl>
    <w:lvl w:ilvl="2" w:tplc="04090005" w:tentative="1">
      <w:start w:val="1"/>
      <w:numFmt w:val="bullet"/>
      <w:lvlText w:val=""/>
      <w:lvlJc w:val="left"/>
      <w:pPr>
        <w:ind w:left="2124" w:hanging="360"/>
      </w:pPr>
      <w:rPr>
        <w:rFonts w:ascii="Wingdings" w:hAnsi="Wingdings" w:hint="default"/>
      </w:rPr>
    </w:lvl>
    <w:lvl w:ilvl="3" w:tplc="04090001" w:tentative="1">
      <w:start w:val="1"/>
      <w:numFmt w:val="bullet"/>
      <w:lvlText w:val=""/>
      <w:lvlJc w:val="left"/>
      <w:pPr>
        <w:ind w:left="2844" w:hanging="360"/>
      </w:pPr>
      <w:rPr>
        <w:rFonts w:ascii="Symbol" w:hAnsi="Symbol" w:hint="default"/>
      </w:rPr>
    </w:lvl>
    <w:lvl w:ilvl="4" w:tplc="04090003" w:tentative="1">
      <w:start w:val="1"/>
      <w:numFmt w:val="bullet"/>
      <w:lvlText w:val="o"/>
      <w:lvlJc w:val="left"/>
      <w:pPr>
        <w:ind w:left="3564" w:hanging="360"/>
      </w:pPr>
      <w:rPr>
        <w:rFonts w:ascii="Courier New" w:hAnsi="Courier New" w:cs="Courier New" w:hint="default"/>
      </w:rPr>
    </w:lvl>
    <w:lvl w:ilvl="5" w:tplc="04090005" w:tentative="1">
      <w:start w:val="1"/>
      <w:numFmt w:val="bullet"/>
      <w:lvlText w:val=""/>
      <w:lvlJc w:val="left"/>
      <w:pPr>
        <w:ind w:left="4284" w:hanging="360"/>
      </w:pPr>
      <w:rPr>
        <w:rFonts w:ascii="Wingdings" w:hAnsi="Wingdings" w:hint="default"/>
      </w:rPr>
    </w:lvl>
    <w:lvl w:ilvl="6" w:tplc="04090001" w:tentative="1">
      <w:start w:val="1"/>
      <w:numFmt w:val="bullet"/>
      <w:lvlText w:val=""/>
      <w:lvlJc w:val="left"/>
      <w:pPr>
        <w:ind w:left="5004" w:hanging="360"/>
      </w:pPr>
      <w:rPr>
        <w:rFonts w:ascii="Symbol" w:hAnsi="Symbol" w:hint="default"/>
      </w:rPr>
    </w:lvl>
    <w:lvl w:ilvl="7" w:tplc="04090003" w:tentative="1">
      <w:start w:val="1"/>
      <w:numFmt w:val="bullet"/>
      <w:lvlText w:val="o"/>
      <w:lvlJc w:val="left"/>
      <w:pPr>
        <w:ind w:left="5724" w:hanging="360"/>
      </w:pPr>
      <w:rPr>
        <w:rFonts w:ascii="Courier New" w:hAnsi="Courier New" w:cs="Courier New" w:hint="default"/>
      </w:rPr>
    </w:lvl>
    <w:lvl w:ilvl="8" w:tplc="04090005" w:tentative="1">
      <w:start w:val="1"/>
      <w:numFmt w:val="bullet"/>
      <w:lvlText w:val=""/>
      <w:lvlJc w:val="left"/>
      <w:pPr>
        <w:ind w:left="6444" w:hanging="360"/>
      </w:pPr>
      <w:rPr>
        <w:rFonts w:ascii="Wingdings" w:hAnsi="Wingdings" w:hint="default"/>
      </w:rPr>
    </w:lvl>
  </w:abstractNum>
  <w:abstractNum w:abstractNumId="1">
    <w:nsid w:val="37626C2A"/>
    <w:multiLevelType w:val="hybridMultilevel"/>
    <w:tmpl w:val="8B20BC38"/>
    <w:lvl w:ilvl="0" w:tplc="860881EA">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3F617C"/>
    <w:multiLevelType w:val="hybridMultilevel"/>
    <w:tmpl w:val="2C5AC848"/>
    <w:lvl w:ilvl="0" w:tplc="939E8358">
      <w:start w:val="2014"/>
      <w:numFmt w:val="bullet"/>
      <w:lvlText w:val="-"/>
      <w:lvlJc w:val="left"/>
      <w:pPr>
        <w:ind w:left="636" w:hanging="360"/>
      </w:pPr>
      <w:rPr>
        <w:rFonts w:ascii="Calibri" w:eastAsiaTheme="minorHAnsi" w:hAnsi="Calibri" w:cs="Calibri" w:hint="default"/>
      </w:rPr>
    </w:lvl>
    <w:lvl w:ilvl="1" w:tplc="04090003" w:tentative="1">
      <w:start w:val="1"/>
      <w:numFmt w:val="bullet"/>
      <w:lvlText w:val="o"/>
      <w:lvlJc w:val="left"/>
      <w:pPr>
        <w:ind w:left="1356" w:hanging="360"/>
      </w:pPr>
      <w:rPr>
        <w:rFonts w:ascii="Courier New" w:hAnsi="Courier New" w:cs="Courier New" w:hint="default"/>
      </w:rPr>
    </w:lvl>
    <w:lvl w:ilvl="2" w:tplc="04090005" w:tentative="1">
      <w:start w:val="1"/>
      <w:numFmt w:val="bullet"/>
      <w:lvlText w:val=""/>
      <w:lvlJc w:val="left"/>
      <w:pPr>
        <w:ind w:left="2076" w:hanging="360"/>
      </w:pPr>
      <w:rPr>
        <w:rFonts w:ascii="Wingdings" w:hAnsi="Wingdings" w:hint="default"/>
      </w:rPr>
    </w:lvl>
    <w:lvl w:ilvl="3" w:tplc="04090001" w:tentative="1">
      <w:start w:val="1"/>
      <w:numFmt w:val="bullet"/>
      <w:lvlText w:val=""/>
      <w:lvlJc w:val="left"/>
      <w:pPr>
        <w:ind w:left="2796" w:hanging="360"/>
      </w:pPr>
      <w:rPr>
        <w:rFonts w:ascii="Symbol" w:hAnsi="Symbol" w:hint="default"/>
      </w:rPr>
    </w:lvl>
    <w:lvl w:ilvl="4" w:tplc="04090003" w:tentative="1">
      <w:start w:val="1"/>
      <w:numFmt w:val="bullet"/>
      <w:lvlText w:val="o"/>
      <w:lvlJc w:val="left"/>
      <w:pPr>
        <w:ind w:left="3516" w:hanging="360"/>
      </w:pPr>
      <w:rPr>
        <w:rFonts w:ascii="Courier New" w:hAnsi="Courier New" w:cs="Courier New" w:hint="default"/>
      </w:rPr>
    </w:lvl>
    <w:lvl w:ilvl="5" w:tplc="04090005" w:tentative="1">
      <w:start w:val="1"/>
      <w:numFmt w:val="bullet"/>
      <w:lvlText w:val=""/>
      <w:lvlJc w:val="left"/>
      <w:pPr>
        <w:ind w:left="4236" w:hanging="360"/>
      </w:pPr>
      <w:rPr>
        <w:rFonts w:ascii="Wingdings" w:hAnsi="Wingdings" w:hint="default"/>
      </w:rPr>
    </w:lvl>
    <w:lvl w:ilvl="6" w:tplc="04090001" w:tentative="1">
      <w:start w:val="1"/>
      <w:numFmt w:val="bullet"/>
      <w:lvlText w:val=""/>
      <w:lvlJc w:val="left"/>
      <w:pPr>
        <w:ind w:left="4956" w:hanging="360"/>
      </w:pPr>
      <w:rPr>
        <w:rFonts w:ascii="Symbol" w:hAnsi="Symbol" w:hint="default"/>
      </w:rPr>
    </w:lvl>
    <w:lvl w:ilvl="7" w:tplc="04090003" w:tentative="1">
      <w:start w:val="1"/>
      <w:numFmt w:val="bullet"/>
      <w:lvlText w:val="o"/>
      <w:lvlJc w:val="left"/>
      <w:pPr>
        <w:ind w:left="5676" w:hanging="360"/>
      </w:pPr>
      <w:rPr>
        <w:rFonts w:ascii="Courier New" w:hAnsi="Courier New" w:cs="Courier New" w:hint="default"/>
      </w:rPr>
    </w:lvl>
    <w:lvl w:ilvl="8" w:tplc="04090005" w:tentative="1">
      <w:start w:val="1"/>
      <w:numFmt w:val="bullet"/>
      <w:lvlText w:val=""/>
      <w:lvlJc w:val="left"/>
      <w:pPr>
        <w:ind w:left="6396" w:hanging="360"/>
      </w:pPr>
      <w:rPr>
        <w:rFonts w:ascii="Wingdings" w:hAnsi="Wingdings" w:hint="default"/>
      </w:rPr>
    </w:lvl>
  </w:abstractNum>
  <w:abstractNum w:abstractNumId="3">
    <w:nsid w:val="7CD01A2E"/>
    <w:multiLevelType w:val="hybridMultilevel"/>
    <w:tmpl w:val="BED8DFFA"/>
    <w:lvl w:ilvl="0" w:tplc="EACAF8B4">
      <w:start w:val="3"/>
      <w:numFmt w:val="bullet"/>
      <w:lvlText w:val="-"/>
      <w:lvlJc w:val="left"/>
      <w:pPr>
        <w:ind w:left="636" w:hanging="360"/>
      </w:pPr>
      <w:rPr>
        <w:rFonts w:ascii="Calibri" w:eastAsiaTheme="minorHAnsi" w:hAnsi="Calibri" w:cs="Calibri" w:hint="default"/>
      </w:rPr>
    </w:lvl>
    <w:lvl w:ilvl="1" w:tplc="04090003" w:tentative="1">
      <w:start w:val="1"/>
      <w:numFmt w:val="bullet"/>
      <w:lvlText w:val="o"/>
      <w:lvlJc w:val="left"/>
      <w:pPr>
        <w:ind w:left="1356" w:hanging="360"/>
      </w:pPr>
      <w:rPr>
        <w:rFonts w:ascii="Courier New" w:hAnsi="Courier New" w:cs="Courier New" w:hint="default"/>
      </w:rPr>
    </w:lvl>
    <w:lvl w:ilvl="2" w:tplc="04090005" w:tentative="1">
      <w:start w:val="1"/>
      <w:numFmt w:val="bullet"/>
      <w:lvlText w:val=""/>
      <w:lvlJc w:val="left"/>
      <w:pPr>
        <w:ind w:left="2076" w:hanging="360"/>
      </w:pPr>
      <w:rPr>
        <w:rFonts w:ascii="Wingdings" w:hAnsi="Wingdings" w:hint="default"/>
      </w:rPr>
    </w:lvl>
    <w:lvl w:ilvl="3" w:tplc="04090001" w:tentative="1">
      <w:start w:val="1"/>
      <w:numFmt w:val="bullet"/>
      <w:lvlText w:val=""/>
      <w:lvlJc w:val="left"/>
      <w:pPr>
        <w:ind w:left="2796" w:hanging="360"/>
      </w:pPr>
      <w:rPr>
        <w:rFonts w:ascii="Symbol" w:hAnsi="Symbol" w:hint="default"/>
      </w:rPr>
    </w:lvl>
    <w:lvl w:ilvl="4" w:tplc="04090003" w:tentative="1">
      <w:start w:val="1"/>
      <w:numFmt w:val="bullet"/>
      <w:lvlText w:val="o"/>
      <w:lvlJc w:val="left"/>
      <w:pPr>
        <w:ind w:left="3516" w:hanging="360"/>
      </w:pPr>
      <w:rPr>
        <w:rFonts w:ascii="Courier New" w:hAnsi="Courier New" w:cs="Courier New" w:hint="default"/>
      </w:rPr>
    </w:lvl>
    <w:lvl w:ilvl="5" w:tplc="04090005" w:tentative="1">
      <w:start w:val="1"/>
      <w:numFmt w:val="bullet"/>
      <w:lvlText w:val=""/>
      <w:lvlJc w:val="left"/>
      <w:pPr>
        <w:ind w:left="4236" w:hanging="360"/>
      </w:pPr>
      <w:rPr>
        <w:rFonts w:ascii="Wingdings" w:hAnsi="Wingdings" w:hint="default"/>
      </w:rPr>
    </w:lvl>
    <w:lvl w:ilvl="6" w:tplc="04090001" w:tentative="1">
      <w:start w:val="1"/>
      <w:numFmt w:val="bullet"/>
      <w:lvlText w:val=""/>
      <w:lvlJc w:val="left"/>
      <w:pPr>
        <w:ind w:left="4956" w:hanging="360"/>
      </w:pPr>
      <w:rPr>
        <w:rFonts w:ascii="Symbol" w:hAnsi="Symbol" w:hint="default"/>
      </w:rPr>
    </w:lvl>
    <w:lvl w:ilvl="7" w:tplc="04090003" w:tentative="1">
      <w:start w:val="1"/>
      <w:numFmt w:val="bullet"/>
      <w:lvlText w:val="o"/>
      <w:lvlJc w:val="left"/>
      <w:pPr>
        <w:ind w:left="5676" w:hanging="360"/>
      </w:pPr>
      <w:rPr>
        <w:rFonts w:ascii="Courier New" w:hAnsi="Courier New" w:cs="Courier New" w:hint="default"/>
      </w:rPr>
    </w:lvl>
    <w:lvl w:ilvl="8" w:tplc="04090005" w:tentative="1">
      <w:start w:val="1"/>
      <w:numFmt w:val="bullet"/>
      <w:lvlText w:val=""/>
      <w:lvlJc w:val="left"/>
      <w:pPr>
        <w:ind w:left="6396"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C15"/>
    <w:rsid w:val="00022837"/>
    <w:rsid w:val="0002615D"/>
    <w:rsid w:val="0002766F"/>
    <w:rsid w:val="00033DB9"/>
    <w:rsid w:val="000520A4"/>
    <w:rsid w:val="00053862"/>
    <w:rsid w:val="00055234"/>
    <w:rsid w:val="000555D3"/>
    <w:rsid w:val="0006211B"/>
    <w:rsid w:val="0007569C"/>
    <w:rsid w:val="00092C90"/>
    <w:rsid w:val="00093612"/>
    <w:rsid w:val="000A0766"/>
    <w:rsid w:val="000A612F"/>
    <w:rsid w:val="000B19B4"/>
    <w:rsid w:val="000C19A8"/>
    <w:rsid w:val="000C4FFC"/>
    <w:rsid w:val="001012F8"/>
    <w:rsid w:val="00102609"/>
    <w:rsid w:val="001033D6"/>
    <w:rsid w:val="001040BB"/>
    <w:rsid w:val="00113A02"/>
    <w:rsid w:val="00122CB3"/>
    <w:rsid w:val="00146F06"/>
    <w:rsid w:val="00151092"/>
    <w:rsid w:val="00180775"/>
    <w:rsid w:val="001B03C7"/>
    <w:rsid w:val="001B3E9A"/>
    <w:rsid w:val="001C4A1B"/>
    <w:rsid w:val="00205051"/>
    <w:rsid w:val="00216C26"/>
    <w:rsid w:val="0021702F"/>
    <w:rsid w:val="00222B31"/>
    <w:rsid w:val="002232A1"/>
    <w:rsid w:val="0025719B"/>
    <w:rsid w:val="002869D0"/>
    <w:rsid w:val="002D26B8"/>
    <w:rsid w:val="00304D09"/>
    <w:rsid w:val="003267A7"/>
    <w:rsid w:val="003310AB"/>
    <w:rsid w:val="00336D5B"/>
    <w:rsid w:val="00337FE5"/>
    <w:rsid w:val="003513BD"/>
    <w:rsid w:val="00362B40"/>
    <w:rsid w:val="00363395"/>
    <w:rsid w:val="0039473B"/>
    <w:rsid w:val="003C3DF3"/>
    <w:rsid w:val="003C4B3A"/>
    <w:rsid w:val="003E7EF0"/>
    <w:rsid w:val="00444C5D"/>
    <w:rsid w:val="00481BCF"/>
    <w:rsid w:val="004A0939"/>
    <w:rsid w:val="004A6884"/>
    <w:rsid w:val="004F4FF6"/>
    <w:rsid w:val="004F54F1"/>
    <w:rsid w:val="005314CA"/>
    <w:rsid w:val="00532668"/>
    <w:rsid w:val="0053609C"/>
    <w:rsid w:val="00541FDD"/>
    <w:rsid w:val="0054664E"/>
    <w:rsid w:val="005601DE"/>
    <w:rsid w:val="005B04FB"/>
    <w:rsid w:val="005E1EA1"/>
    <w:rsid w:val="00625426"/>
    <w:rsid w:val="006371FB"/>
    <w:rsid w:val="00647EE0"/>
    <w:rsid w:val="00672C13"/>
    <w:rsid w:val="006871F9"/>
    <w:rsid w:val="006E0471"/>
    <w:rsid w:val="00710D56"/>
    <w:rsid w:val="0071627D"/>
    <w:rsid w:val="007654E2"/>
    <w:rsid w:val="00787C15"/>
    <w:rsid w:val="007D7883"/>
    <w:rsid w:val="007F7C26"/>
    <w:rsid w:val="008027BC"/>
    <w:rsid w:val="008217A8"/>
    <w:rsid w:val="008469A1"/>
    <w:rsid w:val="00857614"/>
    <w:rsid w:val="00862FB0"/>
    <w:rsid w:val="00872E63"/>
    <w:rsid w:val="00873C7E"/>
    <w:rsid w:val="00884E77"/>
    <w:rsid w:val="008A173C"/>
    <w:rsid w:val="008A3B7D"/>
    <w:rsid w:val="008B12B2"/>
    <w:rsid w:val="008B6B56"/>
    <w:rsid w:val="008D2903"/>
    <w:rsid w:val="009562FB"/>
    <w:rsid w:val="00965A92"/>
    <w:rsid w:val="00993724"/>
    <w:rsid w:val="00994B70"/>
    <w:rsid w:val="009962F0"/>
    <w:rsid w:val="00996A93"/>
    <w:rsid w:val="009B6F62"/>
    <w:rsid w:val="009B6FC4"/>
    <w:rsid w:val="009C73A0"/>
    <w:rsid w:val="009F77AA"/>
    <w:rsid w:val="00A0759F"/>
    <w:rsid w:val="00A1504E"/>
    <w:rsid w:val="00A6483B"/>
    <w:rsid w:val="00AD0B9D"/>
    <w:rsid w:val="00AE11C6"/>
    <w:rsid w:val="00B00A9C"/>
    <w:rsid w:val="00B02D66"/>
    <w:rsid w:val="00B21E26"/>
    <w:rsid w:val="00B7543D"/>
    <w:rsid w:val="00B96D97"/>
    <w:rsid w:val="00BB0096"/>
    <w:rsid w:val="00C14A91"/>
    <w:rsid w:val="00C360E6"/>
    <w:rsid w:val="00C609D3"/>
    <w:rsid w:val="00C754E5"/>
    <w:rsid w:val="00CA0CFB"/>
    <w:rsid w:val="00CA5BCE"/>
    <w:rsid w:val="00D325FD"/>
    <w:rsid w:val="00D450D2"/>
    <w:rsid w:val="00D575A1"/>
    <w:rsid w:val="00D72239"/>
    <w:rsid w:val="00D756C4"/>
    <w:rsid w:val="00DC279F"/>
    <w:rsid w:val="00E116B4"/>
    <w:rsid w:val="00E1704B"/>
    <w:rsid w:val="00E20729"/>
    <w:rsid w:val="00E536B4"/>
    <w:rsid w:val="00E57F84"/>
    <w:rsid w:val="00E80220"/>
    <w:rsid w:val="00EA4386"/>
    <w:rsid w:val="00ED0845"/>
    <w:rsid w:val="00ED6C23"/>
    <w:rsid w:val="00F32070"/>
    <w:rsid w:val="00F34A42"/>
    <w:rsid w:val="00FB3607"/>
    <w:rsid w:val="00FF0507"/>
    <w:rsid w:val="00FF6F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609798-6BE8-45EF-8DCB-E625D0E72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7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0729"/>
  </w:style>
  <w:style w:type="paragraph" w:styleId="Footer">
    <w:name w:val="footer"/>
    <w:basedOn w:val="Normal"/>
    <w:link w:val="FooterChar"/>
    <w:uiPriority w:val="99"/>
    <w:unhideWhenUsed/>
    <w:rsid w:val="00E207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0729"/>
  </w:style>
  <w:style w:type="paragraph" w:styleId="NoSpacing">
    <w:name w:val="No Spacing"/>
    <w:uiPriority w:val="1"/>
    <w:qFormat/>
    <w:rsid w:val="00C14A9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4995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ettings" Target="settings.xml"/><Relationship Id="rId21" Type="http://schemas.openxmlformats.org/officeDocument/2006/relationships/image" Target="media/image14.png"/><Relationship Id="rId34" Type="http://schemas.openxmlformats.org/officeDocument/2006/relationships/image" Target="media/image27.png"/><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2.png"/><Relationship Id="rId31" Type="http://schemas.openxmlformats.org/officeDocument/2006/relationships/image" Target="media/image2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793</TotalTime>
  <Pages>10</Pages>
  <Words>1468</Words>
  <Characters>8370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Tooly, Lee</dc:creator>
  <cp:keywords/>
  <dc:description/>
  <cp:lastModifiedBy>Tooly, Lee</cp:lastModifiedBy>
  <cp:revision>110</cp:revision>
  <dcterms:created xsi:type="dcterms:W3CDTF">2015-10-01T14:35:00Z</dcterms:created>
  <dcterms:modified xsi:type="dcterms:W3CDTF">2015-11-18T20:46:00Z</dcterms:modified>
</cp:coreProperties>
</file>