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0C172852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</w:t>
      </w:r>
      <w:r w:rsidR="00A62F1D">
        <w:t xml:space="preserve">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F137B9">
      <w:pPr>
        <w:pStyle w:val="ListParagraph"/>
        <w:numPr>
          <w:ilvl w:val="0"/>
          <w:numId w:val="1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F137B9">
      <w:pPr>
        <w:pStyle w:val="ListParagraph"/>
        <w:numPr>
          <w:ilvl w:val="0"/>
          <w:numId w:val="1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45C48FB4" w14:textId="532E8AB2" w:rsidR="008A2AC4" w:rsidRDefault="00600B8C" w:rsidP="00F137B9">
      <w:pPr>
        <w:pStyle w:val="ListParagraph"/>
        <w:numPr>
          <w:ilvl w:val="0"/>
          <w:numId w:val="1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3B8BA2F6" w14:textId="77777777" w:rsidR="0092083C" w:rsidRPr="0092083C" w:rsidRDefault="0092083C" w:rsidP="0092083C">
      <w:pPr>
        <w:pStyle w:val="ListParagraph"/>
        <w:ind w:left="1080"/>
        <w:rPr>
          <w:lang w:val="es-MX"/>
        </w:rPr>
      </w:pP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62CA0DBB" w:rsidR="007D75D7" w:rsidRDefault="00056DD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March 3</w:t>
      </w:r>
      <w:r w:rsidRPr="00056DD8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meeting with LMAPCD</w:t>
      </w:r>
    </w:p>
    <w:p w14:paraId="29928A96" w14:textId="77777777" w:rsidR="00812475" w:rsidRP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Redesignations Update</w:t>
      </w:r>
    </w:p>
    <w:p w14:paraId="75DB6758" w14:textId="7D238034" w:rsidR="00812475" w:rsidRPr="00812475" w:rsidRDefault="00680EA5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Indiana’s redesignation request dra</w:t>
      </w:r>
      <w:r w:rsidR="006709C6">
        <w:rPr>
          <w:rFonts w:cstheme="minorHAnsi"/>
        </w:rPr>
        <w:t>ft received a few weeks ago, proposed approval in ~1 month, no comments during pre-hearing</w:t>
      </w:r>
    </w:p>
    <w:p w14:paraId="7D18866A" w14:textId="537AEC20" w:rsidR="00812475" w:rsidRPr="00812475" w:rsidRDefault="004A05F4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Louisville submitted data in January, ozone data has been certified</w:t>
      </w:r>
    </w:p>
    <w:p w14:paraId="3C8C5DDF" w14:textId="77777777" w:rsidR="00F87ACE" w:rsidRDefault="004A05F4" w:rsidP="00F137B9">
      <w:pPr>
        <w:pStyle w:val="ListParagraph"/>
        <w:numPr>
          <w:ilvl w:val="3"/>
          <w:numId w:val="11"/>
        </w:numPr>
        <w:ind w:left="1800"/>
        <w:rPr>
          <w:rFonts w:cstheme="minorHAnsi"/>
        </w:rPr>
      </w:pPr>
      <w:r>
        <w:rPr>
          <w:rFonts w:cstheme="minorHAnsi"/>
        </w:rPr>
        <w:t>Working of draft redesignation request with DAQ</w:t>
      </w:r>
      <w:r w:rsidR="00F87ACE">
        <w:rPr>
          <w:rFonts w:cstheme="minorHAnsi"/>
        </w:rPr>
        <w:t>, hoping for pre-draft copy soon</w:t>
      </w:r>
    </w:p>
    <w:p w14:paraId="085F0A87" w14:textId="5C46F0FB" w:rsid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 xml:space="preserve">Air Quality Action Partners End of Year </w:t>
      </w:r>
      <w:r w:rsidR="00F87ACE">
        <w:rPr>
          <w:rFonts w:cstheme="minorHAnsi"/>
        </w:rPr>
        <w:t>Report</w:t>
      </w:r>
    </w:p>
    <w:p w14:paraId="2897C598" w14:textId="7E57A40E" w:rsidR="00F87ACE" w:rsidRDefault="00097377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Had 28 partners in 2021</w:t>
      </w:r>
      <w:r w:rsidR="00B655B5">
        <w:rPr>
          <w:rFonts w:cstheme="minorHAnsi"/>
        </w:rPr>
        <w:t>, with 3 different tiers of commitment</w:t>
      </w:r>
    </w:p>
    <w:p w14:paraId="033DAD38" w14:textId="05BAEC4B" w:rsidR="00B655B5" w:rsidRDefault="00B655B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Invite letters will go out in </w:t>
      </w:r>
      <w:r w:rsidR="00C42269">
        <w:rPr>
          <w:rFonts w:cstheme="minorHAnsi"/>
        </w:rPr>
        <w:t>March to possible participants, response requested in April</w:t>
      </w:r>
    </w:p>
    <w:p w14:paraId="6F07B197" w14:textId="3DED3034" w:rsidR="00C42269" w:rsidRDefault="00C42269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At May board meeting, 2021 report will be shared and new members announced</w:t>
      </w:r>
    </w:p>
    <w:p w14:paraId="4F5F158E" w14:textId="29C6D981" w:rsidR="004C15A6" w:rsidRPr="00812475" w:rsidRDefault="004C15A6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Gold and platinum members will be asked to certify that they met last </w:t>
      </w:r>
      <w:r w:rsidR="009675C5">
        <w:rPr>
          <w:rFonts w:cstheme="minorHAnsi"/>
        </w:rPr>
        <w:t>year’s</w:t>
      </w:r>
      <w:r>
        <w:rPr>
          <w:rFonts w:cstheme="minorHAnsi"/>
        </w:rPr>
        <w:t xml:space="preserve"> commitments</w:t>
      </w:r>
    </w:p>
    <w:p w14:paraId="41238EF2" w14:textId="0C3BE620" w:rsid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Update and discussion of Chemours GHG reduction project in Louisville and associated Permitting action</w:t>
      </w:r>
    </w:p>
    <w:p w14:paraId="70F818DD" w14:textId="41EBC160" w:rsidR="00AE4DEA" w:rsidRDefault="00AE4DEA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Chemours largest source of HFC23</w:t>
      </w:r>
      <w:r w:rsidR="00E17F4A">
        <w:rPr>
          <w:rFonts w:cstheme="minorHAnsi"/>
        </w:rPr>
        <w:t>, deadline to reduce by October 2022</w:t>
      </w:r>
    </w:p>
    <w:p w14:paraId="0C6647A9" w14:textId="25D5B3A8" w:rsidR="00E17F4A" w:rsidRDefault="00E17F4A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Plant o capture and send to WV for destruction</w:t>
      </w:r>
    </w:p>
    <w:p w14:paraId="125A0DB9" w14:textId="55F34BBC" w:rsidR="00B7794F" w:rsidRDefault="00B7794F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Permit written for new </w:t>
      </w:r>
      <w:r w:rsidR="0073124C">
        <w:rPr>
          <w:rFonts w:cstheme="minorHAnsi"/>
        </w:rPr>
        <w:t xml:space="preserve">equipment (replace large unit with smaller unit) – 70 comments received </w:t>
      </w:r>
      <w:r w:rsidR="00FB19C0">
        <w:rPr>
          <w:rFonts w:cstheme="minorHAnsi"/>
        </w:rPr>
        <w:t>from 45 participants</w:t>
      </w:r>
    </w:p>
    <w:p w14:paraId="6E30FB7D" w14:textId="312C6AE7" w:rsidR="00D67CB5" w:rsidRPr="00812475" w:rsidRDefault="00D67CB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Local climate action network hired a consultant to review the permit – provided </w:t>
      </w:r>
      <w:r w:rsidR="007C3025">
        <w:rPr>
          <w:rFonts w:cstheme="minorHAnsi"/>
        </w:rPr>
        <w:t>36-page</w:t>
      </w:r>
      <w:r>
        <w:rPr>
          <w:rFonts w:cstheme="minorHAnsi"/>
        </w:rPr>
        <w:t xml:space="preserve"> report</w:t>
      </w:r>
    </w:p>
    <w:p w14:paraId="0C2FB2B5" w14:textId="24610E0C" w:rsidR="00812475" w:rsidRPr="00812475" w:rsidRDefault="00812475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812475">
        <w:rPr>
          <w:rFonts w:cstheme="minorHAnsi"/>
        </w:rPr>
        <w:t>Next Steps:</w:t>
      </w:r>
    </w:p>
    <w:p w14:paraId="2A92F76F" w14:textId="1EFFAA6A" w:rsidR="00833FF7" w:rsidRDefault="0081247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12475">
        <w:rPr>
          <w:rFonts w:cstheme="minorHAnsi"/>
        </w:rPr>
        <w:t>MP Strategy Document</w:t>
      </w:r>
      <w:r w:rsidR="00833FF7">
        <w:rPr>
          <w:rFonts w:cstheme="minorHAnsi"/>
        </w:rPr>
        <w:t xml:space="preserve"> – continuing to </w:t>
      </w:r>
      <w:r w:rsidR="00AA1911">
        <w:rPr>
          <w:rFonts w:cstheme="minorHAnsi"/>
        </w:rPr>
        <w:t xml:space="preserve">work on </w:t>
      </w:r>
    </w:p>
    <w:p w14:paraId="73570957" w14:textId="539E45BC" w:rsidR="00812475" w:rsidRPr="00A005A4" w:rsidRDefault="00812475" w:rsidP="00F137B9">
      <w:pPr>
        <w:pStyle w:val="ListParagraph"/>
        <w:numPr>
          <w:ilvl w:val="3"/>
          <w:numId w:val="2"/>
        </w:numPr>
        <w:ind w:left="1800"/>
        <w:rPr>
          <w:rFonts w:cstheme="minorHAnsi"/>
        </w:rPr>
      </w:pPr>
      <w:r w:rsidRPr="00833FF7">
        <w:rPr>
          <w:rFonts w:cstheme="minorHAnsi"/>
        </w:rPr>
        <w:t>Airport / UPS Conversations</w:t>
      </w:r>
      <w:r w:rsidR="00AA1911">
        <w:rPr>
          <w:rFonts w:cstheme="minorHAnsi"/>
        </w:rPr>
        <w:t xml:space="preserve"> – largest geothermal system in the country will be installed </w:t>
      </w:r>
      <w:r w:rsidR="00A005A4">
        <w:rPr>
          <w:rFonts w:cstheme="minorHAnsi"/>
        </w:rPr>
        <w:t>by next fall. Some DERA work has been done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7291B780" w:rsidR="002E0F4F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draft MP strategy document</w:t>
      </w:r>
    </w:p>
    <w:p w14:paraId="5B39B0E5" w14:textId="1164219A" w:rsidR="006D7E07" w:rsidRPr="00855E93" w:rsidRDefault="006D7E07" w:rsidP="00F137B9">
      <w:pPr>
        <w:pStyle w:val="ListParagraph"/>
        <w:numPr>
          <w:ilvl w:val="1"/>
          <w:numId w:val="2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next meeting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0BAAE5A8" w14:textId="586EF946" w:rsid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 xml:space="preserve">Upgraded </w:t>
      </w:r>
      <w:hyperlink r:id="rId11" w:history="1">
        <w:r w:rsidR="00D02196" w:rsidRPr="005E67F2">
          <w:rPr>
            <w:rStyle w:val="Hyperlink"/>
          </w:rPr>
          <w:t>NEXUS 2.5</w:t>
        </w:r>
      </w:hyperlink>
      <w:r w:rsidR="00D02196">
        <w:rPr>
          <w:rStyle w:val="Hyperlink"/>
          <w:u w:val="none"/>
        </w:rPr>
        <w:t xml:space="preserve"> </w:t>
      </w:r>
      <w:r w:rsidRPr="00D02196">
        <w:t>available</w:t>
      </w:r>
      <w:r w:rsidRPr="0001055E">
        <w:t xml:space="preserve"> for MP team</w:t>
      </w:r>
    </w:p>
    <w:p w14:paraId="36391F12" w14:textId="112F41BE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 w:rsidRPr="0001055E">
        <w:t xml:space="preserve">Development team creating </w:t>
      </w:r>
      <w:r>
        <w:t>B</w:t>
      </w:r>
      <w:r w:rsidRPr="0001055E">
        <w:t>eta version</w:t>
      </w:r>
      <w:r w:rsidR="005E67F2">
        <w:t xml:space="preserve"> (NEXUS 3.0) with goal of releasing in early May</w:t>
      </w:r>
    </w:p>
    <w:p w14:paraId="4869C27D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  <w:jc w:val="both"/>
      </w:pPr>
      <w:r w:rsidRPr="0001055E">
        <w:lastRenderedPageBreak/>
        <w:t xml:space="preserve">Recent Upgrades &amp; Improvements – </w:t>
      </w:r>
    </w:p>
    <w:p w14:paraId="6D37271E" w14:textId="36BD8E59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t xml:space="preserve">NEXUS “2.2” (Dec. 2021) (Demo version </w:t>
      </w:r>
      <w:r>
        <w:t>shared with</w:t>
      </w:r>
      <w:r w:rsidRPr="0001055E">
        <w:t xml:space="preserve"> MP team on 12/14/21)                 </w:t>
      </w:r>
    </w:p>
    <w:p w14:paraId="77E49126" w14:textId="77777777" w:rsidR="0001055E" w:rsidRPr="0001055E" w:rsidRDefault="0001055E" w:rsidP="00F137B9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Updated 2017 BenMAP risk and fused data for PM &amp; O3 </w:t>
      </w:r>
    </w:p>
    <w:p w14:paraId="16A14456" w14:textId="7777777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Upgraded “Monitoring sites/data” module</w:t>
      </w:r>
    </w:p>
    <w:p w14:paraId="43C74F83" w14:textId="77777777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“Proximity analysis module” prototype for MP risks and EJ</w:t>
      </w:r>
    </w:p>
    <w:p w14:paraId="50423E3D" w14:textId="77777777" w:rsidR="0001055E" w:rsidRPr="0001055E" w:rsidRDefault="0001055E" w:rsidP="00F137B9">
      <w:pPr>
        <w:pStyle w:val="ListParagraph"/>
        <w:numPr>
          <w:ilvl w:val="0"/>
          <w:numId w:val="7"/>
        </w:numPr>
        <w:spacing w:line="252" w:lineRule="auto"/>
        <w:ind w:left="1440"/>
      </w:pPr>
      <w:r w:rsidRPr="0001055E">
        <w:t>NEXUS “2.3” (Jan. 2022)</w:t>
      </w:r>
    </w:p>
    <w:p w14:paraId="642D7E2B" w14:textId="4A70F13D" w:rsidR="0001055E" w:rsidRPr="0001055E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01055E">
        <w:rPr>
          <w:rFonts w:eastAsia="Times New Roman"/>
        </w:rPr>
        <w:t xml:space="preserve"> updated 2017 air toxics risk data (received in Dec. 2021) </w:t>
      </w:r>
    </w:p>
    <w:p w14:paraId="4DD0A910" w14:textId="6382C1D7" w:rsidR="005E67F2" w:rsidRPr="005E67F2" w:rsidRDefault="0001055E" w:rsidP="00F137B9">
      <w:pPr>
        <w:pStyle w:val="ListParagraph"/>
        <w:numPr>
          <w:ilvl w:val="1"/>
          <w:numId w:val="9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Improved “Proximity analysis module” for MP risks and EJ</w:t>
      </w:r>
    </w:p>
    <w:p w14:paraId="3FFA33E8" w14:textId="65A66D06" w:rsidR="00F86707" w:rsidRDefault="00F86707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>NEXUS “2.4” (March 2022)</w:t>
      </w:r>
    </w:p>
    <w:p w14:paraId="657AB561" w14:textId="5C91F6B1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503847">
        <w:rPr>
          <w:rFonts w:eastAsia="Times New Roman"/>
        </w:rPr>
        <w:t xml:space="preserve"> “Morbidity risk” in summary table and summary plot in “proximity analysis” module</w:t>
      </w:r>
    </w:p>
    <w:p w14:paraId="2F8D4319" w14:textId="0F865E4E" w:rsidR="00503847" w:rsidRPr="00503847" w:rsidRDefault="00503847" w:rsidP="00F137B9">
      <w:pPr>
        <w:pStyle w:val="ListParagraph"/>
        <w:numPr>
          <w:ilvl w:val="1"/>
          <w:numId w:val="12"/>
        </w:numPr>
        <w:spacing w:line="252" w:lineRule="auto"/>
        <w:rPr>
          <w:rFonts w:eastAsia="Times New Roman"/>
        </w:rPr>
      </w:pPr>
      <w:r w:rsidRPr="00503847">
        <w:rPr>
          <w:rFonts w:eastAsia="Times New Roman"/>
        </w:rPr>
        <w:t>Add</w:t>
      </w:r>
      <w:r w:rsidR="00427267">
        <w:rPr>
          <w:rFonts w:eastAsia="Times New Roman"/>
        </w:rPr>
        <w:t>ed</w:t>
      </w:r>
      <w:r w:rsidRPr="00503847">
        <w:rPr>
          <w:rFonts w:eastAsia="Times New Roman"/>
        </w:rPr>
        <w:t xml:space="preserve"> “Map layers” tab in “Data Viewer” module to provide map overlaying for MP risks &amp; EJ indicators, PM2.5 &amp; O3 NA areas, Advance areas, Tribal areas, Class I areas, etc.</w:t>
      </w:r>
    </w:p>
    <w:p w14:paraId="2AC97F74" w14:textId="533F5705" w:rsidR="005E67F2" w:rsidRDefault="005E67F2" w:rsidP="00F137B9">
      <w:pPr>
        <w:pStyle w:val="ListParagraph"/>
        <w:numPr>
          <w:ilvl w:val="0"/>
          <w:numId w:val="12"/>
        </w:numPr>
        <w:tabs>
          <w:tab w:val="left" w:pos="1440"/>
        </w:tabs>
        <w:spacing w:line="252" w:lineRule="auto"/>
        <w:ind w:left="1440"/>
        <w:rPr>
          <w:rFonts w:eastAsia="Times New Roman"/>
        </w:rPr>
      </w:pPr>
      <w:r>
        <w:rPr>
          <w:rFonts w:eastAsia="Times New Roman"/>
        </w:rPr>
        <w:t xml:space="preserve">NEXUS “2.5” </w:t>
      </w:r>
      <w:r w:rsidR="005A2961">
        <w:rPr>
          <w:rFonts w:eastAsia="Times New Roman"/>
        </w:rPr>
        <w:t>(April 2022)</w:t>
      </w:r>
    </w:p>
    <w:p w14:paraId="768F0B20" w14:textId="7555DE58" w:rsidR="003E3A14" w:rsidRPr="003E3A14" w:rsidRDefault="003E3A14" w:rsidP="00F137B9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3E3A14">
        <w:rPr>
          <w:rFonts w:eastAsia="Times New Roman"/>
        </w:rPr>
        <w:t>Add</w:t>
      </w:r>
      <w:r>
        <w:rPr>
          <w:rFonts w:eastAsia="Times New Roman"/>
        </w:rPr>
        <w:t>ed</w:t>
      </w:r>
      <w:r w:rsidRPr="003E3A14">
        <w:rPr>
          <w:rFonts w:eastAsia="Times New Roman"/>
        </w:rPr>
        <w:t xml:space="preserve"> “Select Sites” functions for selecting multiple census tracts, monitoring sites, emissions sector group, and locations under “Proximity Analysis” module</w:t>
      </w:r>
    </w:p>
    <w:p w14:paraId="576A46FC" w14:textId="43C1A2CA" w:rsidR="005E67F2" w:rsidRDefault="000C6DB8" w:rsidP="00F137B9">
      <w:pPr>
        <w:pStyle w:val="ListParagraph"/>
        <w:numPr>
          <w:ilvl w:val="1"/>
          <w:numId w:val="12"/>
        </w:numPr>
        <w:tabs>
          <w:tab w:val="left" w:pos="1440"/>
        </w:tabs>
        <w:spacing w:line="252" w:lineRule="auto"/>
        <w:rPr>
          <w:rFonts w:eastAsia="Times New Roman"/>
        </w:rPr>
      </w:pPr>
      <w:r>
        <w:rPr>
          <w:rFonts w:eastAsia="Times New Roman"/>
        </w:rPr>
        <w:t>Added “Display Attribute Table” under “Proximity Analysis” module</w:t>
      </w:r>
      <w:r w:rsidR="00D617AE">
        <w:rPr>
          <w:rFonts w:eastAsia="Times New Roman"/>
        </w:rPr>
        <w:t xml:space="preserve"> so users can view information of “census tracts” that are displayed on the map</w:t>
      </w:r>
    </w:p>
    <w:p w14:paraId="6355DC54" w14:textId="3EA543B5" w:rsidR="00482C9A" w:rsidRPr="00482C9A" w:rsidRDefault="00482C9A" w:rsidP="00F137B9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482C9A">
        <w:rPr>
          <w:rFonts w:eastAsia="Times New Roman"/>
        </w:rPr>
        <w:t>Consolidate</w:t>
      </w:r>
      <w:r>
        <w:rPr>
          <w:rFonts w:eastAsia="Times New Roman"/>
        </w:rPr>
        <w:t>d</w:t>
      </w:r>
      <w:r w:rsidRPr="00482C9A">
        <w:rPr>
          <w:rFonts w:eastAsia="Times New Roman"/>
        </w:rPr>
        <w:t xml:space="preserve"> “Data Query” module into “Data Viewer” module</w:t>
      </w:r>
    </w:p>
    <w:p w14:paraId="10B02911" w14:textId="141107E0" w:rsidR="005B37EE" w:rsidRDefault="005B37EE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Comments </w:t>
      </w:r>
      <w:r w:rsidR="00E3223B">
        <w:rPr>
          <w:rFonts w:eastAsia="Times New Roman"/>
        </w:rPr>
        <w:t>from the regions have been consolidated and prioritized in a table</w:t>
      </w:r>
      <w:r w:rsidR="00482C9A">
        <w:rPr>
          <w:rFonts w:eastAsia="Times New Roman"/>
        </w:rPr>
        <w:t xml:space="preserve"> and some will be addressed in NEXUS 3.0 beta release version</w:t>
      </w:r>
    </w:p>
    <w:p w14:paraId="1FAE0F31" w14:textId="610E0C93" w:rsidR="008822BA" w:rsidRPr="0001055E" w:rsidRDefault="008822BA" w:rsidP="00F137B9">
      <w:pPr>
        <w:pStyle w:val="ListParagraph"/>
        <w:numPr>
          <w:ilvl w:val="0"/>
          <w:numId w:val="9"/>
        </w:numPr>
        <w:spacing w:line="252" w:lineRule="auto"/>
        <w:rPr>
          <w:rFonts w:eastAsia="Times New Roman"/>
        </w:rPr>
      </w:pPr>
      <w:r>
        <w:t>Work underway with the Monitoring group to apply NEXUS to support the new monitoring sites initiative</w:t>
      </w:r>
    </w:p>
    <w:p w14:paraId="5DEF10CB" w14:textId="77777777" w:rsidR="00DE0794" w:rsidRDefault="008D1216" w:rsidP="00F137B9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4C05BD7B" w14:textId="1919E731" w:rsidR="00254D8C" w:rsidRDefault="00254D8C" w:rsidP="00F137B9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2/15/22 – AQPD (NSRG, OPG &amp; SLPG)</w:t>
      </w:r>
    </w:p>
    <w:p w14:paraId="11C6F2E8" w14:textId="7F19030B" w:rsidR="00F047B8" w:rsidRDefault="00F047B8" w:rsidP="00F137B9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2/17/22 – AT Strategy Management &amp; Mitigation Team</w:t>
      </w:r>
    </w:p>
    <w:p w14:paraId="7D96B939" w14:textId="570B2426" w:rsidR="00F047B8" w:rsidRPr="002C3C3C" w:rsidRDefault="00F047B8" w:rsidP="00F137B9">
      <w:pPr>
        <w:pStyle w:val="ListParagraph"/>
        <w:numPr>
          <w:ilvl w:val="1"/>
          <w:numId w:val="4"/>
        </w:numPr>
        <w:ind w:left="1440"/>
        <w:rPr>
          <w:rFonts w:cstheme="minorHAnsi"/>
        </w:rPr>
      </w:pPr>
      <w:r>
        <w:rPr>
          <w:rFonts w:cstheme="minorHAnsi"/>
        </w:rPr>
        <w:t>3/1</w:t>
      </w:r>
      <w:r w:rsidR="0077026A">
        <w:rPr>
          <w:rFonts w:cstheme="minorHAnsi"/>
        </w:rPr>
        <w:t xml:space="preserve">5/22 </w:t>
      </w:r>
      <w:r w:rsidR="00FB541D">
        <w:rPr>
          <w:rFonts w:cstheme="minorHAnsi"/>
        </w:rPr>
        <w:t>–</w:t>
      </w:r>
      <w:r w:rsidR="0077026A">
        <w:rPr>
          <w:rFonts w:cstheme="minorHAnsi"/>
        </w:rPr>
        <w:t xml:space="preserve"> </w:t>
      </w:r>
      <w:r w:rsidR="00FB541D">
        <w:rPr>
          <w:rFonts w:cstheme="minorHAnsi"/>
        </w:rPr>
        <w:t>OID (CTPG)</w:t>
      </w:r>
    </w:p>
    <w:p w14:paraId="41C2986A" w14:textId="3974F34B" w:rsidR="00731F54" w:rsidRPr="0056268C" w:rsidRDefault="002C3C3C" w:rsidP="00F137B9">
      <w:pPr>
        <w:pStyle w:val="ListParagraph"/>
        <w:numPr>
          <w:ilvl w:val="0"/>
          <w:numId w:val="3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5A9119CD" w:rsidR="002C3C3C" w:rsidRPr="0056268C" w:rsidRDefault="002C3C3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R1- </w:t>
      </w:r>
      <w:r w:rsidR="0056268C" w:rsidRPr="00FD2B5C">
        <w:rPr>
          <w:rFonts w:cstheme="minorHAnsi"/>
          <w:strike/>
        </w:rPr>
        <w:t>Susan Lancey</w:t>
      </w:r>
      <w:r w:rsidR="0056268C" w:rsidRPr="0056268C">
        <w:rPr>
          <w:rFonts w:cstheme="minorHAnsi"/>
        </w:rPr>
        <w:t>, Shutsu Wong &amp; Emily Bolger</w:t>
      </w:r>
    </w:p>
    <w:p w14:paraId="0B97ACB6" w14:textId="281A64B2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072DACFD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R3 – 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3125B20D" w:rsidR="0056268C" w:rsidRP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 &amp; Margaret Sieffert</w:t>
      </w:r>
    </w:p>
    <w:p w14:paraId="0E2C7571" w14:textId="47DE4264" w:rsidR="0056268C" w:rsidRDefault="005626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34A5BE7C" w14:textId="796BEE88" w:rsidR="00254D8C" w:rsidRDefault="00254D8C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3CAADCEE" w14:textId="37AF2A9B" w:rsidR="004D05CB" w:rsidRPr="0056268C" w:rsidRDefault="004D05CB" w:rsidP="00F137B9">
      <w:pPr>
        <w:pStyle w:val="ListParagraph"/>
        <w:numPr>
          <w:ilvl w:val="1"/>
          <w:numId w:val="5"/>
        </w:numPr>
        <w:ind w:left="1440"/>
        <w:rPr>
          <w:rFonts w:cstheme="minorHAnsi"/>
        </w:rPr>
      </w:pPr>
      <w:r>
        <w:rPr>
          <w:rFonts w:cstheme="minorHAnsi"/>
        </w:rPr>
        <w:t>OAQPS – Rob Pinder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t>NEXUS updates</w:t>
      </w:r>
    </w:p>
    <w:p w14:paraId="6FE83732" w14:textId="24884E54" w:rsidR="003A0E8E" w:rsidRDefault="003A0E8E" w:rsidP="00F137B9">
      <w:pPr>
        <w:pStyle w:val="ListParagraph"/>
        <w:numPr>
          <w:ilvl w:val="1"/>
          <w:numId w:val="10"/>
        </w:numPr>
        <w:rPr>
          <w:rFonts w:eastAsia="Times New Roman"/>
        </w:rPr>
      </w:pPr>
      <w:r w:rsidRPr="003A0E8E">
        <w:rPr>
          <w:rFonts w:eastAsia="Times New Roman"/>
        </w:rPr>
        <w:t>Add “Climate risk” indicators (as 5th metric)</w:t>
      </w:r>
    </w:p>
    <w:p w14:paraId="47B24A58" w14:textId="77777777" w:rsidR="00EC3A19" w:rsidRPr="00EC3A19" w:rsidRDefault="00EC3A19" w:rsidP="00F137B9">
      <w:pPr>
        <w:pStyle w:val="ListParagraph"/>
        <w:numPr>
          <w:ilvl w:val="1"/>
          <w:numId w:val="13"/>
        </w:numPr>
        <w:spacing w:line="252" w:lineRule="auto"/>
        <w:rPr>
          <w:rFonts w:eastAsia="Times New Roman"/>
        </w:rPr>
      </w:pPr>
      <w:r w:rsidRPr="00EC3A19">
        <w:rPr>
          <w:rFonts w:eastAsia="Times New Roman"/>
        </w:rPr>
        <w:t xml:space="preserve">Include top air toxic cancer risk drivers in the “summary table” in the “proximity analysis” </w:t>
      </w:r>
    </w:p>
    <w:p w14:paraId="1DDAE405" w14:textId="77777777" w:rsidR="00EC3A19" w:rsidRPr="00EC3A19" w:rsidRDefault="00EC3A19" w:rsidP="00F137B9">
      <w:pPr>
        <w:pStyle w:val="ListParagraph"/>
        <w:numPr>
          <w:ilvl w:val="1"/>
          <w:numId w:val="13"/>
        </w:numPr>
        <w:spacing w:line="252" w:lineRule="auto"/>
        <w:rPr>
          <w:rFonts w:eastAsia="Times New Roman"/>
        </w:rPr>
      </w:pPr>
      <w:r w:rsidRPr="00EC3A19">
        <w:rPr>
          <w:rFonts w:eastAsia="Times New Roman"/>
        </w:rPr>
        <w:t>Update EJ/demographics data to be consistent with new “EJScreen 2.0” dataset</w:t>
      </w:r>
    </w:p>
    <w:p w14:paraId="716A4351" w14:textId="77777777" w:rsidR="00EC3A19" w:rsidRPr="00EC3A19" w:rsidRDefault="00EC3A19" w:rsidP="00F137B9">
      <w:pPr>
        <w:pStyle w:val="ListParagraph"/>
        <w:numPr>
          <w:ilvl w:val="1"/>
          <w:numId w:val="13"/>
        </w:numPr>
        <w:spacing w:line="252" w:lineRule="auto"/>
        <w:rPr>
          <w:rFonts w:eastAsia="Times New Roman"/>
        </w:rPr>
      </w:pPr>
      <w:r w:rsidRPr="00EC3A19">
        <w:rPr>
          <w:rFonts w:eastAsia="Times New Roman"/>
        </w:rPr>
        <w:t>Explore the feasibility of developing a web-based NEXUS version</w:t>
      </w:r>
    </w:p>
    <w:p w14:paraId="23411B79" w14:textId="77777777" w:rsidR="0001055E" w:rsidRPr="0001055E" w:rsidRDefault="0001055E" w:rsidP="00F137B9">
      <w:pPr>
        <w:pStyle w:val="ListParagraph"/>
        <w:numPr>
          <w:ilvl w:val="1"/>
          <w:numId w:val="6"/>
        </w:numPr>
        <w:spacing w:line="252" w:lineRule="auto"/>
        <w:ind w:left="1080"/>
      </w:pPr>
      <w:r w:rsidRPr="0001055E">
        <w:lastRenderedPageBreak/>
        <w:t>MP Team Members</w:t>
      </w:r>
    </w:p>
    <w:p w14:paraId="2DDAE08D" w14:textId="6D3214E8" w:rsidR="004D49CD" w:rsidRPr="004D49CD" w:rsidRDefault="004D49CD" w:rsidP="00F137B9">
      <w:pPr>
        <w:pStyle w:val="ListParagraph"/>
        <w:numPr>
          <w:ilvl w:val="1"/>
          <w:numId w:val="14"/>
        </w:numPr>
      </w:pPr>
      <w:r w:rsidRPr="004D49CD">
        <w:t>Download NEXUS 2.5 and provide feedback for new “Select Sites” functions in Proximity Analysis module</w:t>
      </w:r>
      <w:r>
        <w:t>,</w:t>
      </w:r>
      <w:r w:rsidRPr="004D49CD">
        <w:t xml:space="preserve"> if interested.  The NEXUS 3.0 beta release version will also be available for testing in early May.  </w:t>
      </w:r>
    </w:p>
    <w:p w14:paraId="2D6F9F36" w14:textId="5F67F6AF" w:rsidR="001124B0" w:rsidRDefault="00E3223B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6BAA066B" w14:textId="6CD68575" w:rsidR="001F0BB7" w:rsidRPr="0001055E" w:rsidRDefault="0001055E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Complete development of Beta NEXUS version for Beta Testers</w:t>
      </w:r>
      <w:r w:rsidR="00E32EC7">
        <w:rPr>
          <w:rFonts w:cstheme="minorHAnsi"/>
        </w:rPr>
        <w:t xml:space="preserve"> by </w:t>
      </w:r>
      <w:r w:rsidR="00797845">
        <w:rPr>
          <w:rFonts w:cstheme="minorHAnsi"/>
        </w:rPr>
        <w:t>early May</w:t>
      </w:r>
    </w:p>
    <w:p w14:paraId="0E75DF80" w14:textId="47768CD6" w:rsidR="00FB08EB" w:rsidRPr="00E33622" w:rsidRDefault="00FB08EB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>Briefings/demos</w:t>
      </w:r>
      <w:r w:rsidR="00E33622" w:rsidRPr="00E33622">
        <w:rPr>
          <w:rFonts w:cstheme="minorHAnsi"/>
        </w:rPr>
        <w:t>/meetings</w:t>
      </w:r>
      <w:r w:rsidRPr="00E33622">
        <w:rPr>
          <w:rFonts w:cstheme="minorHAnsi"/>
        </w:rPr>
        <w:t>:</w:t>
      </w:r>
    </w:p>
    <w:p w14:paraId="31E1E99E" w14:textId="786D1515" w:rsidR="00416CB8" w:rsidRDefault="00416CB8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April 26 – NEXUS Beta Team Meeting</w:t>
      </w:r>
    </w:p>
    <w:p w14:paraId="0BCEAC89" w14:textId="6B01D0C6" w:rsidR="00416CB8" w:rsidRDefault="00416CB8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 xml:space="preserve">May 3 - </w:t>
      </w:r>
      <w:r w:rsidRPr="00E33622">
        <w:rPr>
          <w:rFonts w:cstheme="minorHAnsi"/>
        </w:rPr>
        <w:t>Gameplan &amp; Next Steps discussion with Erika &amp; Chet</w:t>
      </w:r>
    </w:p>
    <w:p w14:paraId="0F0C13FD" w14:textId="3FB32188" w:rsidR="00786374" w:rsidRDefault="00786374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May 4 – Air Toxics Data Analysis Team</w:t>
      </w:r>
    </w:p>
    <w:p w14:paraId="561A43EF" w14:textId="67A3C5BD" w:rsidR="00416CB8" w:rsidRDefault="00416CB8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May 10 – ADVANCE Workgroup</w:t>
      </w:r>
    </w:p>
    <w:p w14:paraId="6D6D4366" w14:textId="790F479F" w:rsidR="00786374" w:rsidRDefault="00786374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>
        <w:rPr>
          <w:rFonts w:cstheme="minorHAnsi"/>
        </w:rPr>
        <w:t>TBD - OAP Demo (Michael Kolian)</w:t>
      </w:r>
    </w:p>
    <w:p w14:paraId="20B78A23" w14:textId="167E86F5" w:rsidR="009D045B" w:rsidRDefault="00254D8C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>SPPD</w:t>
      </w:r>
      <w:r w:rsidR="00626B10" w:rsidRPr="00E33622">
        <w:rPr>
          <w:rFonts w:cstheme="minorHAnsi"/>
        </w:rPr>
        <w:t xml:space="preserve"> / </w:t>
      </w:r>
      <w:r w:rsidR="009D045B" w:rsidRPr="00E33622">
        <w:rPr>
          <w:rFonts w:cstheme="minorHAnsi"/>
        </w:rPr>
        <w:t>SPPD READY Team</w:t>
      </w:r>
      <w:r w:rsidR="002C3C3C" w:rsidRPr="00E33622">
        <w:rPr>
          <w:rFonts w:cstheme="minorHAnsi"/>
        </w:rPr>
        <w:t>?</w:t>
      </w:r>
    </w:p>
    <w:p w14:paraId="055E51D4" w14:textId="4F3C6C54" w:rsidR="00FB08EB" w:rsidRPr="00E33622" w:rsidRDefault="009D045B" w:rsidP="00F137B9">
      <w:pPr>
        <w:pStyle w:val="ListParagraph"/>
        <w:numPr>
          <w:ilvl w:val="4"/>
          <w:numId w:val="2"/>
        </w:numPr>
        <w:ind w:left="1800"/>
        <w:rPr>
          <w:rFonts w:cstheme="minorHAnsi"/>
        </w:rPr>
      </w:pPr>
      <w:r w:rsidRPr="00E33622">
        <w:rPr>
          <w:rFonts w:cstheme="minorHAnsi"/>
        </w:rPr>
        <w:t xml:space="preserve">TBD - </w:t>
      </w:r>
      <w:r w:rsidR="00FB08EB" w:rsidRPr="00E33622">
        <w:rPr>
          <w:rFonts w:cstheme="minorHAnsi"/>
        </w:rPr>
        <w:t>MJOs</w:t>
      </w:r>
    </w:p>
    <w:bookmarkEnd w:id="6"/>
    <w:p w14:paraId="5FE95E52" w14:textId="0267A18B" w:rsidR="0001055E" w:rsidRPr="00E33622" w:rsidRDefault="0001055E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 w:rsidRPr="00E33622">
        <w:rPr>
          <w:rFonts w:cstheme="minorHAnsi"/>
        </w:rPr>
        <w:t xml:space="preserve">Finalize online User’s Manual &amp; Quick </w:t>
      </w:r>
      <w:r w:rsidR="001A13CF">
        <w:rPr>
          <w:rFonts w:cstheme="minorHAnsi"/>
        </w:rPr>
        <w:t>Tutorial</w:t>
      </w:r>
      <w:r w:rsidRPr="00E33622">
        <w:rPr>
          <w:rFonts w:cstheme="minorHAnsi"/>
        </w:rPr>
        <w:t xml:space="preserve"> PPT</w:t>
      </w:r>
    </w:p>
    <w:p w14:paraId="2FC577B2" w14:textId="683F0690" w:rsidR="001F0BB7" w:rsidRDefault="001F0BB7" w:rsidP="00F137B9">
      <w:pPr>
        <w:pStyle w:val="ListParagraph"/>
        <w:numPr>
          <w:ilvl w:val="2"/>
          <w:numId w:val="2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  <w:r w:rsidR="002E3E55">
        <w:rPr>
          <w:rFonts w:cstheme="minorHAnsi"/>
        </w:rPr>
        <w:t>, if requested</w:t>
      </w:r>
    </w:p>
    <w:p w14:paraId="788B0B93" w14:textId="77E93095" w:rsidR="00555D93" w:rsidRDefault="00C20618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47F9CB73" w14:textId="222AD4CC" w:rsidR="0036460C" w:rsidRPr="0036460C" w:rsidRDefault="0036460C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>
        <w:rPr>
          <w:rFonts w:cstheme="minorHAnsi"/>
        </w:rPr>
        <w:t xml:space="preserve">New funding needed to </w:t>
      </w:r>
      <w:r w:rsidRPr="0036460C">
        <w:rPr>
          <w:rFonts w:cstheme="minorHAnsi"/>
        </w:rPr>
        <w:t>continue to support NEXUS development in the summer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137B9">
      <w:pPr>
        <w:pStyle w:val="ListParagraph"/>
        <w:numPr>
          <w:ilvl w:val="1"/>
          <w:numId w:val="2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78E9600B" w14:textId="77777777" w:rsidR="00B33A84" w:rsidRPr="00B33A84" w:rsidRDefault="00B33A84" w:rsidP="00B33A84">
      <w:pPr>
        <w:pStyle w:val="ListParagraph"/>
        <w:ind w:left="1080"/>
        <w:rPr>
          <w:rFonts w:cstheme="minorHAnsi"/>
        </w:rPr>
      </w:pPr>
    </w:p>
    <w:p w14:paraId="2D814B7B" w14:textId="5EEEEF49" w:rsidR="00691327" w:rsidRDefault="00BB306A" w:rsidP="00FE471E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bookmarkEnd w:id="3"/>
      <w:bookmarkEnd w:id="7"/>
      <w:r w:rsidR="004A670D">
        <w:rPr>
          <w:b/>
          <w:bCs/>
        </w:rPr>
        <w:t>Tuesday May 10</w:t>
      </w:r>
      <w:r w:rsidR="004A670D" w:rsidRPr="004A670D">
        <w:rPr>
          <w:b/>
          <w:bCs/>
          <w:vertAlign w:val="superscript"/>
        </w:rPr>
        <w:t>th</w:t>
      </w:r>
      <w:r w:rsidR="004A670D">
        <w:rPr>
          <w:b/>
          <w:bCs/>
        </w:rPr>
        <w:t xml:space="preserve"> at 11am</w:t>
      </w:r>
    </w:p>
    <w:p w14:paraId="35652094" w14:textId="3406A3FE" w:rsidR="00491DD9" w:rsidRPr="00FE471E" w:rsidRDefault="00491DD9" w:rsidP="0089308C">
      <w:pPr>
        <w:rPr>
          <w:b/>
          <w:bCs/>
        </w:rPr>
      </w:pPr>
    </w:p>
    <w:sectPr w:rsidR="00491DD9" w:rsidRPr="00FE471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DED3D" w14:textId="77777777" w:rsidR="000B7F32" w:rsidRDefault="000B7F32" w:rsidP="00F24721">
      <w:pPr>
        <w:spacing w:after="0" w:line="240" w:lineRule="auto"/>
      </w:pPr>
      <w:r>
        <w:separator/>
      </w:r>
    </w:p>
  </w:endnote>
  <w:endnote w:type="continuationSeparator" w:id="0">
    <w:p w14:paraId="65624FCA" w14:textId="77777777" w:rsidR="000B7F32" w:rsidRDefault="000B7F3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E783" w14:textId="77777777" w:rsidR="000B7F32" w:rsidRDefault="000B7F32" w:rsidP="00F24721">
      <w:pPr>
        <w:spacing w:after="0" w:line="240" w:lineRule="auto"/>
      </w:pPr>
      <w:r>
        <w:separator/>
      </w:r>
    </w:p>
  </w:footnote>
  <w:footnote w:type="continuationSeparator" w:id="0">
    <w:p w14:paraId="4B6923D7" w14:textId="77777777" w:rsidR="000B7F32" w:rsidRDefault="000B7F3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6DF73989" w:rsidR="00E85684" w:rsidRPr="00E85684" w:rsidRDefault="00375A10" w:rsidP="00ED12CF">
    <w:pPr>
      <w:spacing w:after="0"/>
      <w:jc w:val="right"/>
      <w:rPr>
        <w:bCs/>
        <w:iCs/>
      </w:rPr>
    </w:pPr>
    <w:r>
      <w:rPr>
        <w:bCs/>
        <w:iCs/>
      </w:rPr>
      <w:t>04/2</w:t>
    </w:r>
    <w:r w:rsidR="00792E63">
      <w:rPr>
        <w:bCs/>
        <w:iCs/>
      </w:rPr>
      <w:t>1</w:t>
    </w:r>
    <w:r w:rsidR="00A62F1D">
      <w:rPr>
        <w:bCs/>
        <w:iCs/>
      </w:rPr>
      <w:t>/202</w:t>
    </w:r>
    <w:r w:rsidR="00AD0FE0"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201D4"/>
    <w:multiLevelType w:val="hybridMultilevel"/>
    <w:tmpl w:val="8D1CC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62DD1"/>
    <w:multiLevelType w:val="hybridMultilevel"/>
    <w:tmpl w:val="C8ACF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3A4F5F"/>
    <w:multiLevelType w:val="hybridMultilevel"/>
    <w:tmpl w:val="20AE1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353F"/>
    <w:multiLevelType w:val="hybridMultilevel"/>
    <w:tmpl w:val="CD7E1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8493E"/>
    <w:multiLevelType w:val="hybridMultilevel"/>
    <w:tmpl w:val="4674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4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13316"/>
    <w:rsid w:val="00020F2E"/>
    <w:rsid w:val="00033E8A"/>
    <w:rsid w:val="00033FBF"/>
    <w:rsid w:val="000366BF"/>
    <w:rsid w:val="0004593A"/>
    <w:rsid w:val="00046247"/>
    <w:rsid w:val="00056DD8"/>
    <w:rsid w:val="000623F2"/>
    <w:rsid w:val="00064DB8"/>
    <w:rsid w:val="00070C79"/>
    <w:rsid w:val="00076293"/>
    <w:rsid w:val="00083E20"/>
    <w:rsid w:val="00084159"/>
    <w:rsid w:val="0009315D"/>
    <w:rsid w:val="00097377"/>
    <w:rsid w:val="000A153B"/>
    <w:rsid w:val="000A34ED"/>
    <w:rsid w:val="000B1924"/>
    <w:rsid w:val="000B7F32"/>
    <w:rsid w:val="000C126D"/>
    <w:rsid w:val="000C6DB8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35513"/>
    <w:rsid w:val="00140791"/>
    <w:rsid w:val="00142025"/>
    <w:rsid w:val="00147674"/>
    <w:rsid w:val="00152616"/>
    <w:rsid w:val="001679E0"/>
    <w:rsid w:val="001702F7"/>
    <w:rsid w:val="001724CC"/>
    <w:rsid w:val="0018366D"/>
    <w:rsid w:val="001A13CF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B6C2C"/>
    <w:rsid w:val="002C2FF5"/>
    <w:rsid w:val="002C3C3C"/>
    <w:rsid w:val="002C6D83"/>
    <w:rsid w:val="002D1E06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6460C"/>
    <w:rsid w:val="00371260"/>
    <w:rsid w:val="00374A89"/>
    <w:rsid w:val="00375A10"/>
    <w:rsid w:val="003814E3"/>
    <w:rsid w:val="003847B5"/>
    <w:rsid w:val="00385D50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E3A14"/>
    <w:rsid w:val="003F6AE7"/>
    <w:rsid w:val="0040053E"/>
    <w:rsid w:val="00402E46"/>
    <w:rsid w:val="00415DC8"/>
    <w:rsid w:val="00416CB8"/>
    <w:rsid w:val="00427267"/>
    <w:rsid w:val="00447845"/>
    <w:rsid w:val="0045212F"/>
    <w:rsid w:val="004542A3"/>
    <w:rsid w:val="00461C48"/>
    <w:rsid w:val="004650AF"/>
    <w:rsid w:val="00467201"/>
    <w:rsid w:val="00482C9A"/>
    <w:rsid w:val="00491DD9"/>
    <w:rsid w:val="00492908"/>
    <w:rsid w:val="00493D14"/>
    <w:rsid w:val="004A05F4"/>
    <w:rsid w:val="004A356A"/>
    <w:rsid w:val="004A670D"/>
    <w:rsid w:val="004A6F14"/>
    <w:rsid w:val="004B2712"/>
    <w:rsid w:val="004C15A6"/>
    <w:rsid w:val="004C1B48"/>
    <w:rsid w:val="004D05CB"/>
    <w:rsid w:val="004D49CD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03847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A2961"/>
    <w:rsid w:val="005B37EE"/>
    <w:rsid w:val="005B3A75"/>
    <w:rsid w:val="005B5C38"/>
    <w:rsid w:val="005B5CCF"/>
    <w:rsid w:val="005C3E3A"/>
    <w:rsid w:val="005C5AA2"/>
    <w:rsid w:val="005E2F68"/>
    <w:rsid w:val="005E3636"/>
    <w:rsid w:val="005E67F2"/>
    <w:rsid w:val="005F3023"/>
    <w:rsid w:val="00600B8C"/>
    <w:rsid w:val="0060345B"/>
    <w:rsid w:val="00626B10"/>
    <w:rsid w:val="00626CA3"/>
    <w:rsid w:val="00635B70"/>
    <w:rsid w:val="00640789"/>
    <w:rsid w:val="00642F2D"/>
    <w:rsid w:val="0064455A"/>
    <w:rsid w:val="00656466"/>
    <w:rsid w:val="00670373"/>
    <w:rsid w:val="00670993"/>
    <w:rsid w:val="006709C6"/>
    <w:rsid w:val="0067526F"/>
    <w:rsid w:val="00680EA5"/>
    <w:rsid w:val="00691327"/>
    <w:rsid w:val="006B7445"/>
    <w:rsid w:val="006C20D3"/>
    <w:rsid w:val="006D7E07"/>
    <w:rsid w:val="006E2E55"/>
    <w:rsid w:val="00704BC1"/>
    <w:rsid w:val="00706067"/>
    <w:rsid w:val="007157ED"/>
    <w:rsid w:val="00717F9D"/>
    <w:rsid w:val="00721592"/>
    <w:rsid w:val="00722458"/>
    <w:rsid w:val="0073124C"/>
    <w:rsid w:val="00731F54"/>
    <w:rsid w:val="0074578D"/>
    <w:rsid w:val="007457F5"/>
    <w:rsid w:val="00745C06"/>
    <w:rsid w:val="00746232"/>
    <w:rsid w:val="0077026A"/>
    <w:rsid w:val="00770C18"/>
    <w:rsid w:val="007735F8"/>
    <w:rsid w:val="00773C2A"/>
    <w:rsid w:val="007749A9"/>
    <w:rsid w:val="00786194"/>
    <w:rsid w:val="00786374"/>
    <w:rsid w:val="00792E63"/>
    <w:rsid w:val="00792F17"/>
    <w:rsid w:val="00793768"/>
    <w:rsid w:val="00797845"/>
    <w:rsid w:val="007C3025"/>
    <w:rsid w:val="007D07FA"/>
    <w:rsid w:val="007D1143"/>
    <w:rsid w:val="007D75D7"/>
    <w:rsid w:val="007E3272"/>
    <w:rsid w:val="007E7B9D"/>
    <w:rsid w:val="007F3694"/>
    <w:rsid w:val="00801A96"/>
    <w:rsid w:val="00811107"/>
    <w:rsid w:val="008116A3"/>
    <w:rsid w:val="00812475"/>
    <w:rsid w:val="00815A36"/>
    <w:rsid w:val="00816481"/>
    <w:rsid w:val="0081695B"/>
    <w:rsid w:val="0082177F"/>
    <w:rsid w:val="00823C80"/>
    <w:rsid w:val="00830566"/>
    <w:rsid w:val="00833FF7"/>
    <w:rsid w:val="00835A95"/>
    <w:rsid w:val="0084470B"/>
    <w:rsid w:val="00844816"/>
    <w:rsid w:val="00855E93"/>
    <w:rsid w:val="00860572"/>
    <w:rsid w:val="008631AA"/>
    <w:rsid w:val="008822BA"/>
    <w:rsid w:val="00882F55"/>
    <w:rsid w:val="00884AF3"/>
    <w:rsid w:val="00886295"/>
    <w:rsid w:val="00892A0A"/>
    <w:rsid w:val="0089308C"/>
    <w:rsid w:val="00897EED"/>
    <w:rsid w:val="008A2AC4"/>
    <w:rsid w:val="008A42F9"/>
    <w:rsid w:val="008A7B54"/>
    <w:rsid w:val="008D1216"/>
    <w:rsid w:val="008E345D"/>
    <w:rsid w:val="008F0C51"/>
    <w:rsid w:val="009053C9"/>
    <w:rsid w:val="00906FEF"/>
    <w:rsid w:val="00913C58"/>
    <w:rsid w:val="0092083C"/>
    <w:rsid w:val="00922623"/>
    <w:rsid w:val="00922EC3"/>
    <w:rsid w:val="00931398"/>
    <w:rsid w:val="009418F8"/>
    <w:rsid w:val="00946167"/>
    <w:rsid w:val="00950B4D"/>
    <w:rsid w:val="00957671"/>
    <w:rsid w:val="00963E7E"/>
    <w:rsid w:val="009675C5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5A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9527A"/>
    <w:rsid w:val="00AA1911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AE4DEA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655B5"/>
    <w:rsid w:val="00B71B5F"/>
    <w:rsid w:val="00B7794F"/>
    <w:rsid w:val="00B86AFE"/>
    <w:rsid w:val="00B91769"/>
    <w:rsid w:val="00B97AC9"/>
    <w:rsid w:val="00BA2C15"/>
    <w:rsid w:val="00BA3631"/>
    <w:rsid w:val="00BA3E16"/>
    <w:rsid w:val="00BB306A"/>
    <w:rsid w:val="00BC27B1"/>
    <w:rsid w:val="00BC624B"/>
    <w:rsid w:val="00BE4128"/>
    <w:rsid w:val="00BE5422"/>
    <w:rsid w:val="00BF1240"/>
    <w:rsid w:val="00BF25D2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42269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2196"/>
    <w:rsid w:val="00D03100"/>
    <w:rsid w:val="00D063BA"/>
    <w:rsid w:val="00D10AA1"/>
    <w:rsid w:val="00D140A9"/>
    <w:rsid w:val="00D15B0A"/>
    <w:rsid w:val="00D25B0E"/>
    <w:rsid w:val="00D27F8E"/>
    <w:rsid w:val="00D326C7"/>
    <w:rsid w:val="00D45C6C"/>
    <w:rsid w:val="00D55988"/>
    <w:rsid w:val="00D60450"/>
    <w:rsid w:val="00D617AE"/>
    <w:rsid w:val="00D65C1D"/>
    <w:rsid w:val="00D66AD6"/>
    <w:rsid w:val="00D67CB5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DF65E3"/>
    <w:rsid w:val="00E03462"/>
    <w:rsid w:val="00E1195A"/>
    <w:rsid w:val="00E168EA"/>
    <w:rsid w:val="00E17F4A"/>
    <w:rsid w:val="00E3223B"/>
    <w:rsid w:val="00E32EC7"/>
    <w:rsid w:val="00E33622"/>
    <w:rsid w:val="00E348A0"/>
    <w:rsid w:val="00E369FD"/>
    <w:rsid w:val="00E3771E"/>
    <w:rsid w:val="00E452A9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A2870"/>
    <w:rsid w:val="00EB5811"/>
    <w:rsid w:val="00EC0997"/>
    <w:rsid w:val="00EC3A19"/>
    <w:rsid w:val="00ED12CF"/>
    <w:rsid w:val="00ED5C4D"/>
    <w:rsid w:val="00EE2673"/>
    <w:rsid w:val="00F0094F"/>
    <w:rsid w:val="00F047B8"/>
    <w:rsid w:val="00F04A68"/>
    <w:rsid w:val="00F05ABD"/>
    <w:rsid w:val="00F10BAE"/>
    <w:rsid w:val="00F10FFA"/>
    <w:rsid w:val="00F137B9"/>
    <w:rsid w:val="00F13E0C"/>
    <w:rsid w:val="00F24721"/>
    <w:rsid w:val="00F24A2A"/>
    <w:rsid w:val="00F41D92"/>
    <w:rsid w:val="00F5107B"/>
    <w:rsid w:val="00F54DEB"/>
    <w:rsid w:val="00F72C65"/>
    <w:rsid w:val="00F86707"/>
    <w:rsid w:val="00F87ACE"/>
    <w:rsid w:val="00F91930"/>
    <w:rsid w:val="00F9264C"/>
    <w:rsid w:val="00F97741"/>
    <w:rsid w:val="00FA1AD7"/>
    <w:rsid w:val="00FA63C3"/>
    <w:rsid w:val="00FA7BAB"/>
    <w:rsid w:val="00FB08EB"/>
    <w:rsid w:val="00FB19C0"/>
    <w:rsid w:val="00FB541D"/>
    <w:rsid w:val="00FB6E2E"/>
    <w:rsid w:val="00FC118A"/>
    <w:rsid w:val="00FC1E57"/>
    <w:rsid w:val="00FD2B5C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MP_Team/NEXUS%202.5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38</cp:revision>
  <cp:lastPrinted>2018-07-25T19:48:00Z</cp:lastPrinted>
  <dcterms:created xsi:type="dcterms:W3CDTF">2022-04-20T19:11:00Z</dcterms:created>
  <dcterms:modified xsi:type="dcterms:W3CDTF">2022-04-21T14:18:00Z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