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9955" w14:textId="77777777" w:rsidR="0074412A" w:rsidRDefault="00000000">
      <w:pPr>
        <w:pStyle w:val="Heading1"/>
        <w:jc w:val="center"/>
        <w:rPr>
          <w:rFonts w:ascii="Times New Roman" w:hAnsi="Times New Roman" w:cs="Times New Roman"/>
          <w:color w:val="auto"/>
        </w:rPr>
      </w:pPr>
      <w:r>
        <w:rPr>
          <w:rFonts w:ascii="Times New Roman" w:hAnsi="Times New Roman" w:cs="Times New Roman"/>
          <w:color w:val="auto"/>
        </w:rPr>
        <w:t>Main Improvements of SMAT-CE 2.3</w:t>
      </w:r>
    </w:p>
    <w:p w14:paraId="027F177E" w14:textId="77777777" w:rsidR="0074412A" w:rsidRDefault="00000000">
      <w:pPr>
        <w:wordWrap w:val="0"/>
        <w:spacing w:line="360" w:lineRule="auto"/>
        <w:ind w:left="5880" w:firstLine="420"/>
        <w:jc w:val="right"/>
        <w:rPr>
          <w:rFonts w:ascii="Times New Roman" w:hAnsi="Times New Roman" w:cs="Times New Roman"/>
          <w:i/>
        </w:rPr>
      </w:pPr>
      <w:r>
        <w:rPr>
          <w:rFonts w:ascii="Times New Roman" w:hAnsi="Times New Roman" w:cs="Times New Roman"/>
          <w:i/>
        </w:rPr>
        <w:t>25-January, 2024</w:t>
      </w:r>
    </w:p>
    <w:p w14:paraId="60B4E66F" w14:textId="77777777" w:rsidR="0074412A" w:rsidRDefault="00000000">
      <w:pPr>
        <w:spacing w:line="360" w:lineRule="auto"/>
        <w:rPr>
          <w:rFonts w:ascii="Times New Roman" w:hAnsi="Times New Roman" w:cs="Times New Roman"/>
          <w:b/>
          <w:bCs/>
        </w:rPr>
      </w:pPr>
      <w:r>
        <w:rPr>
          <w:rFonts w:ascii="Times New Roman" w:hAnsi="Times New Roman" w:cs="Times New Roman"/>
          <w:b/>
          <w:bCs/>
        </w:rPr>
        <w:t>Main Improvements:</w:t>
      </w:r>
    </w:p>
    <w:p w14:paraId="16F909DE" w14:textId="77777777" w:rsidR="0074412A" w:rsidRDefault="00000000">
      <w:pPr>
        <w:pStyle w:val="ListParagraph"/>
        <w:numPr>
          <w:ilvl w:val="0"/>
          <w:numId w:val="1"/>
        </w:numPr>
        <w:spacing w:line="276" w:lineRule="auto"/>
        <w:ind w:firstLineChars="0"/>
        <w:rPr>
          <w:rFonts w:ascii="Times New Roman" w:hAnsi="Times New Roman" w:cs="Times New Roman"/>
        </w:rPr>
      </w:pPr>
      <w:r>
        <w:rPr>
          <w:rFonts w:ascii="Times New Roman" w:hAnsi="Times New Roman" w:cs="Times New Roman" w:hint="eastAsia"/>
        </w:rPr>
        <w:t>Develop</w:t>
      </w:r>
      <w:r>
        <w:rPr>
          <w:rFonts w:ascii="Times New Roman" w:hAnsi="Times New Roman" w:cs="Times New Roman"/>
        </w:rPr>
        <w:t xml:space="preserve"> </w:t>
      </w:r>
      <w:r>
        <w:rPr>
          <w:rFonts w:ascii="Times New Roman" w:hAnsi="Times New Roman" w:cs="Times New Roman" w:hint="eastAsia"/>
        </w:rPr>
        <w:t>a</w:t>
      </w:r>
      <w:r>
        <w:rPr>
          <w:rFonts w:ascii="Times New Roman" w:hAnsi="Times New Roman" w:cs="Times New Roman"/>
        </w:rPr>
        <w:t xml:space="preserve"> new check option named “Output Max Design Value” </w:t>
      </w:r>
      <w:r>
        <w:rPr>
          <w:rFonts w:ascii="Times New Roman" w:hAnsi="Times New Roman" w:cs="Times New Roman" w:hint="eastAsia"/>
        </w:rPr>
        <w:t>under</w:t>
      </w:r>
      <w:r>
        <w:rPr>
          <w:rFonts w:ascii="Times New Roman" w:hAnsi="Times New Roman" w:cs="Times New Roman"/>
        </w:rPr>
        <w:t xml:space="preserve"> the “</w:t>
      </w:r>
      <w:bookmarkStart w:id="0" w:name="OLE_LINK1"/>
      <w:r>
        <w:rPr>
          <w:rFonts w:ascii="Times New Roman" w:hAnsi="Times New Roman" w:cs="Times New Roman"/>
        </w:rPr>
        <w:t>Output Choices-Advanced</w:t>
      </w:r>
      <w:bookmarkEnd w:id="0"/>
      <w:r>
        <w:rPr>
          <w:rFonts w:ascii="Times New Roman" w:hAnsi="Times New Roman" w:cs="Times New Roman"/>
        </w:rPr>
        <w:t xml:space="preserve">” input option for Annual PM analysis. </w:t>
      </w:r>
    </w:p>
    <w:p w14:paraId="6AFC5673" w14:textId="77777777" w:rsidR="0074412A" w:rsidRDefault="00000000">
      <w:pPr>
        <w:pStyle w:val="ListParagraph"/>
        <w:spacing w:line="276" w:lineRule="auto"/>
        <w:ind w:left="360" w:firstLineChars="0" w:firstLine="0"/>
        <w:jc w:val="center"/>
        <w:rPr>
          <w:rFonts w:ascii="Times New Roman" w:hAnsi="Times New Roman" w:cs="Times New Roman"/>
        </w:rPr>
      </w:pPr>
      <w:r>
        <w:rPr>
          <w:rFonts w:ascii="Times New Roman" w:hAnsi="Times New Roman" w:cs="Times New Roman" w:hint="eastAsia"/>
          <w:noProof/>
        </w:rPr>
        <w:drawing>
          <wp:inline distT="0" distB="0" distL="114300" distR="114300" wp14:anchorId="5FCDCC02" wp14:editId="75185A2A">
            <wp:extent cx="1544955" cy="2622550"/>
            <wp:effectExtent l="0" t="0" r="17145" b="6350"/>
            <wp:docPr id="2" name="图片 2" descr="Snipaste_2024-01-22_21-3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nipaste_2024-01-22_21-32-45"/>
                    <pic:cNvPicPr>
                      <a:picLocks noChangeAspect="1"/>
                    </pic:cNvPicPr>
                  </pic:nvPicPr>
                  <pic:blipFill>
                    <a:blip r:embed="rId8"/>
                    <a:stretch>
                      <a:fillRect/>
                    </a:stretch>
                  </pic:blipFill>
                  <pic:spPr>
                    <a:xfrm>
                      <a:off x="0" y="0"/>
                      <a:ext cx="1544955" cy="2622550"/>
                    </a:xfrm>
                    <a:prstGeom prst="rect">
                      <a:avLst/>
                    </a:prstGeom>
                  </pic:spPr>
                </pic:pic>
              </a:graphicData>
            </a:graphic>
          </wp:inline>
        </w:drawing>
      </w:r>
    </w:p>
    <w:p w14:paraId="6D8D5A95" w14:textId="5591E81B" w:rsidR="0074412A" w:rsidRDefault="00000000">
      <w:pPr>
        <w:pStyle w:val="Caption"/>
        <w:rPr>
          <w:rFonts w:ascii="Times New Roman" w:hAnsi="Times New Roman" w:cs="Times New Roman"/>
        </w:rPr>
      </w:pPr>
      <w:r>
        <w:t xml:space="preserve">Fig. </w:t>
      </w:r>
      <w:fldSimple w:instr=" SEQ Fig. \* ARABIC ">
        <w:r w:rsidR="00D44BED">
          <w:rPr>
            <w:rFonts w:hint="eastAsia"/>
            <w:noProof/>
          </w:rPr>
          <w:t>1</w:t>
        </w:r>
      </w:fldSimple>
      <w:r>
        <w:rPr>
          <w:rFonts w:hint="eastAsia"/>
        </w:rPr>
        <w:t xml:space="preserve"> </w:t>
      </w:r>
      <w:r>
        <w:rPr>
          <w:rFonts w:ascii="Times New Roman" w:hAnsi="Times New Roman" w:cs="Times New Roman" w:hint="eastAsia"/>
        </w:rPr>
        <w:t xml:space="preserve">The </w:t>
      </w:r>
      <w:r>
        <w:rPr>
          <w:rFonts w:ascii="Times New Roman" w:hAnsi="Times New Roman" w:cs="Times New Roman"/>
        </w:rPr>
        <w:t>Output Choices-Advanced</w:t>
      </w:r>
      <w:r>
        <w:rPr>
          <w:rFonts w:ascii="Times New Roman" w:hAnsi="Times New Roman" w:cs="Times New Roman" w:hint="eastAsia"/>
        </w:rPr>
        <w:t xml:space="preserve"> input option for Annual PM analysis</w:t>
      </w:r>
    </w:p>
    <w:p w14:paraId="62D8FA0B" w14:textId="77777777" w:rsidR="0074412A" w:rsidRDefault="00000000">
      <w:pPr>
        <w:pStyle w:val="ListParagraph"/>
        <w:numPr>
          <w:ilvl w:val="0"/>
          <w:numId w:val="2"/>
        </w:numPr>
        <w:spacing w:line="276" w:lineRule="auto"/>
        <w:ind w:left="720" w:firstLineChars="0" w:firstLine="0"/>
        <w:rPr>
          <w:rFonts w:ascii="Times New Roman" w:hAnsi="Times New Roman" w:cs="Times New Roman"/>
        </w:rPr>
      </w:pPr>
      <w:r>
        <w:rPr>
          <w:rFonts w:ascii="Times New Roman" w:hAnsi="Times New Roman" w:cs="Times New Roman"/>
        </w:rPr>
        <w:t>Under this new option, three additional files named as “Annual PM25 Point Max.csv”, “Quarterly PM25 Point Max.csv” and “High County Sites Max.csv” with the same format like “Annual PM25 Point.csv”, “Quarterly PM25 Point.csv” and “High County Sites.csv” respectively will be output.</w:t>
      </w:r>
    </w:p>
    <w:p w14:paraId="38FD51D6" w14:textId="77777777" w:rsidR="0074412A" w:rsidRDefault="00000000">
      <w:pPr>
        <w:pStyle w:val="ListParagraph"/>
        <w:spacing w:line="276" w:lineRule="auto"/>
        <w:ind w:left="720" w:firstLineChars="0" w:firstLine="0"/>
        <w:jc w:val="center"/>
      </w:pPr>
      <w:r>
        <w:rPr>
          <w:noProof/>
        </w:rPr>
        <w:drawing>
          <wp:inline distT="0" distB="0" distL="0" distR="0" wp14:anchorId="4247FD9C" wp14:editId="5ED9295B">
            <wp:extent cx="3486150" cy="3361031"/>
            <wp:effectExtent l="0" t="0" r="0" b="0"/>
            <wp:docPr id="3548636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63606" name="图片 1"/>
                    <pic:cNvPicPr>
                      <a:picLocks noChangeAspect="1"/>
                    </pic:cNvPicPr>
                  </pic:nvPicPr>
                  <pic:blipFill>
                    <a:blip r:embed="rId9"/>
                    <a:srcRect t="2473" r="13894"/>
                    <a:stretch>
                      <a:fillRect/>
                    </a:stretch>
                  </pic:blipFill>
                  <pic:spPr>
                    <a:xfrm>
                      <a:off x="0" y="0"/>
                      <a:ext cx="3507859" cy="3381961"/>
                    </a:xfrm>
                    <a:prstGeom prst="rect">
                      <a:avLst/>
                    </a:prstGeom>
                    <a:ln>
                      <a:noFill/>
                    </a:ln>
                  </pic:spPr>
                </pic:pic>
              </a:graphicData>
            </a:graphic>
          </wp:inline>
        </w:drawing>
      </w:r>
    </w:p>
    <w:p w14:paraId="69395069" w14:textId="6BC60312" w:rsidR="0074412A" w:rsidRDefault="00000000">
      <w:pPr>
        <w:pStyle w:val="Caption"/>
        <w:rPr>
          <w:rFonts w:ascii="Times New Roman" w:hAnsi="Times New Roman" w:cs="Times New Roman"/>
        </w:rPr>
      </w:pPr>
      <w:bookmarkStart w:id="1" w:name="_Ref154761604"/>
      <w:r>
        <w:t xml:space="preserve">Fig. </w:t>
      </w:r>
      <w:fldSimple w:instr=" SEQ Fig. \* ARABIC ">
        <w:r w:rsidR="00D44BED">
          <w:rPr>
            <w:rFonts w:hint="eastAsia"/>
            <w:noProof/>
          </w:rPr>
          <w:t>2</w:t>
        </w:r>
      </w:fldSimple>
      <w:bookmarkEnd w:id="1"/>
      <w:r>
        <w:rPr>
          <w:rFonts w:hint="eastAsia"/>
        </w:rPr>
        <w:t xml:space="preserve"> </w:t>
      </w:r>
      <w:r>
        <w:rPr>
          <w:rFonts w:ascii="Times New Roman" w:hAnsi="Times New Roman" w:cs="Times New Roman" w:hint="eastAsia"/>
        </w:rPr>
        <w:t xml:space="preserve">The </w:t>
      </w:r>
      <w:r>
        <w:rPr>
          <w:rFonts w:ascii="Times New Roman" w:hAnsi="Times New Roman" w:cs="Times New Roman"/>
        </w:rPr>
        <w:t>“Max” file for the default case</w:t>
      </w:r>
    </w:p>
    <w:p w14:paraId="56CECBE5" w14:textId="2706D50F" w:rsidR="0074412A" w:rsidRDefault="00000000">
      <w:pPr>
        <w:pStyle w:val="ListParagraph"/>
        <w:numPr>
          <w:ilvl w:val="0"/>
          <w:numId w:val="2"/>
        </w:numPr>
        <w:spacing w:line="276" w:lineRule="auto"/>
        <w:ind w:left="720" w:firstLineChars="0" w:firstLine="0"/>
        <w:rPr>
          <w:rFonts w:ascii="Times New Roman" w:hAnsi="Times New Roman" w:cs="Times New Roman"/>
        </w:rPr>
      </w:pPr>
      <w:r>
        <w:rPr>
          <w:rFonts w:ascii="Times New Roman" w:hAnsi="Times New Roman" w:cs="Times New Roman"/>
        </w:rPr>
        <w:lastRenderedPageBreak/>
        <w:t>The max DVs in these new output files are picked up from the design period files. For example, the “b_pm25_ann_DV_Max” and “f_pm25_ann_DV_Max” for each monitoring sites in “Annual PM25 Point Max.csv” are the maximum of “b_pm25_ann_DV” and “f_pm25_ann_DV” from “Annual PM25 Point Period x.csv” files, respectively.</w:t>
      </w:r>
    </w:p>
    <w:p w14:paraId="567104C7" w14:textId="71B70DC9" w:rsidR="0074412A" w:rsidRDefault="00D429CE">
      <w:pPr>
        <w:spacing w:line="276" w:lineRule="auto"/>
        <w:ind w:left="720"/>
      </w:pPr>
      <w:r>
        <w:rPr>
          <w:noProof/>
        </w:rPr>
        <w:drawing>
          <wp:inline distT="0" distB="0" distL="0" distR="0" wp14:anchorId="1698D8F9" wp14:editId="10290365">
            <wp:extent cx="6192520" cy="4819650"/>
            <wp:effectExtent l="0" t="0" r="0" b="0"/>
            <wp:docPr id="9739110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11010" name=""/>
                    <pic:cNvPicPr/>
                  </pic:nvPicPr>
                  <pic:blipFill>
                    <a:blip r:embed="rId10"/>
                    <a:stretch>
                      <a:fillRect/>
                    </a:stretch>
                  </pic:blipFill>
                  <pic:spPr>
                    <a:xfrm>
                      <a:off x="0" y="0"/>
                      <a:ext cx="6192520" cy="4819650"/>
                    </a:xfrm>
                    <a:prstGeom prst="rect">
                      <a:avLst/>
                    </a:prstGeom>
                  </pic:spPr>
                </pic:pic>
              </a:graphicData>
            </a:graphic>
          </wp:inline>
        </w:drawing>
      </w:r>
    </w:p>
    <w:p w14:paraId="48D13869" w14:textId="0D8B9BA6" w:rsidR="0074412A" w:rsidRDefault="00000000">
      <w:pPr>
        <w:pStyle w:val="Caption"/>
        <w:rPr>
          <w:rFonts w:hint="eastAsia"/>
        </w:rPr>
      </w:pPr>
      <w:bookmarkStart w:id="2" w:name="_Ref154761441"/>
      <w:r>
        <w:t xml:space="preserve">Fig. </w:t>
      </w:r>
      <w:fldSimple w:instr=" SEQ Fig. \* ARABIC ">
        <w:r w:rsidR="00D44BED">
          <w:rPr>
            <w:rFonts w:hint="eastAsia"/>
            <w:noProof/>
          </w:rPr>
          <w:t>3</w:t>
        </w:r>
      </w:fldSimple>
      <w:bookmarkEnd w:id="2"/>
      <w:r>
        <w:rPr>
          <w:rFonts w:hint="eastAsia"/>
        </w:rPr>
        <w:t xml:space="preserve"> </w:t>
      </w:r>
      <w:r>
        <w:rPr>
          <w:rFonts w:ascii="Times New Roman" w:hAnsi="Times New Roman" w:cs="Times New Roman" w:hint="eastAsia"/>
        </w:rPr>
        <w:t>The results</w:t>
      </w:r>
      <w:r>
        <w:rPr>
          <w:rFonts w:ascii="Times New Roman" w:hAnsi="Times New Roman" w:cs="Times New Roman"/>
        </w:rPr>
        <w:t xml:space="preserve"> </w:t>
      </w:r>
      <w:r>
        <w:rPr>
          <w:rFonts w:ascii="Times New Roman" w:hAnsi="Times New Roman" w:cs="Times New Roman" w:hint="eastAsia"/>
        </w:rPr>
        <w:t xml:space="preserve">in </w:t>
      </w:r>
      <w:r>
        <w:rPr>
          <w:rFonts w:ascii="Times New Roman" w:hAnsi="Times New Roman" w:cs="Times New Roman"/>
        </w:rPr>
        <w:t>Annual PM25</w:t>
      </w:r>
      <w:r>
        <w:rPr>
          <w:rFonts w:ascii="Times New Roman" w:hAnsi="Times New Roman" w:cs="Times New Roman" w:hint="eastAsia"/>
        </w:rPr>
        <w:t xml:space="preserve"> Point </w:t>
      </w:r>
      <w:r>
        <w:rPr>
          <w:rFonts w:ascii="Times New Roman" w:hAnsi="Times New Roman" w:cs="Times New Roman"/>
        </w:rPr>
        <w:t xml:space="preserve">Max </w:t>
      </w:r>
      <w:r>
        <w:rPr>
          <w:rFonts w:ascii="Times New Roman" w:hAnsi="Times New Roman" w:cs="Times New Roman" w:hint="eastAsia"/>
        </w:rPr>
        <w:t>and</w:t>
      </w:r>
      <w:r>
        <w:rPr>
          <w:rFonts w:ascii="Times New Roman" w:hAnsi="Times New Roman" w:cs="Times New Roman"/>
        </w:rPr>
        <w:t xml:space="preserve"> Annual PM25</w:t>
      </w:r>
      <w:r>
        <w:rPr>
          <w:rFonts w:ascii="Times New Roman" w:hAnsi="Times New Roman" w:cs="Times New Roman" w:hint="eastAsia"/>
        </w:rPr>
        <w:t xml:space="preserve"> Point Period x</w:t>
      </w:r>
      <w:r>
        <w:rPr>
          <w:rFonts w:ascii="Times New Roman" w:hAnsi="Times New Roman" w:cs="Times New Roman"/>
        </w:rPr>
        <w:t xml:space="preserve"> file</w:t>
      </w:r>
    </w:p>
    <w:p w14:paraId="1D6DE020" w14:textId="2A350000" w:rsidR="0074412A" w:rsidRDefault="00000000">
      <w:pPr>
        <w:pStyle w:val="ListParagraph"/>
        <w:numPr>
          <w:ilvl w:val="0"/>
          <w:numId w:val="2"/>
        </w:numPr>
        <w:spacing w:line="276" w:lineRule="auto"/>
        <w:ind w:left="720" w:firstLineChars="0" w:firstLine="0"/>
      </w:pPr>
      <w:r>
        <w:rPr>
          <w:rFonts w:ascii="Times New Roman" w:hAnsi="Times New Roman" w:cs="Times New Roman"/>
        </w:rPr>
        <w:t>“</w:t>
      </w:r>
      <w:proofErr w:type="spellStart"/>
      <w:proofErr w:type="gramStart"/>
      <w:r>
        <w:rPr>
          <w:rFonts w:ascii="Times New Roman" w:hAnsi="Times New Roman" w:cs="Times New Roman"/>
        </w:rPr>
        <w:t>using</w:t>
      </w:r>
      <w:proofErr w:type="gramEnd"/>
      <w:r>
        <w:rPr>
          <w:rFonts w:ascii="Times New Roman" w:hAnsi="Times New Roman" w:cs="Times New Roman"/>
        </w:rPr>
        <w:t>_data</w:t>
      </w:r>
      <w:proofErr w:type="spellEnd"/>
      <w:r>
        <w:rPr>
          <w:rFonts w:ascii="Times New Roman" w:hAnsi="Times New Roman" w:cs="Times New Roman"/>
        </w:rPr>
        <w:t>” and “</w:t>
      </w:r>
      <w:proofErr w:type="spellStart"/>
      <w:r>
        <w:rPr>
          <w:rFonts w:ascii="Times New Roman" w:hAnsi="Times New Roman" w:cs="Times New Roman"/>
        </w:rPr>
        <w:t>missing_data</w:t>
      </w:r>
      <w:proofErr w:type="spellEnd"/>
      <w:r>
        <w:rPr>
          <w:rFonts w:ascii="Times New Roman" w:hAnsi="Times New Roman" w:cs="Times New Roman"/>
        </w:rPr>
        <w:t xml:space="preserve">” columns are newly included to mark the max DV used and missing period data. </w:t>
      </w:r>
      <w:r>
        <w:rPr>
          <w:rFonts w:ascii="Times New Roman" w:hAnsi="Times New Roman" w:cs="Times New Roman" w:hint="eastAsia"/>
        </w:rPr>
        <w:t>For</w:t>
      </w:r>
      <w:r>
        <w:rPr>
          <w:rFonts w:ascii="Times New Roman" w:hAnsi="Times New Roman" w:cs="Times New Roman"/>
        </w:rPr>
        <w:t xml:space="preserve"> example, as shown in</w:t>
      </w:r>
      <w:r w:rsidR="00D44BED">
        <w:rPr>
          <w:rFonts w:ascii="Times New Roman" w:hAnsi="Times New Roman" w:cs="Times New Roman"/>
        </w:rPr>
        <w:t xml:space="preserve"> </w:t>
      </w:r>
      <w:r w:rsidR="00D44BED">
        <w:rPr>
          <w:rFonts w:ascii="Times New Roman" w:hAnsi="Times New Roman" w:cs="Times New Roman"/>
        </w:rPr>
        <w:fldChar w:fldCharType="begin"/>
      </w:r>
      <w:r w:rsidR="00D44BED">
        <w:rPr>
          <w:rFonts w:ascii="Times New Roman" w:hAnsi="Times New Roman" w:cs="Times New Roman"/>
        </w:rPr>
        <w:instrText xml:space="preserve"> REF _Ref157085040 \h </w:instrText>
      </w:r>
      <w:r w:rsidR="00D44BED">
        <w:rPr>
          <w:rFonts w:ascii="Times New Roman" w:hAnsi="Times New Roman" w:cs="Times New Roman"/>
        </w:rPr>
      </w:r>
      <w:r w:rsidR="00D44BED">
        <w:rPr>
          <w:rFonts w:ascii="Times New Roman" w:hAnsi="Times New Roman" w:cs="Times New Roman"/>
        </w:rPr>
        <w:instrText xml:space="preserve"> \* MERGEFORMAT </w:instrText>
      </w:r>
      <w:r w:rsidR="00D44BED">
        <w:rPr>
          <w:rFonts w:ascii="Times New Roman" w:hAnsi="Times New Roman" w:cs="Times New Roman"/>
        </w:rPr>
        <w:fldChar w:fldCharType="separate"/>
      </w:r>
      <w:r w:rsidR="00D44BED" w:rsidRPr="00D44BED">
        <w:rPr>
          <w:rFonts w:ascii="Times New Roman" w:hAnsi="Times New Roman" w:cs="Times New Roman"/>
        </w:rPr>
        <w:t xml:space="preserve">Fig. </w:t>
      </w:r>
      <w:r w:rsidR="00D44BED" w:rsidRPr="00D44BED">
        <w:rPr>
          <w:rFonts w:ascii="Times New Roman" w:hAnsi="Times New Roman" w:cs="Times New Roman" w:hint="eastAsia"/>
        </w:rPr>
        <w:t>4</w:t>
      </w:r>
      <w:r w:rsidR="00D44BED">
        <w:rPr>
          <w:rFonts w:ascii="Times New Roman" w:hAnsi="Times New Roman" w:cs="Times New Roman"/>
        </w:rPr>
        <w:fldChar w:fldCharType="end"/>
      </w:r>
      <w:r>
        <w:rPr>
          <w:rFonts w:ascii="Times New Roman" w:hAnsi="Times New Roman" w:cs="Times New Roman"/>
        </w:rPr>
        <w:t>, the first-row data with a value of “2010-2012” in “</w:t>
      </w:r>
      <w:proofErr w:type="spellStart"/>
      <w:r>
        <w:rPr>
          <w:rFonts w:ascii="Times New Roman" w:hAnsi="Times New Roman" w:cs="Times New Roman"/>
        </w:rPr>
        <w:t>using_data</w:t>
      </w:r>
      <w:proofErr w:type="spellEnd"/>
      <w:r>
        <w:rPr>
          <w:rFonts w:ascii="Times New Roman" w:hAnsi="Times New Roman" w:cs="Times New Roman"/>
        </w:rPr>
        <w:t xml:space="preserve">” means that the max DV are come from the “2010-2012” </w:t>
      </w:r>
      <w:r>
        <w:rPr>
          <w:rFonts w:ascii="Times New Roman" w:hAnsi="Times New Roman" w:cs="Times New Roman" w:hint="eastAsia"/>
        </w:rPr>
        <w:t>design</w:t>
      </w:r>
      <w:r>
        <w:rPr>
          <w:rFonts w:ascii="Times New Roman" w:hAnsi="Times New Roman" w:cs="Times New Roman"/>
        </w:rPr>
        <w:t xml:space="preserve"> </w:t>
      </w:r>
      <w:r>
        <w:rPr>
          <w:rFonts w:ascii="Times New Roman" w:hAnsi="Times New Roman" w:cs="Times New Roman" w:hint="eastAsia"/>
        </w:rPr>
        <w:t>period</w:t>
      </w:r>
      <w:r>
        <w:rPr>
          <w:rFonts w:ascii="Times New Roman" w:hAnsi="Times New Roman" w:cs="Times New Roman"/>
        </w:rPr>
        <w:t>, while the value of “2009-2011” in “</w:t>
      </w:r>
      <w:proofErr w:type="spellStart"/>
      <w:r>
        <w:rPr>
          <w:rFonts w:ascii="Times New Roman" w:hAnsi="Times New Roman" w:cs="Times New Roman"/>
        </w:rPr>
        <w:t>missing_data</w:t>
      </w:r>
      <w:proofErr w:type="spellEnd"/>
      <w:r>
        <w:rPr>
          <w:rFonts w:ascii="Times New Roman" w:hAnsi="Times New Roman" w:cs="Times New Roman"/>
        </w:rPr>
        <w:t>” indicates that there are no data in “2009-2011” design period in calculating the max DV.</w:t>
      </w:r>
      <w:bookmarkStart w:id="3" w:name="_Hlk143078506"/>
      <w:bookmarkEnd w:id="3"/>
    </w:p>
    <w:p w14:paraId="1B3BE626" w14:textId="77777777" w:rsidR="0074412A" w:rsidRDefault="00000000" w:rsidP="008B7AD4">
      <w:pPr>
        <w:pStyle w:val="ListParagraph"/>
        <w:spacing w:line="276" w:lineRule="auto"/>
        <w:ind w:left="720" w:firstLineChars="0" w:firstLine="0"/>
        <w:jc w:val="center"/>
      </w:pPr>
      <w:r>
        <w:rPr>
          <w:noProof/>
        </w:rPr>
        <w:lastRenderedPageBreak/>
        <w:drawing>
          <wp:inline distT="0" distB="0" distL="114300" distR="114300" wp14:anchorId="3E62B4FA" wp14:editId="6BC5A06D">
            <wp:extent cx="5331175" cy="3141428"/>
            <wp:effectExtent l="0" t="0" r="3175" b="190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331175" cy="3141428"/>
                    </a:xfrm>
                    <a:prstGeom prst="rect">
                      <a:avLst/>
                    </a:prstGeom>
                    <a:noFill/>
                    <a:ln>
                      <a:noFill/>
                    </a:ln>
                  </pic:spPr>
                </pic:pic>
              </a:graphicData>
            </a:graphic>
          </wp:inline>
        </w:drawing>
      </w:r>
    </w:p>
    <w:p w14:paraId="63F8EDF5" w14:textId="4047F7FB" w:rsidR="0074412A" w:rsidRDefault="00000000">
      <w:pPr>
        <w:pStyle w:val="Caption"/>
        <w:rPr>
          <w:rFonts w:hint="eastAsia"/>
        </w:rPr>
      </w:pPr>
      <w:bookmarkStart w:id="4" w:name="_Ref157085040"/>
      <w:r>
        <w:t xml:space="preserve">Fig. </w:t>
      </w:r>
      <w:fldSimple w:instr=" SEQ Fig. \* ARABIC ">
        <w:r w:rsidR="00D44BED">
          <w:rPr>
            <w:rFonts w:hint="eastAsia"/>
            <w:noProof/>
          </w:rPr>
          <w:t>4</w:t>
        </w:r>
      </w:fldSimple>
      <w:bookmarkEnd w:id="4"/>
      <w:r>
        <w:rPr>
          <w:rFonts w:hint="eastAsia"/>
        </w:rPr>
        <w:t xml:space="preserve"> </w:t>
      </w:r>
      <w:r>
        <w:rPr>
          <w:rFonts w:ascii="Times New Roman" w:hAnsi="Times New Roman" w:cs="Times New Roman" w:hint="eastAsia"/>
        </w:rPr>
        <w:t>The results</w:t>
      </w:r>
      <w:r>
        <w:rPr>
          <w:rFonts w:ascii="Times New Roman" w:hAnsi="Times New Roman" w:cs="Times New Roman"/>
        </w:rPr>
        <w:t xml:space="preserve"> </w:t>
      </w:r>
      <w:r>
        <w:rPr>
          <w:rFonts w:ascii="Times New Roman" w:hAnsi="Times New Roman" w:cs="Times New Roman" w:hint="eastAsia"/>
        </w:rPr>
        <w:t xml:space="preserve">in </w:t>
      </w:r>
      <w:r>
        <w:rPr>
          <w:rFonts w:ascii="Times New Roman" w:hAnsi="Times New Roman" w:cs="Times New Roman"/>
        </w:rPr>
        <w:t>Quarterly PM25</w:t>
      </w:r>
      <w:r>
        <w:rPr>
          <w:rFonts w:ascii="Times New Roman" w:hAnsi="Times New Roman" w:cs="Times New Roman" w:hint="eastAsia"/>
        </w:rPr>
        <w:t xml:space="preserve"> Point </w:t>
      </w:r>
      <w:r>
        <w:rPr>
          <w:rFonts w:ascii="Times New Roman" w:hAnsi="Times New Roman" w:cs="Times New Roman"/>
        </w:rPr>
        <w:t xml:space="preserve">Max </w:t>
      </w:r>
      <w:r>
        <w:rPr>
          <w:rFonts w:ascii="Times New Roman" w:hAnsi="Times New Roman" w:cs="Times New Roman" w:hint="eastAsia"/>
        </w:rPr>
        <w:t>and</w:t>
      </w:r>
      <w:r>
        <w:rPr>
          <w:rFonts w:ascii="Times New Roman" w:hAnsi="Times New Roman" w:cs="Times New Roman"/>
        </w:rPr>
        <w:t xml:space="preserve"> Annual PM25</w:t>
      </w:r>
      <w:r>
        <w:rPr>
          <w:rFonts w:ascii="Times New Roman" w:hAnsi="Times New Roman" w:cs="Times New Roman" w:hint="eastAsia"/>
        </w:rPr>
        <w:t xml:space="preserve"> Point </w:t>
      </w:r>
      <w:r>
        <w:rPr>
          <w:rFonts w:ascii="Times New Roman" w:hAnsi="Times New Roman" w:cs="Times New Roman"/>
        </w:rPr>
        <w:t>Max file (the intermediate data is hidden)</w:t>
      </w:r>
    </w:p>
    <w:sectPr w:rsidR="0074412A">
      <w:pgSz w:w="11906" w:h="16838"/>
      <w:pgMar w:top="1134" w:right="1077" w:bottom="1134" w:left="1077" w:header="56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D60F7" w14:textId="77777777" w:rsidR="000C7FC6" w:rsidRDefault="000C7FC6" w:rsidP="008B7AD4">
      <w:r>
        <w:separator/>
      </w:r>
    </w:p>
  </w:endnote>
  <w:endnote w:type="continuationSeparator" w:id="0">
    <w:p w14:paraId="6153885E" w14:textId="77777777" w:rsidR="000C7FC6" w:rsidRDefault="000C7FC6" w:rsidP="008B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ems new romance">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8A76D" w14:textId="77777777" w:rsidR="000C7FC6" w:rsidRDefault="000C7FC6" w:rsidP="008B7AD4">
      <w:r>
        <w:separator/>
      </w:r>
    </w:p>
  </w:footnote>
  <w:footnote w:type="continuationSeparator" w:id="0">
    <w:p w14:paraId="7BA688E1" w14:textId="77777777" w:rsidR="000C7FC6" w:rsidRDefault="000C7FC6" w:rsidP="008B7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B21AE"/>
    <w:multiLevelType w:val="multilevel"/>
    <w:tmpl w:val="1DCB21AE"/>
    <w:lvl w:ilvl="0">
      <w:start w:val="1"/>
      <w:numFmt w:val="decimal"/>
      <w:lvlText w:val="%1."/>
      <w:lvlJc w:val="left"/>
      <w:pPr>
        <w:ind w:left="720" w:hanging="360"/>
      </w:pPr>
      <w:rPr>
        <w:rFonts w:hint="default"/>
      </w:rPr>
    </w:lvl>
    <w:lvl w:ilvl="1">
      <w:start w:val="1"/>
      <w:numFmt w:val="lowerLetter"/>
      <w:lvlText w:val="%2)"/>
      <w:lvlJc w:val="left"/>
      <w:pPr>
        <w:ind w:left="1240" w:hanging="440"/>
      </w:pPr>
    </w:lvl>
    <w:lvl w:ilvl="2">
      <w:start w:val="1"/>
      <w:numFmt w:val="lowerRoman"/>
      <w:lvlText w:val="%3."/>
      <w:lvlJc w:val="right"/>
      <w:pPr>
        <w:ind w:left="1680" w:hanging="440"/>
      </w:pPr>
    </w:lvl>
    <w:lvl w:ilvl="3">
      <w:start w:val="1"/>
      <w:numFmt w:val="decimal"/>
      <w:lvlText w:val="%4."/>
      <w:lvlJc w:val="left"/>
      <w:pPr>
        <w:ind w:left="2120" w:hanging="440"/>
      </w:pPr>
    </w:lvl>
    <w:lvl w:ilvl="4">
      <w:start w:val="1"/>
      <w:numFmt w:val="lowerLetter"/>
      <w:lvlText w:val="%5)"/>
      <w:lvlJc w:val="left"/>
      <w:pPr>
        <w:ind w:left="2560" w:hanging="440"/>
      </w:pPr>
    </w:lvl>
    <w:lvl w:ilvl="5">
      <w:start w:val="1"/>
      <w:numFmt w:val="lowerRoman"/>
      <w:lvlText w:val="%6."/>
      <w:lvlJc w:val="right"/>
      <w:pPr>
        <w:ind w:left="3000" w:hanging="440"/>
      </w:pPr>
    </w:lvl>
    <w:lvl w:ilvl="6">
      <w:start w:val="1"/>
      <w:numFmt w:val="decimal"/>
      <w:lvlText w:val="%7."/>
      <w:lvlJc w:val="left"/>
      <w:pPr>
        <w:ind w:left="3440" w:hanging="440"/>
      </w:pPr>
    </w:lvl>
    <w:lvl w:ilvl="7">
      <w:start w:val="1"/>
      <w:numFmt w:val="lowerLetter"/>
      <w:lvlText w:val="%8)"/>
      <w:lvlJc w:val="left"/>
      <w:pPr>
        <w:ind w:left="3880" w:hanging="440"/>
      </w:pPr>
    </w:lvl>
    <w:lvl w:ilvl="8">
      <w:start w:val="1"/>
      <w:numFmt w:val="lowerRoman"/>
      <w:lvlText w:val="%9."/>
      <w:lvlJc w:val="right"/>
      <w:pPr>
        <w:ind w:left="4320" w:hanging="440"/>
      </w:pPr>
    </w:lvl>
  </w:abstractNum>
  <w:abstractNum w:abstractNumId="1" w15:restartNumberingAfterBreak="0">
    <w:nsid w:val="34352122"/>
    <w:multiLevelType w:val="multilevel"/>
    <w:tmpl w:val="343521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60356667">
    <w:abstractNumId w:val="0"/>
  </w:num>
  <w:num w:numId="2" w16cid:durableId="1390686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YwNmE0MmE5NDJhNTE0NTVkNjJmZTdlYzU5MmVlMzAifQ=="/>
  </w:docVars>
  <w:rsids>
    <w:rsidRoot w:val="005B3A24"/>
    <w:rsid w:val="00005478"/>
    <w:rsid w:val="0002427A"/>
    <w:rsid w:val="00026AE8"/>
    <w:rsid w:val="00063895"/>
    <w:rsid w:val="00083776"/>
    <w:rsid w:val="000C509E"/>
    <w:rsid w:val="000C7FC6"/>
    <w:rsid w:val="000D2ECB"/>
    <w:rsid w:val="00104CFA"/>
    <w:rsid w:val="00112F32"/>
    <w:rsid w:val="00191F6B"/>
    <w:rsid w:val="00200840"/>
    <w:rsid w:val="00205333"/>
    <w:rsid w:val="002351A2"/>
    <w:rsid w:val="0023553B"/>
    <w:rsid w:val="0024790E"/>
    <w:rsid w:val="00255C46"/>
    <w:rsid w:val="002708E3"/>
    <w:rsid w:val="00277774"/>
    <w:rsid w:val="0028135A"/>
    <w:rsid w:val="002A4372"/>
    <w:rsid w:val="002C01B2"/>
    <w:rsid w:val="002E0272"/>
    <w:rsid w:val="003366A0"/>
    <w:rsid w:val="00336791"/>
    <w:rsid w:val="00343EE1"/>
    <w:rsid w:val="00345200"/>
    <w:rsid w:val="00382A8B"/>
    <w:rsid w:val="00386290"/>
    <w:rsid w:val="00391D42"/>
    <w:rsid w:val="003A1B59"/>
    <w:rsid w:val="003A62FC"/>
    <w:rsid w:val="003A65E5"/>
    <w:rsid w:val="003C0456"/>
    <w:rsid w:val="003C6AF8"/>
    <w:rsid w:val="003E67FB"/>
    <w:rsid w:val="004E572D"/>
    <w:rsid w:val="00516310"/>
    <w:rsid w:val="005313E5"/>
    <w:rsid w:val="00542A9E"/>
    <w:rsid w:val="00544989"/>
    <w:rsid w:val="0057408B"/>
    <w:rsid w:val="00577122"/>
    <w:rsid w:val="005A0DB3"/>
    <w:rsid w:val="005B3A24"/>
    <w:rsid w:val="00612C3A"/>
    <w:rsid w:val="00613613"/>
    <w:rsid w:val="0064260C"/>
    <w:rsid w:val="00650AD8"/>
    <w:rsid w:val="00652CCE"/>
    <w:rsid w:val="006619E8"/>
    <w:rsid w:val="00661CC9"/>
    <w:rsid w:val="00677DE5"/>
    <w:rsid w:val="006A780B"/>
    <w:rsid w:val="006B2C51"/>
    <w:rsid w:val="006C05DC"/>
    <w:rsid w:val="006E3C5A"/>
    <w:rsid w:val="006E7B6D"/>
    <w:rsid w:val="006F1188"/>
    <w:rsid w:val="006F7C46"/>
    <w:rsid w:val="00721596"/>
    <w:rsid w:val="0074412A"/>
    <w:rsid w:val="00752D45"/>
    <w:rsid w:val="00754071"/>
    <w:rsid w:val="007672BF"/>
    <w:rsid w:val="00771931"/>
    <w:rsid w:val="00783F9F"/>
    <w:rsid w:val="00790AC5"/>
    <w:rsid w:val="007916C7"/>
    <w:rsid w:val="007B7A4A"/>
    <w:rsid w:val="007C452B"/>
    <w:rsid w:val="007F0980"/>
    <w:rsid w:val="008061D6"/>
    <w:rsid w:val="0080737F"/>
    <w:rsid w:val="00815C11"/>
    <w:rsid w:val="00833BD4"/>
    <w:rsid w:val="00840FC2"/>
    <w:rsid w:val="00874913"/>
    <w:rsid w:val="00877B8B"/>
    <w:rsid w:val="008871A6"/>
    <w:rsid w:val="008A0D35"/>
    <w:rsid w:val="008A7C28"/>
    <w:rsid w:val="008B7AD4"/>
    <w:rsid w:val="008D12C2"/>
    <w:rsid w:val="008D3F2F"/>
    <w:rsid w:val="0094036D"/>
    <w:rsid w:val="00947560"/>
    <w:rsid w:val="009538E0"/>
    <w:rsid w:val="009943CE"/>
    <w:rsid w:val="009F2B96"/>
    <w:rsid w:val="00A32CF6"/>
    <w:rsid w:val="00A630F6"/>
    <w:rsid w:val="00A95746"/>
    <w:rsid w:val="00AA5585"/>
    <w:rsid w:val="00AB3EC5"/>
    <w:rsid w:val="00AE4150"/>
    <w:rsid w:val="00AE7CBC"/>
    <w:rsid w:val="00B245AC"/>
    <w:rsid w:val="00B245EA"/>
    <w:rsid w:val="00B25424"/>
    <w:rsid w:val="00B26790"/>
    <w:rsid w:val="00B43B47"/>
    <w:rsid w:val="00B82C09"/>
    <w:rsid w:val="00BB15DB"/>
    <w:rsid w:val="00BC4D3E"/>
    <w:rsid w:val="00C21515"/>
    <w:rsid w:val="00C318F8"/>
    <w:rsid w:val="00C91628"/>
    <w:rsid w:val="00CA1EA0"/>
    <w:rsid w:val="00CA4DAE"/>
    <w:rsid w:val="00CB5AF5"/>
    <w:rsid w:val="00CC26EE"/>
    <w:rsid w:val="00CF0FE9"/>
    <w:rsid w:val="00D063B7"/>
    <w:rsid w:val="00D2783D"/>
    <w:rsid w:val="00D30AA6"/>
    <w:rsid w:val="00D429CE"/>
    <w:rsid w:val="00D44BED"/>
    <w:rsid w:val="00D90223"/>
    <w:rsid w:val="00D918A0"/>
    <w:rsid w:val="00D973F1"/>
    <w:rsid w:val="00DB18CB"/>
    <w:rsid w:val="00DD0E4A"/>
    <w:rsid w:val="00DD1F87"/>
    <w:rsid w:val="00DE6FAF"/>
    <w:rsid w:val="00DF3E2C"/>
    <w:rsid w:val="00E05565"/>
    <w:rsid w:val="00E05E46"/>
    <w:rsid w:val="00E222C4"/>
    <w:rsid w:val="00E249EC"/>
    <w:rsid w:val="00E24EFB"/>
    <w:rsid w:val="00E572CE"/>
    <w:rsid w:val="00E72D3E"/>
    <w:rsid w:val="00E957CA"/>
    <w:rsid w:val="00EB0B1C"/>
    <w:rsid w:val="00F61B71"/>
    <w:rsid w:val="00F71E5B"/>
    <w:rsid w:val="00F8403F"/>
    <w:rsid w:val="00F84E0C"/>
    <w:rsid w:val="00F94493"/>
    <w:rsid w:val="00FE4900"/>
    <w:rsid w:val="00FF0511"/>
    <w:rsid w:val="096E4D92"/>
    <w:rsid w:val="0C6F1B8E"/>
    <w:rsid w:val="0FF97E6E"/>
    <w:rsid w:val="104135F9"/>
    <w:rsid w:val="1154735C"/>
    <w:rsid w:val="12F63DBA"/>
    <w:rsid w:val="197D5C29"/>
    <w:rsid w:val="1ABF0E3D"/>
    <w:rsid w:val="1CB87339"/>
    <w:rsid w:val="1EDE0C6F"/>
    <w:rsid w:val="1F7E0DC6"/>
    <w:rsid w:val="201168B8"/>
    <w:rsid w:val="20BD226D"/>
    <w:rsid w:val="25D65581"/>
    <w:rsid w:val="25ED0053"/>
    <w:rsid w:val="27BD29B1"/>
    <w:rsid w:val="2C0F4301"/>
    <w:rsid w:val="327858AA"/>
    <w:rsid w:val="357E3FF4"/>
    <w:rsid w:val="362F5B1E"/>
    <w:rsid w:val="3C65366B"/>
    <w:rsid w:val="3EDA22F7"/>
    <w:rsid w:val="3FDA1BC7"/>
    <w:rsid w:val="41C07F5B"/>
    <w:rsid w:val="4D682880"/>
    <w:rsid w:val="4E9E7B9A"/>
    <w:rsid w:val="53740BBC"/>
    <w:rsid w:val="54446FC0"/>
    <w:rsid w:val="5AF2648B"/>
    <w:rsid w:val="5CCB3876"/>
    <w:rsid w:val="5D812854"/>
    <w:rsid w:val="5D96240B"/>
    <w:rsid w:val="5ED44BFF"/>
    <w:rsid w:val="5EF608AE"/>
    <w:rsid w:val="5FC16118"/>
    <w:rsid w:val="616D4EE9"/>
    <w:rsid w:val="61BF2475"/>
    <w:rsid w:val="61DF5D9B"/>
    <w:rsid w:val="63EB0A27"/>
    <w:rsid w:val="64630F05"/>
    <w:rsid w:val="64B96D77"/>
    <w:rsid w:val="689E3902"/>
    <w:rsid w:val="6CE63CE7"/>
    <w:rsid w:val="6E6A4AE2"/>
    <w:rsid w:val="768837EF"/>
    <w:rsid w:val="77483A6C"/>
    <w:rsid w:val="7B76172D"/>
    <w:rsid w:val="7DA6231E"/>
    <w:rsid w:val="7F5F2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A34B1"/>
  <w15:docId w15:val="{E37E50B7-937F-433E-8E41-97819DD7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autoRedefine/>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after="200" w:line="360" w:lineRule="auto"/>
      <w:jc w:val="center"/>
    </w:pPr>
    <w:rPr>
      <w:rFonts w:ascii="tiems new romance" w:hAnsi="tiems new romance"/>
      <w:i/>
      <w:iCs/>
      <w:color w:val="000000" w:themeColor="text1"/>
      <w:sz w:val="18"/>
      <w:szCs w:val="18"/>
    </w:rPr>
  </w:style>
  <w:style w:type="paragraph" w:styleId="CommentText">
    <w:name w:val="annotation text"/>
    <w:basedOn w:val="Normal"/>
    <w:link w:val="CommentTextChar"/>
    <w:autoRedefine/>
    <w:uiPriority w:val="99"/>
    <w:semiHidden/>
    <w:unhideWhenUsed/>
    <w:qFormat/>
    <w:pPr>
      <w:jc w:val="left"/>
    </w:pPr>
  </w:style>
  <w:style w:type="paragraph" w:styleId="BalloonText">
    <w:name w:val="Balloon Text"/>
    <w:basedOn w:val="Normal"/>
    <w:link w:val="BalloonTextChar"/>
    <w:autoRedefine/>
    <w:uiPriority w:val="99"/>
    <w:semiHidden/>
    <w:unhideWhenUsed/>
    <w:qFormat/>
    <w:rPr>
      <w:sz w:val="18"/>
      <w:szCs w:val="18"/>
    </w:rPr>
  </w:style>
  <w:style w:type="paragraph" w:styleId="Footer">
    <w:name w:val="footer"/>
    <w:basedOn w:val="Normal"/>
    <w:link w:val="FooterChar"/>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itle">
    <w:name w:val="Title"/>
    <w:basedOn w:val="Normal"/>
    <w:next w:val="Normal"/>
    <w:link w:val="TitleChar"/>
    <w:autoRedefine/>
    <w:uiPriority w:val="10"/>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autoRedefine/>
    <w:uiPriority w:val="99"/>
    <w:semiHidden/>
    <w:unhideWhenUsed/>
    <w:qFormat/>
    <w:rPr>
      <w:b/>
      <w:bCs/>
    </w:rPr>
  </w:style>
  <w:style w:type="character" w:styleId="CommentReference">
    <w:name w:val="annotation reference"/>
    <w:basedOn w:val="DefaultParagraphFont"/>
    <w:autoRedefine/>
    <w:uiPriority w:val="99"/>
    <w:semiHidden/>
    <w:unhideWhenUsed/>
    <w:qFormat/>
    <w:rPr>
      <w:sz w:val="21"/>
      <w:szCs w:val="21"/>
    </w:rPr>
  </w:style>
  <w:style w:type="paragraph" w:styleId="ListParagraph">
    <w:name w:val="List Paragraph"/>
    <w:basedOn w:val="Normal"/>
    <w:autoRedefine/>
    <w:uiPriority w:val="34"/>
    <w:qFormat/>
    <w:pPr>
      <w:ind w:firstLineChars="200" w:firstLine="420"/>
    </w:pPr>
  </w:style>
  <w:style w:type="character" w:customStyle="1" w:styleId="HeaderChar">
    <w:name w:val="Header Char"/>
    <w:basedOn w:val="DefaultParagraphFont"/>
    <w:link w:val="Header"/>
    <w:autoRedefine/>
    <w:uiPriority w:val="99"/>
    <w:qFormat/>
    <w:rPr>
      <w:sz w:val="18"/>
      <w:szCs w:val="18"/>
    </w:rPr>
  </w:style>
  <w:style w:type="character" w:customStyle="1" w:styleId="FooterChar">
    <w:name w:val="Footer Char"/>
    <w:basedOn w:val="DefaultParagraphFont"/>
    <w:link w:val="Footer"/>
    <w:autoRedefine/>
    <w:uiPriority w:val="99"/>
    <w:qFormat/>
    <w:rPr>
      <w:sz w:val="18"/>
      <w:szCs w:val="18"/>
    </w:rPr>
  </w:style>
  <w:style w:type="character" w:customStyle="1" w:styleId="CommentTextChar">
    <w:name w:val="Comment Text Char"/>
    <w:basedOn w:val="DefaultParagraphFont"/>
    <w:link w:val="CommentText"/>
    <w:autoRedefine/>
    <w:uiPriority w:val="99"/>
    <w:semiHidden/>
    <w:qFormat/>
  </w:style>
  <w:style w:type="character" w:customStyle="1" w:styleId="BalloonTextChar">
    <w:name w:val="Balloon Text Char"/>
    <w:basedOn w:val="DefaultParagraphFont"/>
    <w:link w:val="BalloonText"/>
    <w:autoRedefine/>
    <w:uiPriority w:val="99"/>
    <w:semiHidden/>
    <w:qFormat/>
    <w:rPr>
      <w:sz w:val="18"/>
      <w:szCs w:val="18"/>
    </w:rPr>
  </w:style>
  <w:style w:type="character" w:customStyle="1" w:styleId="CommentSubjectChar">
    <w:name w:val="Comment Subject Char"/>
    <w:basedOn w:val="CommentTextChar"/>
    <w:link w:val="CommentSubject"/>
    <w:autoRedefine/>
    <w:uiPriority w:val="99"/>
    <w:semiHidden/>
    <w:qFormat/>
    <w:rPr>
      <w:b/>
      <w:bCs/>
    </w:rPr>
  </w:style>
  <w:style w:type="character" w:styleId="PlaceholderText">
    <w:name w:val="Placeholder Text"/>
    <w:basedOn w:val="DefaultParagraphFont"/>
    <w:autoRedefine/>
    <w:uiPriority w:val="99"/>
    <w:semiHidden/>
    <w:qFormat/>
    <w:rPr>
      <w:color w:val="666666"/>
    </w:rPr>
  </w:style>
  <w:style w:type="character" w:customStyle="1" w:styleId="TitleChar">
    <w:name w:val="Title Char"/>
    <w:basedOn w:val="DefaultParagraphFont"/>
    <w:link w:val="Title"/>
    <w:autoRedefine/>
    <w:uiPriority w:val="10"/>
    <w:qFormat/>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autoRedefine/>
    <w:uiPriority w:val="9"/>
    <w:qFormat/>
    <w:rPr>
      <w:rFonts w:asciiTheme="majorHAnsi" w:eastAsiaTheme="majorEastAsia" w:hAnsiTheme="majorHAnsi" w:cstheme="majorBidi"/>
      <w:color w:val="2F5496" w:themeColor="accent1" w:themeShade="BF"/>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A8573-30DD-4298-99C7-3BAA7F97E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247</Words>
  <Characters>1408</Characters>
  <Application>Microsoft Office Word</Application>
  <DocSecurity>0</DocSecurity>
  <Lines>11</Lines>
  <Paragraphs>3</Paragraphs>
  <ScaleCrop>false</ScaleCrop>
  <Company>P R C</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Wenwei Yang</dc:creator>
  <cp:lastModifiedBy>Devin Long</cp:lastModifiedBy>
  <cp:revision>48</cp:revision>
  <dcterms:created xsi:type="dcterms:W3CDTF">2019-12-31T08:39:00Z</dcterms:created>
  <dcterms:modified xsi:type="dcterms:W3CDTF">2024-01-25T06:24:00Z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8B37FF952352403FB43A4BDDC73F96BC_12</vt:lpwstr>
  </property>
</Properties>
</file>