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E39" w:rsidRDefault="000B3E39" w:rsidP="000B3E39">
      <w:pPr>
        <w:spacing w:before="100" w:beforeAutospacing="1" w:line="360" w:lineRule="auto"/>
        <w:jc w:val="center"/>
        <w:rPr>
          <w:rFonts w:ascii="Times New Roman" w:hAnsi="Times New Roman" w:cs="Times New Roman"/>
          <w:b/>
          <w:sz w:val="24"/>
          <w:szCs w:val="24"/>
        </w:rPr>
      </w:pPr>
      <w:r>
        <w:rPr>
          <w:rFonts w:ascii="Times New Roman" w:hAnsi="Times New Roman" w:cs="Times New Roman"/>
          <w:b/>
          <w:sz w:val="24"/>
          <w:szCs w:val="24"/>
        </w:rPr>
        <w:t>Supplemental File S1</w:t>
      </w:r>
    </w:p>
    <w:p w:rsidR="000B3E39" w:rsidRPr="000B3E39" w:rsidRDefault="000B3E39" w:rsidP="000B3E39">
      <w:pPr>
        <w:spacing w:before="100" w:beforeAutospacing="1" w:line="360" w:lineRule="auto"/>
        <w:jc w:val="center"/>
        <w:rPr>
          <w:rFonts w:ascii="Times New Roman" w:hAnsi="Times New Roman" w:cs="Times New Roman"/>
          <w:b/>
          <w:sz w:val="24"/>
          <w:szCs w:val="24"/>
        </w:rPr>
      </w:pPr>
      <w:r w:rsidRPr="000B3E39">
        <w:rPr>
          <w:rFonts w:ascii="Times New Roman" w:hAnsi="Times New Roman" w:cs="Times New Roman"/>
          <w:b/>
          <w:sz w:val="24"/>
          <w:szCs w:val="24"/>
        </w:rPr>
        <w:t>Selecting a Minimal set of Androgen Receptor Assays for Screening Chemicals</w:t>
      </w:r>
    </w:p>
    <w:p w:rsidR="000B3E39" w:rsidRPr="000B3E39" w:rsidRDefault="000B3E39" w:rsidP="000B3E39">
      <w:pPr>
        <w:spacing w:before="100" w:beforeAutospacing="1" w:line="360" w:lineRule="auto"/>
        <w:rPr>
          <w:rFonts w:ascii="Times New Roman" w:hAnsi="Times New Roman" w:cs="Times New Roman"/>
          <w:sz w:val="24"/>
          <w:szCs w:val="24"/>
        </w:rPr>
      </w:pPr>
      <w:r w:rsidRPr="000B3E39">
        <w:rPr>
          <w:rFonts w:ascii="Times New Roman" w:hAnsi="Times New Roman" w:cs="Times New Roman"/>
          <w:sz w:val="24"/>
          <w:szCs w:val="24"/>
        </w:rPr>
        <w:t xml:space="preserve">Richard Judson [1], Keith Houck [1], Katie Paul Friedman [1], Jason Brown [1], Patience Browne [2], Paul A. Johnston[4], David A. Close[4], Nicole Kleinstreuer [3] </w:t>
      </w:r>
    </w:p>
    <w:p w:rsidR="000B3E39" w:rsidRPr="000B3E39" w:rsidRDefault="000B3E39" w:rsidP="000B3E39">
      <w:pPr>
        <w:spacing w:before="100" w:beforeAutospacing="1" w:line="360" w:lineRule="auto"/>
        <w:rPr>
          <w:rFonts w:ascii="Times New Roman" w:hAnsi="Times New Roman" w:cs="Times New Roman"/>
          <w:sz w:val="24"/>
          <w:szCs w:val="24"/>
        </w:rPr>
      </w:pPr>
      <w:r w:rsidRPr="000B3E39">
        <w:rPr>
          <w:rFonts w:ascii="Times New Roman" w:hAnsi="Times New Roman" w:cs="Times New Roman"/>
          <w:sz w:val="24"/>
          <w:szCs w:val="24"/>
        </w:rPr>
        <w:t>[1] U.S. Environmental Protection Agency, RTP NC</w:t>
      </w:r>
    </w:p>
    <w:p w:rsidR="000B3E39" w:rsidRPr="000B3E39" w:rsidRDefault="000B3E39" w:rsidP="000B3E39">
      <w:pPr>
        <w:spacing w:before="100" w:beforeAutospacing="1" w:line="360" w:lineRule="auto"/>
        <w:rPr>
          <w:rFonts w:ascii="Times New Roman" w:hAnsi="Times New Roman" w:cs="Times New Roman"/>
          <w:sz w:val="24"/>
          <w:szCs w:val="24"/>
        </w:rPr>
      </w:pPr>
      <w:r w:rsidRPr="000B3E39">
        <w:rPr>
          <w:rFonts w:ascii="Times New Roman" w:hAnsi="Times New Roman" w:cs="Times New Roman"/>
          <w:sz w:val="24"/>
          <w:szCs w:val="24"/>
        </w:rPr>
        <w:t>[2] OECD</w:t>
      </w:r>
    </w:p>
    <w:p w:rsidR="000B3E39" w:rsidRPr="000B3E39" w:rsidRDefault="000B3E39" w:rsidP="000B3E39">
      <w:pPr>
        <w:spacing w:before="100" w:beforeAutospacing="1" w:line="360" w:lineRule="auto"/>
        <w:rPr>
          <w:rFonts w:ascii="Times New Roman" w:hAnsi="Times New Roman" w:cs="Times New Roman"/>
          <w:sz w:val="24"/>
          <w:szCs w:val="24"/>
        </w:rPr>
      </w:pPr>
      <w:r w:rsidRPr="000B3E39">
        <w:rPr>
          <w:rFonts w:ascii="Times New Roman" w:hAnsi="Times New Roman" w:cs="Times New Roman"/>
          <w:sz w:val="24"/>
          <w:szCs w:val="24"/>
        </w:rPr>
        <w:t>[3] NTP Interagency Center for the Evaluation of Alternative Toxicological Methods, RTP, NC</w:t>
      </w:r>
    </w:p>
    <w:p w:rsidR="000B3E39" w:rsidRPr="000B3E39" w:rsidRDefault="000B3E39" w:rsidP="000B3E39">
      <w:pPr>
        <w:spacing w:before="100" w:beforeAutospacing="1" w:line="360" w:lineRule="auto"/>
        <w:rPr>
          <w:rFonts w:ascii="Times New Roman" w:hAnsi="Times New Roman" w:cs="Times New Roman"/>
          <w:sz w:val="24"/>
          <w:szCs w:val="24"/>
        </w:rPr>
      </w:pPr>
      <w:r w:rsidRPr="000B3E39">
        <w:rPr>
          <w:rFonts w:ascii="Times New Roman" w:hAnsi="Times New Roman" w:cs="Times New Roman"/>
          <w:sz w:val="24"/>
          <w:szCs w:val="24"/>
        </w:rPr>
        <w:t>[4] Department of Pharmaceutical Sciences, School of Pharmacy, University of Pittsburgh, Pittsburgh, Pennsylvania.</w:t>
      </w:r>
    </w:p>
    <w:p w:rsidR="001335EB" w:rsidRDefault="00A7754A">
      <w:pPr>
        <w:rPr>
          <w:rFonts w:ascii="Times New Roman" w:hAnsi="Times New Roman" w:cs="Times New Roman"/>
        </w:rPr>
      </w:pPr>
    </w:p>
    <w:p w:rsidR="003837CA" w:rsidRDefault="003837CA">
      <w:pPr>
        <w:rPr>
          <w:rFonts w:ascii="Times New Roman" w:hAnsi="Times New Roman" w:cs="Times New Roman"/>
        </w:rPr>
      </w:pPr>
      <w:r w:rsidRPr="003837CA">
        <w:rPr>
          <w:noProof/>
        </w:rPr>
        <w:drawing>
          <wp:inline distT="0" distB="0" distL="0" distR="0" wp14:anchorId="7294609B" wp14:editId="420F20DF">
            <wp:extent cx="3990975" cy="394036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024758" cy="3973720"/>
                    </a:xfrm>
                    <a:prstGeom prst="rect">
                      <a:avLst/>
                    </a:prstGeom>
                  </pic:spPr>
                </pic:pic>
              </a:graphicData>
            </a:graphic>
          </wp:inline>
        </w:drawing>
      </w:r>
    </w:p>
    <w:p w:rsidR="003837CA" w:rsidRDefault="003837CA">
      <w:pPr>
        <w:rPr>
          <w:rFonts w:ascii="Times New Roman" w:hAnsi="Times New Roman" w:cs="Times New Roman"/>
        </w:rPr>
      </w:pPr>
      <w:r w:rsidRPr="003837CA">
        <w:rPr>
          <w:rFonts w:ascii="Times New Roman" w:hAnsi="Times New Roman" w:cs="Times New Roman"/>
          <w:b/>
        </w:rPr>
        <w:t>Supplemental Figure S1</w:t>
      </w:r>
      <w:r>
        <w:rPr>
          <w:rFonts w:ascii="Times New Roman" w:hAnsi="Times New Roman" w:cs="Times New Roman"/>
        </w:rPr>
        <w:t xml:space="preserve">: Calibration curve showing the ideal relationship between assay potency and AUC values. </w:t>
      </w:r>
    </w:p>
    <w:p w:rsidR="009F5D8F" w:rsidRDefault="009F5D8F">
      <w:pPr>
        <w:rPr>
          <w:rFonts w:ascii="Times New Roman" w:hAnsi="Times New Roman" w:cs="Times New Roman"/>
          <w:b/>
        </w:rPr>
      </w:pPr>
    </w:p>
    <w:p w:rsidR="009F5D8F" w:rsidRDefault="00925403">
      <w:pPr>
        <w:rPr>
          <w:rFonts w:ascii="Times New Roman" w:hAnsi="Times New Roman" w:cs="Times New Roman"/>
          <w:b/>
        </w:rPr>
      </w:pPr>
      <w:r w:rsidRPr="00925403">
        <w:rPr>
          <w:noProof/>
        </w:rPr>
        <w:drawing>
          <wp:inline distT="0" distB="0" distL="0" distR="0" wp14:anchorId="7B3AB127" wp14:editId="0E522A21">
            <wp:extent cx="5353050" cy="5591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53050" cy="5591175"/>
                    </a:xfrm>
                    <a:prstGeom prst="rect">
                      <a:avLst/>
                    </a:prstGeom>
                  </pic:spPr>
                </pic:pic>
              </a:graphicData>
            </a:graphic>
          </wp:inline>
        </w:drawing>
      </w:r>
    </w:p>
    <w:p w:rsidR="009F5D8F" w:rsidRDefault="009F5D8F">
      <w:pPr>
        <w:rPr>
          <w:rFonts w:ascii="Times New Roman" w:hAnsi="Times New Roman" w:cs="Times New Roman"/>
        </w:rPr>
      </w:pPr>
      <w:r w:rsidRPr="009F5D8F">
        <w:rPr>
          <w:rFonts w:ascii="Times New Roman" w:hAnsi="Times New Roman" w:cs="Times New Roman"/>
          <w:b/>
        </w:rPr>
        <w:t>Supplemental Figure S2</w:t>
      </w:r>
      <w:r>
        <w:rPr>
          <w:rFonts w:ascii="Times New Roman" w:hAnsi="Times New Roman" w:cs="Times New Roman"/>
        </w:rPr>
        <w:t>: Heatmap of AC50 values for all 1</w:t>
      </w:r>
      <w:r w:rsidR="00AD6CE3">
        <w:rPr>
          <w:rFonts w:ascii="Times New Roman" w:hAnsi="Times New Roman" w:cs="Times New Roman"/>
        </w:rPr>
        <w:t>4</w:t>
      </w:r>
      <w:r>
        <w:rPr>
          <w:rFonts w:ascii="Times New Roman" w:hAnsi="Times New Roman" w:cs="Times New Roman"/>
        </w:rPr>
        <w:t xml:space="preserve"> assays, showing the set of chemicals active in at least one of these assays.</w:t>
      </w:r>
    </w:p>
    <w:p w:rsidR="00E97103" w:rsidRDefault="00E97103">
      <w:pPr>
        <w:rPr>
          <w:rFonts w:ascii="Times New Roman" w:hAnsi="Times New Roman" w:cs="Times New Roman"/>
        </w:rPr>
      </w:pPr>
      <w:r>
        <w:rPr>
          <w:rFonts w:ascii="Times New Roman" w:hAnsi="Times New Roman" w:cs="Times New Roman"/>
        </w:rPr>
        <w:br w:type="page"/>
      </w:r>
    </w:p>
    <w:p w:rsidR="00E97103" w:rsidRDefault="00E97103">
      <w:pPr>
        <w:rPr>
          <w:rFonts w:ascii="Times New Roman" w:hAnsi="Times New Roman" w:cs="Times New Roman"/>
        </w:rPr>
      </w:pPr>
    </w:p>
    <w:p w:rsidR="006F2F9B" w:rsidRDefault="00DE55FD">
      <w:pPr>
        <w:rPr>
          <w:rFonts w:ascii="Times New Roman" w:hAnsi="Times New Roman" w:cs="Times New Roman"/>
        </w:rPr>
      </w:pPr>
      <w:r w:rsidRPr="00DE55FD">
        <w:rPr>
          <w:noProof/>
        </w:rPr>
        <w:drawing>
          <wp:inline distT="0" distB="0" distL="0" distR="0" wp14:anchorId="74616071" wp14:editId="47F622B1">
            <wp:extent cx="2742560" cy="252730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1583"/>
                    <a:stretch/>
                  </pic:blipFill>
                  <pic:spPr bwMode="auto">
                    <a:xfrm>
                      <a:off x="0" y="0"/>
                      <a:ext cx="2743200" cy="2527890"/>
                    </a:xfrm>
                    <a:prstGeom prst="rect">
                      <a:avLst/>
                    </a:prstGeom>
                    <a:ln>
                      <a:noFill/>
                    </a:ln>
                    <a:extLst>
                      <a:ext uri="{53640926-AAD7-44D8-BBD7-CCE9431645EC}">
                        <a14:shadowObscured xmlns:a14="http://schemas.microsoft.com/office/drawing/2010/main"/>
                      </a:ext>
                    </a:extLst>
                  </pic:spPr>
                </pic:pic>
              </a:graphicData>
            </a:graphic>
          </wp:inline>
        </w:drawing>
      </w:r>
      <w:r w:rsidR="00344B52" w:rsidRPr="00344B52">
        <w:rPr>
          <w:noProof/>
        </w:rPr>
        <w:drawing>
          <wp:inline distT="0" distB="0" distL="0" distR="0" wp14:anchorId="449EF309" wp14:editId="57E9E346">
            <wp:extent cx="2743200" cy="25679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200" cy="2567940"/>
                    </a:xfrm>
                    <a:prstGeom prst="rect">
                      <a:avLst/>
                    </a:prstGeom>
                  </pic:spPr>
                </pic:pic>
              </a:graphicData>
            </a:graphic>
          </wp:inline>
        </w:drawing>
      </w:r>
    </w:p>
    <w:p w:rsidR="006F2F9B" w:rsidRDefault="00DE55FD">
      <w:pPr>
        <w:rPr>
          <w:rFonts w:ascii="Times New Roman" w:hAnsi="Times New Roman" w:cs="Times New Roman"/>
        </w:rPr>
      </w:pPr>
      <w:r w:rsidRPr="00DE55FD">
        <w:rPr>
          <w:noProof/>
        </w:rPr>
        <w:drawing>
          <wp:inline distT="0" distB="0" distL="0" distR="0" wp14:anchorId="0427B7F6" wp14:editId="73A1E89D">
            <wp:extent cx="2743200" cy="2510382"/>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2510382"/>
                    </a:xfrm>
                    <a:prstGeom prst="rect">
                      <a:avLst/>
                    </a:prstGeom>
                  </pic:spPr>
                </pic:pic>
              </a:graphicData>
            </a:graphic>
          </wp:inline>
        </w:drawing>
      </w:r>
      <w:r w:rsidR="00344B52" w:rsidRPr="00344B52">
        <w:rPr>
          <w:noProof/>
        </w:rPr>
        <w:drawing>
          <wp:inline distT="0" distB="0" distL="0" distR="0" wp14:anchorId="53B358E1" wp14:editId="2C0C33F9">
            <wp:extent cx="2697480" cy="2515342"/>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7480" cy="2515342"/>
                    </a:xfrm>
                    <a:prstGeom prst="rect">
                      <a:avLst/>
                    </a:prstGeom>
                  </pic:spPr>
                </pic:pic>
              </a:graphicData>
            </a:graphic>
          </wp:inline>
        </w:drawing>
      </w:r>
    </w:p>
    <w:p w:rsidR="00574829" w:rsidRDefault="00574829" w:rsidP="00E97103">
      <w:pPr>
        <w:rPr>
          <w:rFonts w:ascii="Times New Roman" w:hAnsi="Times New Roman" w:cs="Times New Roman"/>
        </w:rPr>
      </w:pPr>
      <w:r w:rsidRPr="006F2F9B">
        <w:rPr>
          <w:rFonts w:ascii="Times New Roman" w:hAnsi="Times New Roman" w:cs="Times New Roman"/>
          <w:b/>
        </w:rPr>
        <w:t>Supplemental Figure S</w:t>
      </w:r>
      <w:r w:rsidR="00054A0E">
        <w:rPr>
          <w:rFonts w:ascii="Times New Roman" w:hAnsi="Times New Roman" w:cs="Times New Roman"/>
          <w:b/>
        </w:rPr>
        <w:t>3</w:t>
      </w:r>
      <w:r>
        <w:rPr>
          <w:rFonts w:ascii="Times New Roman" w:hAnsi="Times New Roman" w:cs="Times New Roman"/>
        </w:rPr>
        <w:t xml:space="preserve">: </w:t>
      </w:r>
      <w:r w:rsidR="006F2F9B" w:rsidRPr="00BA4D38">
        <w:rPr>
          <w:rFonts w:ascii="Times New Roman" w:hAnsi="Times New Roman" w:cs="Times New Roman"/>
          <w:i/>
        </w:rPr>
        <w:t>In vitro</w:t>
      </w:r>
      <w:r w:rsidR="006F2F9B">
        <w:rPr>
          <w:rFonts w:ascii="Times New Roman" w:hAnsi="Times New Roman" w:cs="Times New Roman"/>
        </w:rPr>
        <w:t xml:space="preserve"> reference chemical AUC values</w:t>
      </w:r>
      <w:r w:rsidR="00E97103">
        <w:rPr>
          <w:rFonts w:ascii="Times New Roman" w:hAnsi="Times New Roman" w:cs="Times New Roman"/>
        </w:rPr>
        <w:t>. The left-hand panels are from the original model and the right-hand panels are from the current model. From the original model figure legend: “</w:t>
      </w:r>
      <w:r w:rsidR="00E97103" w:rsidRPr="00E97103">
        <w:rPr>
          <w:rFonts w:ascii="Times New Roman" w:hAnsi="Times New Roman" w:cs="Times New Roman"/>
        </w:rPr>
        <w:t>AR pathway model results for reference chemicals. Reference chemicals and associated potency categories (from the literature search) are</w:t>
      </w:r>
      <w:r w:rsidR="00E97103">
        <w:rPr>
          <w:rFonts w:ascii="Times New Roman" w:hAnsi="Times New Roman" w:cs="Times New Roman"/>
        </w:rPr>
        <w:t xml:space="preserve"> </w:t>
      </w:r>
      <w:r w:rsidR="00E97103" w:rsidRPr="00E97103">
        <w:rPr>
          <w:rFonts w:ascii="Times New Roman" w:hAnsi="Times New Roman" w:cs="Times New Roman"/>
        </w:rPr>
        <w:t>listed along the y-axes, and the AR pathway model AUC score for (a) agonism (R1) or (b) antagonism (R2) are listed along the x-axes. Green dots</w:t>
      </w:r>
      <w:r w:rsidR="00E97103">
        <w:rPr>
          <w:rFonts w:ascii="Times New Roman" w:hAnsi="Times New Roman" w:cs="Times New Roman"/>
        </w:rPr>
        <w:t xml:space="preserve"> </w:t>
      </w:r>
      <w:r w:rsidR="00E97103" w:rsidRPr="00E97103">
        <w:rPr>
          <w:rFonts w:ascii="Times New Roman" w:hAnsi="Times New Roman" w:cs="Times New Roman"/>
        </w:rPr>
        <w:t>represent positive reference chemicals, and red dots represent negative reference chemicals. AR pathway model scores below 0.01 were truncated at 0.01</w:t>
      </w:r>
      <w:r w:rsidR="00E97103">
        <w:rPr>
          <w:rFonts w:ascii="Times New Roman" w:hAnsi="Times New Roman" w:cs="Times New Roman"/>
        </w:rPr>
        <w:t xml:space="preserve"> </w:t>
      </w:r>
      <w:r w:rsidR="00E97103" w:rsidRPr="00E97103">
        <w:rPr>
          <w:rFonts w:ascii="Times New Roman" w:hAnsi="Times New Roman" w:cs="Times New Roman"/>
        </w:rPr>
        <w:t>for plotting purposes. There was one false positive for agonism (17a-estradiol), and one negative agonist reference chemical with an inconclusive model</w:t>
      </w:r>
      <w:r w:rsidR="00E97103">
        <w:rPr>
          <w:rFonts w:ascii="Times New Roman" w:hAnsi="Times New Roman" w:cs="Times New Roman"/>
        </w:rPr>
        <w:t xml:space="preserve"> </w:t>
      </w:r>
      <w:r w:rsidR="00E97103" w:rsidRPr="00E97103">
        <w:rPr>
          <w:rFonts w:ascii="Times New Roman" w:hAnsi="Times New Roman" w:cs="Times New Roman"/>
        </w:rPr>
        <w:t>score (tamoxifen). The initial false negative for antagonism (zearalenone) was confirmed as a potential true positive by the antagonist confirmation assay</w:t>
      </w:r>
      <w:r w:rsidR="00E97103">
        <w:rPr>
          <w:rFonts w:ascii="Times New Roman" w:hAnsi="Times New Roman" w:cs="Times New Roman"/>
        </w:rPr>
        <w:t xml:space="preserve"> </w:t>
      </w:r>
      <w:r w:rsidR="00E97103" w:rsidRPr="00E97103">
        <w:rPr>
          <w:rFonts w:ascii="Times New Roman" w:hAnsi="Times New Roman" w:cs="Times New Roman"/>
        </w:rPr>
        <w:t>(Tox21_AR_LUC_MDAKB2_Antagonist-confirmation). Two antagonist reference chemicals had AUC scores in the inconclusive region.</w:t>
      </w:r>
      <w:r w:rsidR="00E97103">
        <w:rPr>
          <w:rFonts w:ascii="Times New Roman" w:hAnsi="Times New Roman" w:cs="Times New Roman"/>
        </w:rPr>
        <w:t>”</w:t>
      </w:r>
    </w:p>
    <w:p w:rsidR="00054A0E" w:rsidRDefault="00054A0E" w:rsidP="00E97103">
      <w:pPr>
        <w:rPr>
          <w:rFonts w:ascii="Times New Roman" w:hAnsi="Times New Roman" w:cs="Times New Roman"/>
        </w:rPr>
      </w:pPr>
    </w:p>
    <w:p w:rsidR="00054A0E" w:rsidRDefault="00054A0E" w:rsidP="00054A0E">
      <w:pPr>
        <w:rPr>
          <w:rFonts w:ascii="Times New Roman" w:hAnsi="Times New Roman" w:cs="Times New Roman"/>
        </w:rPr>
      </w:pPr>
      <w:r w:rsidRPr="003C3CF6">
        <w:rPr>
          <w:noProof/>
        </w:rPr>
        <w:lastRenderedPageBreak/>
        <w:drawing>
          <wp:inline distT="0" distB="0" distL="0" distR="0" wp14:anchorId="667E6640" wp14:editId="1A25878F">
            <wp:extent cx="5943600" cy="2980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80690"/>
                    </a:xfrm>
                    <a:prstGeom prst="rect">
                      <a:avLst/>
                    </a:prstGeom>
                  </pic:spPr>
                </pic:pic>
              </a:graphicData>
            </a:graphic>
          </wp:inline>
        </w:drawing>
      </w:r>
    </w:p>
    <w:p w:rsidR="00A7754A" w:rsidRDefault="00054A0E" w:rsidP="00054A0E">
      <w:pPr>
        <w:rPr>
          <w:rFonts w:ascii="Times New Roman" w:hAnsi="Times New Roman" w:cs="Times New Roman"/>
        </w:rPr>
      </w:pPr>
      <w:r w:rsidRPr="007B2E8C">
        <w:rPr>
          <w:rFonts w:ascii="Times New Roman" w:hAnsi="Times New Roman" w:cs="Times New Roman"/>
          <w:b/>
        </w:rPr>
        <w:t>Supplemental Figure S</w:t>
      </w:r>
      <w:r>
        <w:rPr>
          <w:rFonts w:ascii="Times New Roman" w:hAnsi="Times New Roman" w:cs="Times New Roman"/>
          <w:b/>
        </w:rPr>
        <w:t>4</w:t>
      </w:r>
      <w:r>
        <w:rPr>
          <w:rFonts w:ascii="Times New Roman" w:hAnsi="Times New Roman" w:cs="Times New Roman"/>
        </w:rPr>
        <w:t>: Comparison of AUC(agonist) and AUC(antagonist) between the original model of Kleinstreuer et al. and the current work. In the antagonist figure, the colors indicate the confidence values for the original and new models. In the antagonist plot, the “low” and “high” categories correspond to chemicals with antagonist confidence scores below and above the cutoff of 2.</w:t>
      </w:r>
    </w:p>
    <w:p w:rsidR="00A7754A" w:rsidRDefault="00A7754A">
      <w:pPr>
        <w:rPr>
          <w:rFonts w:ascii="Times New Roman" w:hAnsi="Times New Roman" w:cs="Times New Roman"/>
        </w:rPr>
      </w:pPr>
      <w:r>
        <w:rPr>
          <w:rFonts w:ascii="Times New Roman" w:hAnsi="Times New Roman" w:cs="Times New Roman"/>
        </w:rPr>
        <w:br w:type="page"/>
      </w:r>
    </w:p>
    <w:p w:rsidR="00054A0E" w:rsidRDefault="00054A0E" w:rsidP="00054A0E">
      <w:pPr>
        <w:rPr>
          <w:rFonts w:ascii="Times New Roman" w:hAnsi="Times New Roman" w:cs="Times New Roman"/>
        </w:rPr>
      </w:pPr>
    </w:p>
    <w:p w:rsidR="00A7754A" w:rsidRDefault="00A7754A" w:rsidP="00054A0E">
      <w:pPr>
        <w:rPr>
          <w:rFonts w:ascii="Times New Roman" w:hAnsi="Times New Roman" w:cs="Times New Roman"/>
        </w:rPr>
      </w:pPr>
    </w:p>
    <w:p w:rsidR="00A7754A" w:rsidRDefault="00A7754A" w:rsidP="00054A0E">
      <w:pPr>
        <w:rPr>
          <w:rFonts w:ascii="Times New Roman" w:hAnsi="Times New Roman" w:cs="Times New Roman"/>
        </w:rPr>
      </w:pPr>
      <w:r w:rsidRPr="00A7754A">
        <w:drawing>
          <wp:inline distT="0" distB="0" distL="0" distR="0" wp14:anchorId="7F878F17" wp14:editId="74BFE30D">
            <wp:extent cx="5943600" cy="4037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037965"/>
                    </a:xfrm>
                    <a:prstGeom prst="rect">
                      <a:avLst/>
                    </a:prstGeom>
                  </pic:spPr>
                </pic:pic>
              </a:graphicData>
            </a:graphic>
          </wp:inline>
        </w:drawing>
      </w:r>
      <w:bookmarkStart w:id="0" w:name="_GoBack"/>
      <w:bookmarkEnd w:id="0"/>
    </w:p>
    <w:p w:rsidR="00A7754A" w:rsidRPr="00A7754A" w:rsidRDefault="00A7754A" w:rsidP="00054A0E">
      <w:pPr>
        <w:rPr>
          <w:rFonts w:ascii="Times New Roman" w:hAnsi="Times New Roman" w:cs="Times New Roman"/>
          <w:sz w:val="24"/>
          <w:szCs w:val="24"/>
        </w:rPr>
      </w:pPr>
      <w:r w:rsidRPr="00A7754A">
        <w:rPr>
          <w:rFonts w:ascii="Times New Roman" w:hAnsi="Times New Roman" w:cs="Times New Roman"/>
          <w:b/>
          <w:bCs/>
          <w:sz w:val="24"/>
          <w:szCs w:val="24"/>
        </w:rPr>
        <w:t>Supplemental Figure S5</w:t>
      </w:r>
      <w:r w:rsidRPr="00A7754A">
        <w:rPr>
          <w:rFonts w:ascii="Times New Roman" w:hAnsi="Times New Roman" w:cs="Times New Roman"/>
          <w:sz w:val="24"/>
          <w:szCs w:val="24"/>
        </w:rPr>
        <w:t>: Relationship between the AUC(Antagonist) and the Antagonist Confidence Score</w:t>
      </w:r>
    </w:p>
    <w:sectPr w:rsidR="00A7754A" w:rsidRPr="00A77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02"/>
    <w:rsid w:val="000175ED"/>
    <w:rsid w:val="00054A0E"/>
    <w:rsid w:val="000B3E39"/>
    <w:rsid w:val="001075C8"/>
    <w:rsid w:val="00186467"/>
    <w:rsid w:val="002748B3"/>
    <w:rsid w:val="002E19A1"/>
    <w:rsid w:val="00344B52"/>
    <w:rsid w:val="003837CA"/>
    <w:rsid w:val="003C3CF6"/>
    <w:rsid w:val="003C7A02"/>
    <w:rsid w:val="004470ED"/>
    <w:rsid w:val="00460842"/>
    <w:rsid w:val="00574829"/>
    <w:rsid w:val="006F2F9B"/>
    <w:rsid w:val="006F7050"/>
    <w:rsid w:val="00734C65"/>
    <w:rsid w:val="0079201F"/>
    <w:rsid w:val="007B2E8C"/>
    <w:rsid w:val="007B5C9E"/>
    <w:rsid w:val="007F67E5"/>
    <w:rsid w:val="00805C44"/>
    <w:rsid w:val="00925403"/>
    <w:rsid w:val="009F5D8F"/>
    <w:rsid w:val="00A46E47"/>
    <w:rsid w:val="00A7754A"/>
    <w:rsid w:val="00AA46B0"/>
    <w:rsid w:val="00AD6CE3"/>
    <w:rsid w:val="00AE6EBF"/>
    <w:rsid w:val="00B634B5"/>
    <w:rsid w:val="00BA26E6"/>
    <w:rsid w:val="00BA4D38"/>
    <w:rsid w:val="00BB53D8"/>
    <w:rsid w:val="00DE55FD"/>
    <w:rsid w:val="00E54AE2"/>
    <w:rsid w:val="00E7329F"/>
    <w:rsid w:val="00E97103"/>
    <w:rsid w:val="00EB5EAC"/>
    <w:rsid w:val="00ED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AA33"/>
  <w15:chartTrackingRefBased/>
  <w15:docId w15:val="{E0E6C9AC-F067-439B-AC27-78265FCD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3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1709</TotalTime>
  <Pages>5</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Richard</dc:creator>
  <cp:keywords/>
  <dc:description/>
  <cp:lastModifiedBy>Judson, Richard</cp:lastModifiedBy>
  <cp:revision>25</cp:revision>
  <dcterms:created xsi:type="dcterms:W3CDTF">2019-06-06T12:04:00Z</dcterms:created>
  <dcterms:modified xsi:type="dcterms:W3CDTF">2020-05-07T20:07:00Z</dcterms:modified>
</cp:coreProperties>
</file>