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2A56" w14:textId="46E0E5BC" w:rsidR="007B707D" w:rsidRPr="008458B9" w:rsidRDefault="00D74A89" w:rsidP="005437BB">
      <w:pPr>
        <w:pStyle w:val="Heading1"/>
        <w:spacing w:line="480" w:lineRule="auto"/>
        <w:jc w:val="center"/>
      </w:pPr>
      <w:r>
        <w:t>Supporting</w:t>
      </w:r>
      <w:r w:rsidR="007B707D">
        <w:t xml:space="preserve"> Information</w:t>
      </w:r>
    </w:p>
    <w:p w14:paraId="08EC3D2F" w14:textId="77777777" w:rsidR="00E37B51" w:rsidRPr="00F64BFC" w:rsidRDefault="00E37B51" w:rsidP="005437BB">
      <w:pPr>
        <w:pStyle w:val="Heading1"/>
        <w:spacing w:line="480" w:lineRule="auto"/>
        <w:jc w:val="center"/>
      </w:pPr>
      <w:bookmarkStart w:id="0" w:name="_Hlk516748586"/>
      <w:r w:rsidRPr="00061D7D">
        <w:t xml:space="preserve">Ensemble QSAR Modeling to Predict Multispecies Fish Toxicity </w:t>
      </w:r>
      <w:r>
        <w:t xml:space="preserve">Lethal Concentrations and </w:t>
      </w:r>
      <w:r w:rsidRPr="00061D7D">
        <w:t>Points of Departure</w:t>
      </w:r>
    </w:p>
    <w:bookmarkEnd w:id="0"/>
    <w:p w14:paraId="266683B2" w14:textId="77777777" w:rsidR="007C36BE" w:rsidRPr="007C36BE" w:rsidRDefault="007C36BE" w:rsidP="007C36BE"/>
    <w:p w14:paraId="449602DA" w14:textId="2DE14A8D" w:rsidR="007B707D" w:rsidRPr="00F64BFC" w:rsidRDefault="007B707D" w:rsidP="00133144">
      <w:pPr>
        <w:pStyle w:val="Body12point31"/>
        <w:jc w:val="center"/>
        <w:rPr>
          <w:vertAlign w:val="superscript"/>
        </w:rPr>
      </w:pPr>
      <w:bookmarkStart w:id="1" w:name="_Hlk20313390"/>
      <w:r>
        <w:t>T</w:t>
      </w:r>
      <w:r w:rsidR="00EF0D9E">
        <w:t>homas</w:t>
      </w:r>
      <w:r>
        <w:t xml:space="preserve"> Y. Sheffield</w:t>
      </w:r>
      <w:r>
        <w:rPr>
          <w:vertAlign w:val="superscript"/>
        </w:rPr>
        <w:t>1</w:t>
      </w:r>
    </w:p>
    <w:p w14:paraId="49F848B3" w14:textId="580F5ACC" w:rsidR="007B707D" w:rsidRPr="00F64BFC" w:rsidRDefault="007B707D" w:rsidP="00133144">
      <w:pPr>
        <w:pStyle w:val="Body12point31"/>
        <w:jc w:val="center"/>
        <w:rPr>
          <w:vertAlign w:val="superscript"/>
        </w:rPr>
      </w:pPr>
      <w:r>
        <w:t>Richard S. Judson</w:t>
      </w:r>
      <w:r w:rsidR="00EF0D9E">
        <w:t>*</w:t>
      </w:r>
      <w:r w:rsidR="00EF0D9E">
        <w:rPr>
          <w:vertAlign w:val="superscript"/>
        </w:rPr>
        <w:t>,</w:t>
      </w:r>
      <w:r w:rsidR="00133144">
        <w:rPr>
          <w:vertAlign w:val="superscript"/>
        </w:rPr>
        <w:t>2</w:t>
      </w:r>
    </w:p>
    <w:p w14:paraId="29F96C1E" w14:textId="001E219C" w:rsidR="00133144" w:rsidRDefault="00133144" w:rsidP="00133144">
      <w:pPr>
        <w:pStyle w:val="Body12point31"/>
        <w:jc w:val="center"/>
        <w:rPr>
          <w:vertAlign w:val="superscript"/>
        </w:rPr>
      </w:pPr>
      <w:r>
        <w:rPr>
          <w:rFonts w:cstheme="minorHAnsi"/>
          <w:spacing w:val="2"/>
          <w:w w:val="105"/>
          <w:vertAlign w:val="superscript"/>
        </w:rPr>
        <w:t>1</w:t>
      </w:r>
      <w:r>
        <w:rPr>
          <w:rFonts w:cstheme="minorHAnsi"/>
          <w:spacing w:val="2"/>
          <w:w w:val="105"/>
        </w:rPr>
        <w:t>U.S. Department of Energy, O</w:t>
      </w:r>
      <w:r w:rsidRPr="00195E48">
        <w:rPr>
          <w:rFonts w:cstheme="minorHAnsi"/>
          <w:spacing w:val="2"/>
          <w:w w:val="105"/>
        </w:rPr>
        <w:t>ak</w:t>
      </w:r>
      <w:r w:rsidRPr="00195E48">
        <w:rPr>
          <w:rFonts w:cstheme="minorHAnsi"/>
          <w:spacing w:val="4"/>
          <w:w w:val="105"/>
        </w:rPr>
        <w:t xml:space="preserve"> </w:t>
      </w:r>
      <w:r w:rsidRPr="00195E48">
        <w:rPr>
          <w:rFonts w:cstheme="minorHAnsi"/>
          <w:spacing w:val="-1"/>
          <w:w w:val="105"/>
        </w:rPr>
        <w:t>R</w:t>
      </w:r>
      <w:r w:rsidRPr="00195E48">
        <w:rPr>
          <w:rFonts w:cstheme="minorHAnsi"/>
          <w:spacing w:val="-2"/>
          <w:w w:val="105"/>
        </w:rPr>
        <w:t>idge</w:t>
      </w:r>
      <w:r w:rsidRPr="00195E48">
        <w:rPr>
          <w:rFonts w:cstheme="minorHAnsi"/>
          <w:spacing w:val="4"/>
          <w:w w:val="105"/>
        </w:rPr>
        <w:t xml:space="preserve"> </w:t>
      </w:r>
      <w:r w:rsidRPr="00195E48">
        <w:rPr>
          <w:rFonts w:cstheme="minorHAnsi"/>
          <w:w w:val="105"/>
        </w:rPr>
        <w:t>Institute</w:t>
      </w:r>
      <w:r w:rsidRPr="00195E48">
        <w:rPr>
          <w:rFonts w:cstheme="minorHAnsi"/>
          <w:spacing w:val="5"/>
          <w:w w:val="105"/>
        </w:rPr>
        <w:t xml:space="preserve"> </w:t>
      </w:r>
      <w:r w:rsidRPr="00195E48">
        <w:rPr>
          <w:rFonts w:cstheme="minorHAnsi"/>
          <w:w w:val="105"/>
        </w:rPr>
        <w:t>for</w:t>
      </w:r>
      <w:r w:rsidRPr="00195E48">
        <w:rPr>
          <w:rFonts w:cstheme="minorHAnsi"/>
          <w:spacing w:val="4"/>
          <w:w w:val="105"/>
        </w:rPr>
        <w:t xml:space="preserve"> </w:t>
      </w:r>
      <w:r w:rsidRPr="00195E48">
        <w:rPr>
          <w:rFonts w:cstheme="minorHAnsi"/>
          <w:spacing w:val="-3"/>
          <w:w w:val="105"/>
        </w:rPr>
        <w:t>Science</w:t>
      </w:r>
      <w:r w:rsidRPr="00195E48">
        <w:rPr>
          <w:rFonts w:cstheme="minorHAnsi"/>
          <w:spacing w:val="4"/>
          <w:w w:val="105"/>
        </w:rPr>
        <w:t xml:space="preserve"> </w:t>
      </w:r>
      <w:r w:rsidRPr="00195E48">
        <w:rPr>
          <w:rFonts w:cstheme="minorHAnsi"/>
          <w:w w:val="105"/>
        </w:rPr>
        <w:t>and</w:t>
      </w:r>
      <w:r w:rsidRPr="00195E48">
        <w:rPr>
          <w:rFonts w:cstheme="minorHAnsi"/>
          <w:spacing w:val="5"/>
          <w:w w:val="105"/>
        </w:rPr>
        <w:t xml:space="preserve"> </w:t>
      </w:r>
      <w:r w:rsidRPr="00195E48">
        <w:rPr>
          <w:rFonts w:cstheme="minorHAnsi"/>
          <w:spacing w:val="-2"/>
          <w:w w:val="105"/>
        </w:rPr>
        <w:t>Educ</w:t>
      </w:r>
      <w:r w:rsidRPr="00195E48">
        <w:rPr>
          <w:rFonts w:cstheme="minorHAnsi"/>
          <w:spacing w:val="-1"/>
          <w:w w:val="105"/>
        </w:rPr>
        <w:t>ation,</w:t>
      </w:r>
      <w:r w:rsidRPr="00195E48">
        <w:rPr>
          <w:rFonts w:cstheme="minorHAnsi"/>
          <w:spacing w:val="4"/>
          <w:w w:val="105"/>
        </w:rPr>
        <w:t xml:space="preserve"> </w:t>
      </w:r>
      <w:r w:rsidRPr="00133144">
        <w:rPr>
          <w:rFonts w:cstheme="minorHAnsi"/>
          <w:w w:val="105"/>
        </w:rPr>
        <w:t>Oak Ridge, TN</w:t>
      </w:r>
      <w:r>
        <w:rPr>
          <w:rFonts w:cstheme="minorHAnsi"/>
          <w:w w:val="105"/>
        </w:rPr>
        <w:t>,</w:t>
      </w:r>
      <w:r w:rsidRPr="00133144">
        <w:rPr>
          <w:rFonts w:cstheme="minorHAnsi"/>
          <w:w w:val="105"/>
        </w:rPr>
        <w:t xml:space="preserve"> 37830</w:t>
      </w:r>
      <w:r>
        <w:rPr>
          <w:rFonts w:cstheme="minorHAnsi"/>
          <w:w w:val="105"/>
        </w:rPr>
        <w:t>, USA</w:t>
      </w:r>
    </w:p>
    <w:p w14:paraId="767A0BD5" w14:textId="5018B1A7" w:rsidR="007B707D" w:rsidRPr="00133144" w:rsidRDefault="00133144" w:rsidP="00133144">
      <w:pPr>
        <w:pStyle w:val="Body12point31"/>
        <w:jc w:val="center"/>
      </w:pPr>
      <w:r>
        <w:rPr>
          <w:vertAlign w:val="superscript"/>
        </w:rPr>
        <w:t>2</w:t>
      </w:r>
      <w:r w:rsidR="007B707D">
        <w:t xml:space="preserve">U.S. Environmental Protection Agency, National Center for Computational Toxicology, </w:t>
      </w:r>
      <w:r>
        <w:t xml:space="preserve">Research Triangle Park, NC, </w:t>
      </w:r>
      <w:r w:rsidRPr="00133144">
        <w:t>27709</w:t>
      </w:r>
      <w:r>
        <w:t>, USA</w:t>
      </w:r>
    </w:p>
    <w:bookmarkEnd w:id="1"/>
    <w:p w14:paraId="08197410" w14:textId="0F11FB1A" w:rsidR="00133144" w:rsidRPr="00195E48" w:rsidRDefault="00133144" w:rsidP="00133144">
      <w:pPr>
        <w:spacing w:after="0" w:line="480" w:lineRule="auto"/>
        <w:jc w:val="center"/>
        <w:rPr>
          <w:rFonts w:eastAsia="Arial" w:cstheme="minorHAnsi"/>
          <w:sz w:val="24"/>
          <w:szCs w:val="24"/>
        </w:rPr>
      </w:pPr>
      <w:r>
        <w:rPr>
          <w:rFonts w:cstheme="minorHAnsi"/>
          <w:spacing w:val="-4"/>
          <w:w w:val="105"/>
          <w:sz w:val="24"/>
          <w:szCs w:val="24"/>
        </w:rPr>
        <w:t>*</w:t>
      </w:r>
      <w:r w:rsidRPr="00133144">
        <w:t xml:space="preserve"> </w:t>
      </w:r>
      <w:r w:rsidR="005523C9">
        <w:t xml:space="preserve">Corresponding author email: </w:t>
      </w:r>
      <w:r w:rsidRPr="00133144">
        <w:rPr>
          <w:rFonts w:cstheme="minorHAnsi"/>
          <w:spacing w:val="-4"/>
          <w:w w:val="105"/>
          <w:sz w:val="24"/>
          <w:szCs w:val="24"/>
        </w:rPr>
        <w:t>E</w:t>
      </w:r>
      <w:r>
        <w:rPr>
          <w:rFonts w:cstheme="minorHAnsi"/>
          <w:spacing w:val="-4"/>
          <w:w w:val="105"/>
          <w:sz w:val="24"/>
          <w:szCs w:val="24"/>
        </w:rPr>
        <w:t>-</w:t>
      </w:r>
      <w:r w:rsidRPr="00133144">
        <w:rPr>
          <w:rFonts w:cstheme="minorHAnsi"/>
          <w:spacing w:val="-4"/>
          <w:w w:val="105"/>
          <w:sz w:val="24"/>
          <w:szCs w:val="24"/>
        </w:rPr>
        <w:t xml:space="preserve">mail: </w:t>
      </w:r>
      <w:r>
        <w:rPr>
          <w:rFonts w:cstheme="minorHAnsi"/>
          <w:spacing w:val="-4"/>
          <w:w w:val="105"/>
          <w:sz w:val="24"/>
          <w:szCs w:val="24"/>
        </w:rPr>
        <w:t>judson.richard@epa.gov</w:t>
      </w:r>
    </w:p>
    <w:p w14:paraId="4324E8EF" w14:textId="77777777" w:rsidR="007B707D" w:rsidRDefault="007B707D" w:rsidP="00133144">
      <w:pPr>
        <w:pStyle w:val="Body12point31"/>
      </w:pPr>
    </w:p>
    <w:p w14:paraId="52402644" w14:textId="77777777" w:rsidR="007C36BE" w:rsidRPr="00061D7D" w:rsidRDefault="007C36BE" w:rsidP="00133144">
      <w:pPr>
        <w:pStyle w:val="Body12point31"/>
        <w:jc w:val="center"/>
      </w:pPr>
    </w:p>
    <w:p w14:paraId="5AD1F993" w14:textId="77777777" w:rsidR="007C36BE" w:rsidRDefault="007C36BE" w:rsidP="00133144">
      <w:pPr>
        <w:pStyle w:val="Body12point"/>
        <w:jc w:val="center"/>
        <w:rPr>
          <w:noProof/>
        </w:rPr>
      </w:pPr>
      <w:r>
        <w:rPr>
          <w:noProof/>
        </w:rPr>
        <w:t xml:space="preserve">Contents – </w:t>
      </w:r>
    </w:p>
    <w:p w14:paraId="3529E84E" w14:textId="00D1D73B" w:rsidR="007C36BE" w:rsidRDefault="007C36BE" w:rsidP="007C36BE">
      <w:pPr>
        <w:pStyle w:val="Body12point"/>
        <w:jc w:val="center"/>
        <w:rPr>
          <w:noProof/>
        </w:rPr>
      </w:pPr>
      <w:r>
        <w:rPr>
          <w:noProof/>
        </w:rPr>
        <w:t>Tables S1-S9</w:t>
      </w:r>
    </w:p>
    <w:p w14:paraId="443CB1F3" w14:textId="31EAF4C2" w:rsidR="007C36BE" w:rsidRDefault="007C36BE" w:rsidP="007C36BE">
      <w:pPr>
        <w:pStyle w:val="Body12point"/>
        <w:jc w:val="center"/>
        <w:rPr>
          <w:noProof/>
        </w:rPr>
      </w:pPr>
      <w:r>
        <w:rPr>
          <w:noProof/>
        </w:rPr>
        <w:t>Figures S1-S15</w:t>
      </w:r>
    </w:p>
    <w:p w14:paraId="5F61C5EC" w14:textId="60F620A3" w:rsidR="007C36BE" w:rsidRDefault="007C36BE" w:rsidP="007C36BE">
      <w:pPr>
        <w:pStyle w:val="Body12point"/>
        <w:jc w:val="center"/>
        <w:rPr>
          <w:noProof/>
        </w:rPr>
      </w:pPr>
      <w:r>
        <w:rPr>
          <w:noProof/>
        </w:rPr>
        <w:t>Supporting Texts S1-S</w:t>
      </w:r>
      <w:r w:rsidR="004D10E0">
        <w:rPr>
          <w:noProof/>
        </w:rPr>
        <w:t>8</w:t>
      </w:r>
      <w:r>
        <w:rPr>
          <w:noProof/>
        </w:rPr>
        <w:t xml:space="preserve"> </w:t>
      </w:r>
    </w:p>
    <w:p w14:paraId="5273936D" w14:textId="621362C0" w:rsidR="007B707D" w:rsidRDefault="004D10E0" w:rsidP="00133144">
      <w:pPr>
        <w:pStyle w:val="Body12point"/>
        <w:jc w:val="center"/>
        <w:rPr>
          <w:noProof/>
        </w:rPr>
      </w:pPr>
      <w:r>
        <w:rPr>
          <w:noProof/>
        </w:rPr>
        <w:t>34</w:t>
      </w:r>
      <w:r w:rsidR="007C36BE">
        <w:rPr>
          <w:noProof/>
        </w:rPr>
        <w:t xml:space="preserve"> pages</w:t>
      </w:r>
    </w:p>
    <w:p w14:paraId="36EBA486" w14:textId="06D936D6" w:rsidR="007B707D" w:rsidRDefault="007B707D" w:rsidP="00954FE7">
      <w:pPr>
        <w:pStyle w:val="Caption"/>
        <w:keepNext/>
      </w:pPr>
      <w:bookmarkStart w:id="2" w:name="_Ref517689595"/>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1</w:t>
      </w:r>
      <w:r w:rsidR="00D5381A">
        <w:rPr>
          <w:noProof/>
        </w:rPr>
        <w:fldChar w:fldCharType="end"/>
      </w:r>
      <w:bookmarkEnd w:id="2"/>
      <w:r>
        <w:t>: LC</w:t>
      </w:r>
      <w:r>
        <w:rPr>
          <w:vertAlign w:val="subscript"/>
        </w:rPr>
        <w:t>50</w:t>
      </w:r>
      <w:r w:rsidRPr="00AF6819">
        <w:t xml:space="preserve"> model data attrition during data preparation</w:t>
      </w:r>
    </w:p>
    <w:tbl>
      <w:tblPr>
        <w:tblStyle w:val="GridTable2"/>
        <w:tblW w:w="0" w:type="auto"/>
        <w:tblLook w:val="04A0" w:firstRow="1" w:lastRow="0" w:firstColumn="1" w:lastColumn="0" w:noHBand="0" w:noVBand="1"/>
      </w:tblPr>
      <w:tblGrid>
        <w:gridCol w:w="5363"/>
        <w:gridCol w:w="1339"/>
        <w:gridCol w:w="1036"/>
        <w:gridCol w:w="1622"/>
      </w:tblGrid>
      <w:tr w:rsidR="007B707D" w14:paraId="13299D1B" w14:textId="77777777" w:rsidTr="00A3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0913800D" w14:textId="77777777" w:rsidR="007B707D" w:rsidRPr="00CC5C16" w:rsidRDefault="007B707D" w:rsidP="00A338CB">
            <w:pPr>
              <w:pStyle w:val="Body12point31"/>
            </w:pPr>
            <w:r w:rsidRPr="00CC5C16">
              <w:t>Preparation Step</w:t>
            </w:r>
          </w:p>
        </w:tc>
        <w:tc>
          <w:tcPr>
            <w:tcW w:w="1339" w:type="dxa"/>
          </w:tcPr>
          <w:p w14:paraId="4C241E41"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Chemicals</w:t>
            </w:r>
          </w:p>
        </w:tc>
        <w:tc>
          <w:tcPr>
            <w:tcW w:w="1036" w:type="dxa"/>
          </w:tcPr>
          <w:p w14:paraId="20A991E9"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Species</w:t>
            </w:r>
          </w:p>
        </w:tc>
        <w:tc>
          <w:tcPr>
            <w:tcW w:w="1622" w:type="dxa"/>
          </w:tcPr>
          <w:p w14:paraId="244F5982"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Experiments</w:t>
            </w:r>
          </w:p>
        </w:tc>
      </w:tr>
      <w:tr w:rsidR="007B707D" w14:paraId="2F45ABEE"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3E7CD639" w14:textId="77777777" w:rsidR="007B707D" w:rsidRDefault="007B707D" w:rsidP="0064301F">
            <w:pPr>
              <w:pStyle w:val="Body12point31"/>
            </w:pPr>
            <w:r>
              <w:t>Initial fish dataset</w:t>
            </w:r>
          </w:p>
        </w:tc>
        <w:tc>
          <w:tcPr>
            <w:tcW w:w="1339" w:type="dxa"/>
          </w:tcPr>
          <w:p w14:paraId="56331223" w14:textId="5A115A76" w:rsidR="007B707D" w:rsidRDefault="00DD5E30" w:rsidP="0064301F">
            <w:pPr>
              <w:pStyle w:val="Body12point31"/>
              <w:cnfStyle w:val="000000100000" w:firstRow="0" w:lastRow="0" w:firstColumn="0" w:lastColumn="0" w:oddVBand="0" w:evenVBand="0" w:oddHBand="1" w:evenHBand="0" w:firstRowFirstColumn="0" w:firstRowLastColumn="0" w:lastRowFirstColumn="0" w:lastRowLastColumn="0"/>
            </w:pPr>
            <w:r>
              <w:t>4,970</w:t>
            </w:r>
          </w:p>
        </w:tc>
        <w:tc>
          <w:tcPr>
            <w:tcW w:w="1036" w:type="dxa"/>
          </w:tcPr>
          <w:p w14:paraId="004BA2DC" w14:textId="322B511C" w:rsidR="007B707D" w:rsidRDefault="00DD5E30" w:rsidP="0064301F">
            <w:pPr>
              <w:pStyle w:val="Body12point31"/>
              <w:cnfStyle w:val="000000100000" w:firstRow="0" w:lastRow="0" w:firstColumn="0" w:lastColumn="0" w:oddVBand="0" w:evenVBand="0" w:oddHBand="1" w:evenHBand="0" w:firstRowFirstColumn="0" w:firstRowLastColumn="0" w:lastRowFirstColumn="0" w:lastRowLastColumn="0"/>
            </w:pPr>
            <w:r>
              <w:t>713</w:t>
            </w:r>
          </w:p>
        </w:tc>
        <w:tc>
          <w:tcPr>
            <w:tcW w:w="1622" w:type="dxa"/>
          </w:tcPr>
          <w:p w14:paraId="70B372BD" w14:textId="42D36767" w:rsidR="007B707D" w:rsidRDefault="00DD5E30" w:rsidP="0064301F">
            <w:pPr>
              <w:pStyle w:val="Body12point31"/>
              <w:cnfStyle w:val="000000100000" w:firstRow="0" w:lastRow="0" w:firstColumn="0" w:lastColumn="0" w:oddVBand="0" w:evenVBand="0" w:oddHBand="1" w:evenHBand="0" w:firstRowFirstColumn="0" w:firstRowLastColumn="0" w:lastRowFirstColumn="0" w:lastRowLastColumn="0"/>
            </w:pPr>
            <w:r>
              <w:t>101,393</w:t>
            </w:r>
          </w:p>
        </w:tc>
      </w:tr>
      <w:tr w:rsidR="007B707D" w14:paraId="67CF671C" w14:textId="77777777" w:rsidTr="0064301F">
        <w:tc>
          <w:tcPr>
            <w:cnfStyle w:val="001000000000" w:firstRow="0" w:lastRow="0" w:firstColumn="1" w:lastColumn="0" w:oddVBand="0" w:evenVBand="0" w:oddHBand="0" w:evenHBand="0" w:firstRowFirstColumn="0" w:firstRowLastColumn="0" w:lastRowFirstColumn="0" w:lastRowLastColumn="0"/>
            <w:tcW w:w="5363" w:type="dxa"/>
          </w:tcPr>
          <w:p w14:paraId="1EE1A7A6" w14:textId="77777777" w:rsidR="007B707D" w:rsidRDefault="007B707D" w:rsidP="0064301F">
            <w:pPr>
              <w:pStyle w:val="Body12point31"/>
            </w:pPr>
            <w:r>
              <w:t>After data set cleaning</w:t>
            </w:r>
          </w:p>
        </w:tc>
        <w:tc>
          <w:tcPr>
            <w:tcW w:w="1339" w:type="dxa"/>
          </w:tcPr>
          <w:p w14:paraId="51E94B25"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4,829</w:t>
            </w:r>
          </w:p>
        </w:tc>
        <w:tc>
          <w:tcPr>
            <w:tcW w:w="1036" w:type="dxa"/>
          </w:tcPr>
          <w:p w14:paraId="7DF49AF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659</w:t>
            </w:r>
          </w:p>
        </w:tc>
        <w:tc>
          <w:tcPr>
            <w:tcW w:w="1622" w:type="dxa"/>
          </w:tcPr>
          <w:p w14:paraId="2BEABFDE"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95,860</w:t>
            </w:r>
          </w:p>
        </w:tc>
      </w:tr>
      <w:tr w:rsidR="007B707D" w14:paraId="0EE8A2AA"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1AB3979B" w14:textId="77777777" w:rsidR="007B707D" w:rsidRPr="00140C09" w:rsidRDefault="007B707D" w:rsidP="0064301F">
            <w:pPr>
              <w:pStyle w:val="Body12point31"/>
            </w:pPr>
            <w:r>
              <w:t>Model data selection</w:t>
            </w:r>
          </w:p>
        </w:tc>
        <w:tc>
          <w:tcPr>
            <w:tcW w:w="1339" w:type="dxa"/>
          </w:tcPr>
          <w:p w14:paraId="76CBE78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3,799</w:t>
            </w:r>
          </w:p>
        </w:tc>
        <w:tc>
          <w:tcPr>
            <w:tcW w:w="1036" w:type="dxa"/>
          </w:tcPr>
          <w:p w14:paraId="077D23A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529</w:t>
            </w:r>
          </w:p>
        </w:tc>
        <w:tc>
          <w:tcPr>
            <w:tcW w:w="1622" w:type="dxa"/>
          </w:tcPr>
          <w:p w14:paraId="66CE2ED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54,480</w:t>
            </w:r>
          </w:p>
        </w:tc>
      </w:tr>
      <w:tr w:rsidR="007B707D" w14:paraId="3F498BE4" w14:textId="77777777" w:rsidTr="0064301F">
        <w:tc>
          <w:tcPr>
            <w:cnfStyle w:val="001000000000" w:firstRow="0" w:lastRow="0" w:firstColumn="1" w:lastColumn="0" w:oddVBand="0" w:evenVBand="0" w:oddHBand="0" w:evenHBand="0" w:firstRowFirstColumn="0" w:firstRowLastColumn="0" w:lastRowFirstColumn="0" w:lastRowLastColumn="0"/>
            <w:tcW w:w="5363" w:type="dxa"/>
          </w:tcPr>
          <w:p w14:paraId="0DB50716" w14:textId="77777777" w:rsidR="007B707D" w:rsidRDefault="007B707D" w:rsidP="0064301F">
            <w:pPr>
              <w:pStyle w:val="Body12point31"/>
            </w:pPr>
            <w:r>
              <w:t>Remove chemicals with incomplete descriptors</w:t>
            </w:r>
          </w:p>
        </w:tc>
        <w:tc>
          <w:tcPr>
            <w:tcW w:w="1339" w:type="dxa"/>
          </w:tcPr>
          <w:p w14:paraId="74DD9AB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2,825</w:t>
            </w:r>
          </w:p>
        </w:tc>
        <w:tc>
          <w:tcPr>
            <w:tcW w:w="1036" w:type="dxa"/>
          </w:tcPr>
          <w:p w14:paraId="7485B33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364</w:t>
            </w:r>
          </w:p>
        </w:tc>
        <w:tc>
          <w:tcPr>
            <w:tcW w:w="1622" w:type="dxa"/>
          </w:tcPr>
          <w:p w14:paraId="48389F7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35,254</w:t>
            </w:r>
          </w:p>
        </w:tc>
      </w:tr>
      <w:tr w:rsidR="007B707D" w14:paraId="7025E715"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03887B81" w14:textId="77777777" w:rsidR="007B707D" w:rsidRDefault="007B707D" w:rsidP="0064301F">
            <w:pPr>
              <w:pStyle w:val="Body12point31"/>
            </w:pPr>
            <w:r>
              <w:t>Combine salts and stereoisomers</w:t>
            </w:r>
          </w:p>
        </w:tc>
        <w:tc>
          <w:tcPr>
            <w:tcW w:w="1339" w:type="dxa"/>
          </w:tcPr>
          <w:p w14:paraId="25F6B6E4"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2,656</w:t>
            </w:r>
          </w:p>
        </w:tc>
        <w:tc>
          <w:tcPr>
            <w:tcW w:w="1036" w:type="dxa"/>
          </w:tcPr>
          <w:p w14:paraId="04D3170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364</w:t>
            </w:r>
          </w:p>
        </w:tc>
        <w:tc>
          <w:tcPr>
            <w:tcW w:w="1622" w:type="dxa"/>
          </w:tcPr>
          <w:p w14:paraId="31283FD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35,254</w:t>
            </w:r>
          </w:p>
        </w:tc>
      </w:tr>
      <w:tr w:rsidR="007B707D" w14:paraId="1E89D173" w14:textId="77777777" w:rsidTr="0064301F">
        <w:tc>
          <w:tcPr>
            <w:cnfStyle w:val="001000000000" w:firstRow="0" w:lastRow="0" w:firstColumn="1" w:lastColumn="0" w:oddVBand="0" w:evenVBand="0" w:oddHBand="0" w:evenHBand="0" w:firstRowFirstColumn="0" w:firstRowLastColumn="0" w:lastRowFirstColumn="0" w:lastRowLastColumn="0"/>
            <w:tcW w:w="5363" w:type="dxa"/>
          </w:tcPr>
          <w:p w14:paraId="791EF182" w14:textId="77777777" w:rsidR="007B707D" w:rsidRDefault="007B707D" w:rsidP="0064301F">
            <w:pPr>
              <w:pStyle w:val="Body12point31"/>
            </w:pPr>
            <w:r>
              <w:t>Only species in Actinopterygii selected</w:t>
            </w:r>
          </w:p>
        </w:tc>
        <w:tc>
          <w:tcPr>
            <w:tcW w:w="1339" w:type="dxa"/>
          </w:tcPr>
          <w:p w14:paraId="3324032F" w14:textId="77777777" w:rsidR="007B707D" w:rsidDel="003C768F"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2,656</w:t>
            </w:r>
          </w:p>
        </w:tc>
        <w:tc>
          <w:tcPr>
            <w:tcW w:w="1036" w:type="dxa"/>
          </w:tcPr>
          <w:p w14:paraId="079AFEC4" w14:textId="77777777" w:rsidR="007B707D" w:rsidDel="003C768F"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358</w:t>
            </w:r>
          </w:p>
        </w:tc>
        <w:tc>
          <w:tcPr>
            <w:tcW w:w="1622" w:type="dxa"/>
          </w:tcPr>
          <w:p w14:paraId="602C4CC3" w14:textId="77777777" w:rsidR="007B707D" w:rsidDel="003C768F"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34,645</w:t>
            </w:r>
          </w:p>
        </w:tc>
      </w:tr>
      <w:tr w:rsidR="007B707D" w14:paraId="60B7B8AD"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2834DEE1" w14:textId="77777777" w:rsidR="007B707D" w:rsidRDefault="007B707D" w:rsidP="0064301F">
            <w:pPr>
              <w:pStyle w:val="Body12point31"/>
            </w:pPr>
            <w:r>
              <w:t>Data in training set</w:t>
            </w:r>
          </w:p>
        </w:tc>
        <w:tc>
          <w:tcPr>
            <w:tcW w:w="1339" w:type="dxa"/>
          </w:tcPr>
          <w:p w14:paraId="0F5716C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2,124</w:t>
            </w:r>
          </w:p>
        </w:tc>
        <w:tc>
          <w:tcPr>
            <w:tcW w:w="1036" w:type="dxa"/>
          </w:tcPr>
          <w:p w14:paraId="1B10F316" w14:textId="77777777" w:rsidR="007B707D" w:rsidRDefault="007B707D" w:rsidP="0064301F">
            <w:pPr>
              <w:cnfStyle w:val="000000100000" w:firstRow="0" w:lastRow="0" w:firstColumn="0" w:lastColumn="0" w:oddVBand="0" w:evenVBand="0" w:oddHBand="1" w:evenHBand="0" w:firstRowFirstColumn="0" w:firstRowLastColumn="0" w:lastRowFirstColumn="0" w:lastRowLastColumn="0"/>
            </w:pPr>
            <w:r>
              <w:t>345</w:t>
            </w:r>
          </w:p>
        </w:tc>
        <w:tc>
          <w:tcPr>
            <w:tcW w:w="1622" w:type="dxa"/>
          </w:tcPr>
          <w:p w14:paraId="744A47F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29,052</w:t>
            </w:r>
          </w:p>
        </w:tc>
      </w:tr>
    </w:tbl>
    <w:p w14:paraId="0334BF0F" w14:textId="77777777" w:rsidR="007B707D" w:rsidRDefault="007B707D" w:rsidP="002B05BA">
      <w:pPr>
        <w:pStyle w:val="Caption"/>
      </w:pPr>
    </w:p>
    <w:p w14:paraId="19925FBE" w14:textId="77777777" w:rsidR="007B707D" w:rsidRPr="00954FE7" w:rsidRDefault="007B707D" w:rsidP="00954FE7"/>
    <w:p w14:paraId="1F6FC5D5" w14:textId="0EF4A706" w:rsidR="007B707D" w:rsidRDefault="007B707D" w:rsidP="00954FE7">
      <w:pPr>
        <w:pStyle w:val="Caption"/>
        <w:keepNext/>
      </w:pPr>
      <w:bookmarkStart w:id="3" w:name="_Ref517689606"/>
      <w:r>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2</w:t>
      </w:r>
      <w:r w:rsidR="00D5381A">
        <w:rPr>
          <w:noProof/>
        </w:rPr>
        <w:fldChar w:fldCharType="end"/>
      </w:r>
      <w:bookmarkEnd w:id="3"/>
      <w:r w:rsidRPr="00223509">
        <w:t>: NOEC model data attrition during data preparation</w:t>
      </w:r>
    </w:p>
    <w:tbl>
      <w:tblPr>
        <w:tblStyle w:val="GridTable2"/>
        <w:tblW w:w="0" w:type="auto"/>
        <w:tblLook w:val="04A0" w:firstRow="1" w:lastRow="0" w:firstColumn="1" w:lastColumn="0" w:noHBand="0" w:noVBand="1"/>
      </w:tblPr>
      <w:tblGrid>
        <w:gridCol w:w="5363"/>
        <w:gridCol w:w="1339"/>
        <w:gridCol w:w="1036"/>
        <w:gridCol w:w="1622"/>
      </w:tblGrid>
      <w:tr w:rsidR="007B707D" w14:paraId="7F8F96E7" w14:textId="77777777" w:rsidTr="00A3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1E0543A3" w14:textId="77777777" w:rsidR="007B707D" w:rsidRDefault="007B707D" w:rsidP="00A338CB">
            <w:pPr>
              <w:pStyle w:val="Body12point31"/>
            </w:pPr>
            <w:r>
              <w:t>Preparation Step</w:t>
            </w:r>
          </w:p>
        </w:tc>
        <w:tc>
          <w:tcPr>
            <w:tcW w:w="1339" w:type="dxa"/>
          </w:tcPr>
          <w:p w14:paraId="4B009417"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Chemicals</w:t>
            </w:r>
          </w:p>
        </w:tc>
        <w:tc>
          <w:tcPr>
            <w:tcW w:w="1036" w:type="dxa"/>
          </w:tcPr>
          <w:p w14:paraId="703E01F5"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Species</w:t>
            </w:r>
          </w:p>
        </w:tc>
        <w:tc>
          <w:tcPr>
            <w:tcW w:w="1622" w:type="dxa"/>
          </w:tcPr>
          <w:p w14:paraId="15DDF869"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Experiments</w:t>
            </w:r>
          </w:p>
        </w:tc>
      </w:tr>
      <w:tr w:rsidR="007B707D" w14:paraId="21FD3887"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429D160D" w14:textId="77777777" w:rsidR="007B707D" w:rsidRDefault="007B707D" w:rsidP="0064301F">
            <w:pPr>
              <w:pStyle w:val="Body12point31"/>
            </w:pPr>
            <w:r>
              <w:t>Initial fish dataset</w:t>
            </w:r>
          </w:p>
        </w:tc>
        <w:tc>
          <w:tcPr>
            <w:tcW w:w="1339" w:type="dxa"/>
          </w:tcPr>
          <w:p w14:paraId="1F63CD90" w14:textId="03384DB3" w:rsidR="007B707D" w:rsidRDefault="00DD5E30" w:rsidP="0064301F">
            <w:pPr>
              <w:pStyle w:val="Body12point31"/>
              <w:cnfStyle w:val="000000100000" w:firstRow="0" w:lastRow="0" w:firstColumn="0" w:lastColumn="0" w:oddVBand="0" w:evenVBand="0" w:oddHBand="1" w:evenHBand="0" w:firstRowFirstColumn="0" w:firstRowLastColumn="0" w:lastRowFirstColumn="0" w:lastRowLastColumn="0"/>
            </w:pPr>
            <w:r>
              <w:t>4,970</w:t>
            </w:r>
          </w:p>
        </w:tc>
        <w:tc>
          <w:tcPr>
            <w:tcW w:w="1036" w:type="dxa"/>
          </w:tcPr>
          <w:p w14:paraId="52D1C2CF" w14:textId="4EF1CB94" w:rsidR="007B707D" w:rsidRDefault="00DD5E30" w:rsidP="0064301F">
            <w:pPr>
              <w:pStyle w:val="Body12point31"/>
              <w:cnfStyle w:val="000000100000" w:firstRow="0" w:lastRow="0" w:firstColumn="0" w:lastColumn="0" w:oddVBand="0" w:evenVBand="0" w:oddHBand="1" w:evenHBand="0" w:firstRowFirstColumn="0" w:firstRowLastColumn="0" w:lastRowFirstColumn="0" w:lastRowLastColumn="0"/>
            </w:pPr>
            <w:r>
              <w:t>713</w:t>
            </w:r>
          </w:p>
        </w:tc>
        <w:tc>
          <w:tcPr>
            <w:tcW w:w="1622" w:type="dxa"/>
          </w:tcPr>
          <w:p w14:paraId="542B7390" w14:textId="1113D8B7" w:rsidR="007B707D" w:rsidRDefault="00DD5E30" w:rsidP="0064301F">
            <w:pPr>
              <w:pStyle w:val="Body12point31"/>
              <w:cnfStyle w:val="000000100000" w:firstRow="0" w:lastRow="0" w:firstColumn="0" w:lastColumn="0" w:oddVBand="0" w:evenVBand="0" w:oddHBand="1" w:evenHBand="0" w:firstRowFirstColumn="0" w:firstRowLastColumn="0" w:lastRowFirstColumn="0" w:lastRowLastColumn="0"/>
            </w:pPr>
            <w:r>
              <w:t>101,393</w:t>
            </w:r>
          </w:p>
        </w:tc>
      </w:tr>
      <w:tr w:rsidR="007B707D" w14:paraId="094A90E7" w14:textId="77777777" w:rsidTr="0064301F">
        <w:tc>
          <w:tcPr>
            <w:cnfStyle w:val="001000000000" w:firstRow="0" w:lastRow="0" w:firstColumn="1" w:lastColumn="0" w:oddVBand="0" w:evenVBand="0" w:oddHBand="0" w:evenHBand="0" w:firstRowFirstColumn="0" w:firstRowLastColumn="0" w:lastRowFirstColumn="0" w:lastRowLastColumn="0"/>
            <w:tcW w:w="5363" w:type="dxa"/>
          </w:tcPr>
          <w:p w14:paraId="0A6E4506" w14:textId="77777777" w:rsidR="007B707D" w:rsidRDefault="007B707D" w:rsidP="0064301F">
            <w:pPr>
              <w:pStyle w:val="Body12point31"/>
            </w:pPr>
            <w:r>
              <w:t>After data set cleaning</w:t>
            </w:r>
          </w:p>
        </w:tc>
        <w:tc>
          <w:tcPr>
            <w:tcW w:w="1339" w:type="dxa"/>
          </w:tcPr>
          <w:p w14:paraId="435AB09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4,829</w:t>
            </w:r>
          </w:p>
        </w:tc>
        <w:tc>
          <w:tcPr>
            <w:tcW w:w="1036" w:type="dxa"/>
          </w:tcPr>
          <w:p w14:paraId="0934D67D"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659</w:t>
            </w:r>
          </w:p>
        </w:tc>
        <w:tc>
          <w:tcPr>
            <w:tcW w:w="1622" w:type="dxa"/>
          </w:tcPr>
          <w:p w14:paraId="4B15402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95,860</w:t>
            </w:r>
          </w:p>
        </w:tc>
      </w:tr>
      <w:tr w:rsidR="007B707D" w14:paraId="7B20C22E"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0CA5B002" w14:textId="77777777" w:rsidR="007B707D" w:rsidRPr="00140C09" w:rsidRDefault="007B707D" w:rsidP="0064301F">
            <w:pPr>
              <w:pStyle w:val="Body12point31"/>
            </w:pPr>
            <w:r>
              <w:t>Model data selection</w:t>
            </w:r>
          </w:p>
        </w:tc>
        <w:tc>
          <w:tcPr>
            <w:tcW w:w="1339" w:type="dxa"/>
          </w:tcPr>
          <w:p w14:paraId="4B5DF825"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2,910</w:t>
            </w:r>
          </w:p>
        </w:tc>
        <w:tc>
          <w:tcPr>
            <w:tcW w:w="1036" w:type="dxa"/>
          </w:tcPr>
          <w:p w14:paraId="6F057ED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333</w:t>
            </w:r>
          </w:p>
        </w:tc>
        <w:tc>
          <w:tcPr>
            <w:tcW w:w="1622" w:type="dxa"/>
          </w:tcPr>
          <w:p w14:paraId="40E0621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22,965</w:t>
            </w:r>
          </w:p>
        </w:tc>
      </w:tr>
      <w:tr w:rsidR="007B707D" w14:paraId="4A5A7EC0" w14:textId="77777777" w:rsidTr="0064301F">
        <w:tc>
          <w:tcPr>
            <w:cnfStyle w:val="001000000000" w:firstRow="0" w:lastRow="0" w:firstColumn="1" w:lastColumn="0" w:oddVBand="0" w:evenVBand="0" w:oddHBand="0" w:evenHBand="0" w:firstRowFirstColumn="0" w:firstRowLastColumn="0" w:lastRowFirstColumn="0" w:lastRowLastColumn="0"/>
            <w:tcW w:w="5363" w:type="dxa"/>
          </w:tcPr>
          <w:p w14:paraId="32C66223" w14:textId="77777777" w:rsidR="007B707D" w:rsidRDefault="007B707D" w:rsidP="0064301F">
            <w:pPr>
              <w:pStyle w:val="Body12point31"/>
            </w:pPr>
            <w:r>
              <w:t>Remove chemicals with incomplete descriptors</w:t>
            </w:r>
          </w:p>
        </w:tc>
        <w:tc>
          <w:tcPr>
            <w:tcW w:w="1339" w:type="dxa"/>
          </w:tcPr>
          <w:p w14:paraId="7FAFA34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2,059</w:t>
            </w:r>
          </w:p>
        </w:tc>
        <w:tc>
          <w:tcPr>
            <w:tcW w:w="1036" w:type="dxa"/>
          </w:tcPr>
          <w:p w14:paraId="10175DA5"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223</w:t>
            </w:r>
          </w:p>
        </w:tc>
        <w:tc>
          <w:tcPr>
            <w:tcW w:w="1622" w:type="dxa"/>
          </w:tcPr>
          <w:p w14:paraId="6B7032D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14,503</w:t>
            </w:r>
          </w:p>
        </w:tc>
      </w:tr>
      <w:tr w:rsidR="007B707D" w14:paraId="58F3F005"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0CBD6B49" w14:textId="77777777" w:rsidR="007B707D" w:rsidRDefault="007B707D" w:rsidP="0064301F">
            <w:pPr>
              <w:pStyle w:val="Body12point31"/>
            </w:pPr>
            <w:r>
              <w:t>Combine salts and stereoisomers</w:t>
            </w:r>
          </w:p>
        </w:tc>
        <w:tc>
          <w:tcPr>
            <w:tcW w:w="1339" w:type="dxa"/>
          </w:tcPr>
          <w:p w14:paraId="59C999B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1,928</w:t>
            </w:r>
          </w:p>
        </w:tc>
        <w:tc>
          <w:tcPr>
            <w:tcW w:w="1036" w:type="dxa"/>
          </w:tcPr>
          <w:p w14:paraId="261A3B2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223</w:t>
            </w:r>
          </w:p>
        </w:tc>
        <w:tc>
          <w:tcPr>
            <w:tcW w:w="1622" w:type="dxa"/>
          </w:tcPr>
          <w:p w14:paraId="575AFEF5"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14,503</w:t>
            </w:r>
          </w:p>
        </w:tc>
      </w:tr>
      <w:tr w:rsidR="007B707D" w14:paraId="2DE84B8A" w14:textId="77777777" w:rsidTr="0064301F">
        <w:tc>
          <w:tcPr>
            <w:cnfStyle w:val="001000000000" w:firstRow="0" w:lastRow="0" w:firstColumn="1" w:lastColumn="0" w:oddVBand="0" w:evenVBand="0" w:oddHBand="0" w:evenHBand="0" w:firstRowFirstColumn="0" w:firstRowLastColumn="0" w:lastRowFirstColumn="0" w:lastRowLastColumn="0"/>
            <w:tcW w:w="5363" w:type="dxa"/>
          </w:tcPr>
          <w:p w14:paraId="214BC2B0" w14:textId="77777777" w:rsidR="007B707D" w:rsidRDefault="007B707D" w:rsidP="0064301F">
            <w:pPr>
              <w:pStyle w:val="Body12point31"/>
            </w:pPr>
            <w:r>
              <w:t>Only species in Actinopterygii selected</w:t>
            </w:r>
          </w:p>
        </w:tc>
        <w:tc>
          <w:tcPr>
            <w:tcW w:w="1339" w:type="dxa"/>
          </w:tcPr>
          <w:p w14:paraId="7278AFBA"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1,926</w:t>
            </w:r>
          </w:p>
        </w:tc>
        <w:tc>
          <w:tcPr>
            <w:tcW w:w="1036" w:type="dxa"/>
          </w:tcPr>
          <w:p w14:paraId="1AFA71F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221</w:t>
            </w:r>
          </w:p>
        </w:tc>
        <w:tc>
          <w:tcPr>
            <w:tcW w:w="1622" w:type="dxa"/>
          </w:tcPr>
          <w:p w14:paraId="14F24907"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14,484</w:t>
            </w:r>
          </w:p>
        </w:tc>
      </w:tr>
      <w:tr w:rsidR="007B707D" w14:paraId="393D2371"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3" w:type="dxa"/>
          </w:tcPr>
          <w:p w14:paraId="43A6B73D" w14:textId="77777777" w:rsidR="007B707D" w:rsidRDefault="007B707D" w:rsidP="0064301F">
            <w:pPr>
              <w:pStyle w:val="Body12point31"/>
            </w:pPr>
            <w:r>
              <w:t>Data in training set</w:t>
            </w:r>
          </w:p>
        </w:tc>
        <w:tc>
          <w:tcPr>
            <w:tcW w:w="1339" w:type="dxa"/>
          </w:tcPr>
          <w:p w14:paraId="6DD06B49"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1,540</w:t>
            </w:r>
          </w:p>
        </w:tc>
        <w:tc>
          <w:tcPr>
            <w:tcW w:w="1036" w:type="dxa"/>
          </w:tcPr>
          <w:p w14:paraId="6FB0BE56" w14:textId="77777777" w:rsidR="007B707D" w:rsidRDefault="007B707D" w:rsidP="0064301F">
            <w:pPr>
              <w:cnfStyle w:val="000000100000" w:firstRow="0" w:lastRow="0" w:firstColumn="0" w:lastColumn="0" w:oddVBand="0" w:evenVBand="0" w:oddHBand="1" w:evenHBand="0" w:firstRowFirstColumn="0" w:firstRowLastColumn="0" w:lastRowFirstColumn="0" w:lastRowLastColumn="0"/>
            </w:pPr>
            <w:r>
              <w:t>196</w:t>
            </w:r>
          </w:p>
        </w:tc>
        <w:tc>
          <w:tcPr>
            <w:tcW w:w="1622" w:type="dxa"/>
          </w:tcPr>
          <w:p w14:paraId="6A82DBF5"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11,266</w:t>
            </w:r>
          </w:p>
        </w:tc>
      </w:tr>
    </w:tbl>
    <w:p w14:paraId="79856CEE" w14:textId="77777777" w:rsidR="007B707D" w:rsidRDefault="007B707D" w:rsidP="002B05BA"/>
    <w:p w14:paraId="0EB0E039" w14:textId="77777777" w:rsidR="007B707D" w:rsidRDefault="007B707D" w:rsidP="002B05BA">
      <w:pPr>
        <w:pStyle w:val="Caption"/>
        <w:keepNext/>
        <w:rPr>
          <w:rFonts w:asciiTheme="minorHAnsi" w:hAnsiTheme="minorHAnsi"/>
          <w:i w:val="0"/>
          <w:iCs w:val="0"/>
          <w:color w:val="auto"/>
          <w:sz w:val="22"/>
          <w:szCs w:val="22"/>
        </w:rPr>
      </w:pPr>
      <w:bookmarkStart w:id="4" w:name="_Ref515623743"/>
    </w:p>
    <w:p w14:paraId="3296A4A1" w14:textId="77777777" w:rsidR="007B707D" w:rsidRPr="005437BB" w:rsidRDefault="007B707D" w:rsidP="007B707D">
      <w:pPr>
        <w:pStyle w:val="Heading2"/>
        <w:numPr>
          <w:ilvl w:val="0"/>
          <w:numId w:val="7"/>
        </w:numPr>
        <w:rPr>
          <w:rStyle w:val="Heading2Char3"/>
          <w:color w:val="auto"/>
        </w:rPr>
      </w:pPr>
      <w:bookmarkStart w:id="5" w:name="_Ref522201197"/>
      <w:r w:rsidRPr="005437BB">
        <w:rPr>
          <w:rStyle w:val="Heading2Char3"/>
          <w:color w:val="auto"/>
        </w:rPr>
        <w:t>Log</w:t>
      </w:r>
      <w:r w:rsidRPr="005437BB">
        <w:rPr>
          <w:color w:val="auto"/>
        </w:rPr>
        <w:t xml:space="preserve"> </w:t>
      </w:r>
      <w:r w:rsidRPr="005437BB">
        <w:rPr>
          <w:rStyle w:val="Heading2Char3"/>
          <w:color w:val="auto"/>
        </w:rPr>
        <w:t>Scaling Details</w:t>
      </w:r>
      <w:bookmarkEnd w:id="5"/>
    </w:p>
    <w:p w14:paraId="5836779F" w14:textId="77777777" w:rsidR="007B707D" w:rsidRDefault="007B707D" w:rsidP="00935366">
      <w:pPr>
        <w:pStyle w:val="Body12point31"/>
      </w:pPr>
      <w:r w:rsidRPr="005437BB">
        <w:t>Since features to log scale were chosen based on values in the training set, there was no guarantee that these features would be non-negative</w:t>
      </w:r>
      <w:r>
        <w:t xml:space="preserve"> in the test set as well. To handle zeroes and negative numbers in a reasonable way should they arise, we used the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7808"/>
        <w:gridCol w:w="897"/>
      </w:tblGrid>
      <w:tr w:rsidR="007B707D" w14:paraId="14436479" w14:textId="77777777" w:rsidTr="003728FB">
        <w:tc>
          <w:tcPr>
            <w:tcW w:w="350" w:type="pct"/>
          </w:tcPr>
          <w:p w14:paraId="3C980560" w14:textId="77777777" w:rsidR="007B707D" w:rsidRDefault="007B707D" w:rsidP="00935366">
            <w:pPr>
              <w:pStyle w:val="Body12point31"/>
            </w:pPr>
          </w:p>
        </w:tc>
        <w:tc>
          <w:tcPr>
            <w:tcW w:w="4171" w:type="pct"/>
          </w:tcPr>
          <w:p w14:paraId="2F12FBF5" w14:textId="77777777" w:rsidR="007B707D" w:rsidRPr="00131658" w:rsidRDefault="007B707D" w:rsidP="00935366">
            <w:pPr>
              <w:pStyle w:val="Body12point31"/>
              <w:keepNext/>
            </w:pPr>
            <m:oMathPara>
              <m:oMath>
                <m:r>
                  <m:rPr>
                    <m:nor/>
                  </m:rPr>
                  <w:rPr>
                    <w:rFonts w:ascii="Cambria Math" w:hAnsi="Cambria Math"/>
                  </w:rPr>
                  <m:t>sign</m:t>
                </m:r>
                <m:r>
                  <w:rPr>
                    <w:rFonts w:ascii="Cambria Math" w:hAnsi="Cambria Math"/>
                  </w:rPr>
                  <m:t>(x)</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1+</m:t>
                        </m:r>
                        <m:f>
                          <m:fPr>
                            <m:ctrlPr>
                              <w:rPr>
                                <w:rFonts w:ascii="Cambria Math" w:hAnsi="Cambria Math"/>
                                <w:i/>
                              </w:rPr>
                            </m:ctrlPr>
                          </m:fPr>
                          <m:num>
                            <m:d>
                              <m:dPr>
                                <m:begChr m:val="|"/>
                                <m:endChr m:val="|"/>
                                <m:ctrlPr>
                                  <w:rPr>
                                    <w:rFonts w:ascii="Cambria Math" w:hAnsi="Cambria Math"/>
                                    <w:i/>
                                  </w:rPr>
                                </m:ctrlPr>
                              </m:dPr>
                              <m:e>
                                <m:r>
                                  <w:rPr>
                                    <w:rFonts w:ascii="Cambria Math" w:hAnsi="Cambria Math"/>
                                  </w:rPr>
                                  <m:t>x</m:t>
                                </m:r>
                              </m:e>
                            </m:d>
                          </m:num>
                          <m:den>
                            <m:r>
                              <w:rPr>
                                <w:rFonts w:ascii="Cambria Math" w:hAnsi="Cambria Math"/>
                              </w:rPr>
                              <m:t>C</m:t>
                            </m:r>
                          </m:den>
                        </m:f>
                      </m:e>
                    </m:d>
                  </m:e>
                </m:func>
              </m:oMath>
            </m:oMathPara>
          </w:p>
        </w:tc>
        <w:tc>
          <w:tcPr>
            <w:tcW w:w="479" w:type="pct"/>
          </w:tcPr>
          <w:p w14:paraId="0658B5CE" w14:textId="76FD6B95" w:rsidR="007B707D" w:rsidRDefault="007B707D" w:rsidP="00935366">
            <w:pPr>
              <w:pStyle w:val="Body12point31"/>
              <w:jc w:val="right"/>
            </w:pPr>
            <w:proofErr w:type="gramStart"/>
            <w:r>
              <w:t>( S</w:t>
            </w:r>
            <w:proofErr w:type="gramEnd"/>
            <w:r w:rsidR="00D5381A">
              <w:rPr>
                <w:noProof/>
              </w:rPr>
              <w:fldChar w:fldCharType="begin"/>
            </w:r>
            <w:r w:rsidR="00D5381A">
              <w:rPr>
                <w:noProof/>
              </w:rPr>
              <w:instrText xml:space="preserve"> SEQ ( \* ARABIC </w:instrText>
            </w:r>
            <w:r w:rsidR="00D5381A">
              <w:rPr>
                <w:noProof/>
              </w:rPr>
              <w:fldChar w:fldCharType="separate"/>
            </w:r>
            <w:r w:rsidR="002E51AB">
              <w:rPr>
                <w:noProof/>
              </w:rPr>
              <w:t>1</w:t>
            </w:r>
            <w:r w:rsidR="00D5381A">
              <w:rPr>
                <w:noProof/>
              </w:rPr>
              <w:fldChar w:fldCharType="end"/>
            </w:r>
            <w:r>
              <w:t xml:space="preserve"> )</w:t>
            </w:r>
          </w:p>
        </w:tc>
      </w:tr>
    </w:tbl>
    <w:p w14:paraId="7872381E" w14:textId="77777777" w:rsidR="007B707D" w:rsidRDefault="007B707D" w:rsidP="00935366">
      <w:pPr>
        <w:pStyle w:val="Body12point31"/>
      </w:pPr>
    </w:p>
    <w:p w14:paraId="50DFBFA6" w14:textId="77777777" w:rsidR="007B707D" w:rsidRPr="00935366" w:rsidRDefault="007B707D" w:rsidP="00935366">
      <w:pPr>
        <w:pStyle w:val="Body12point31"/>
      </w:pPr>
      <w:r>
        <w:t xml:space="preserve">where </w:t>
      </w:r>
      <m:oMath>
        <m:r>
          <w:rPr>
            <w:rFonts w:ascii="Cambria Math" w:hAnsi="Cambria Math"/>
          </w:rPr>
          <m:t>x</m:t>
        </m:r>
      </m:oMath>
      <w:r>
        <w:rPr>
          <w:rFonts w:eastAsiaTheme="minorEastAsia"/>
        </w:rPr>
        <w:t xml:space="preserve"> is the value to be scaled and </w:t>
      </w:r>
      <m:oMath>
        <m:r>
          <w:rPr>
            <w:rFonts w:ascii="Cambria Math" w:eastAsiaTheme="minorEastAsia" w:hAnsi="Cambria Math"/>
          </w:rPr>
          <m:t>C</m:t>
        </m:r>
      </m:oMath>
      <w:r>
        <w:rPr>
          <w:rFonts w:eastAsiaTheme="minorEastAsia"/>
        </w:rPr>
        <w:t xml:space="preserve"> is a scaling factor equal to the smallest non-zero value in the training set for a given feature.</w:t>
      </w:r>
    </w:p>
    <w:p w14:paraId="32C81ABF" w14:textId="77777777" w:rsidR="007B707D" w:rsidRDefault="007B707D" w:rsidP="00954FE7"/>
    <w:p w14:paraId="41B6EA40" w14:textId="77777777" w:rsidR="007B707D" w:rsidRDefault="007B707D" w:rsidP="00954FE7"/>
    <w:p w14:paraId="2145836D" w14:textId="77777777" w:rsidR="007B707D" w:rsidRDefault="007B707D" w:rsidP="00B40BDF">
      <w:pPr>
        <w:pStyle w:val="Body12point31"/>
        <w:keepNext/>
      </w:pPr>
      <w:r>
        <w:rPr>
          <w:noProof/>
        </w:rPr>
        <w:lastRenderedPageBreak/>
        <w:drawing>
          <wp:inline distT="0" distB="0" distL="0" distR="0" wp14:anchorId="76A0D9E7" wp14:editId="13D46124">
            <wp:extent cx="5905500" cy="4505325"/>
            <wp:effectExtent l="1905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2CFAED7" w14:textId="25F43296" w:rsidR="007B707D" w:rsidRDefault="007B707D" w:rsidP="00B40BDF">
      <w:pPr>
        <w:pStyle w:val="Caption"/>
      </w:pPr>
      <w:bookmarkStart w:id="6" w:name="_Ref522201346"/>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w:t>
      </w:r>
      <w:r w:rsidR="00D5381A">
        <w:rPr>
          <w:noProof/>
        </w:rPr>
        <w:fldChar w:fldCharType="end"/>
      </w:r>
      <w:bookmarkEnd w:id="6"/>
      <w:r>
        <w:t>: First three levels of the LC</w:t>
      </w:r>
      <w:r>
        <w:rPr>
          <w:vertAlign w:val="subscript"/>
        </w:rPr>
        <w:t>50</w:t>
      </w:r>
      <w:r w:rsidRPr="00AF104D">
        <w:t xml:space="preserve"> model’s taxonomy tree. </w:t>
      </w:r>
      <w:r>
        <w:t>Names in bold indicate categories explicitly named as model features.</w:t>
      </w:r>
      <w:r w:rsidRPr="00AF104D">
        <w:t xml:space="preserve"> Numbers in parenthesis indicate how many </w:t>
      </w:r>
      <w:r>
        <w:t>experiment groups belong to that category</w:t>
      </w:r>
      <w:r w:rsidRPr="00AF104D">
        <w:t>.</w:t>
      </w:r>
    </w:p>
    <w:p w14:paraId="74731118" w14:textId="77777777" w:rsidR="007B707D" w:rsidRDefault="007B707D" w:rsidP="00954FE7"/>
    <w:bookmarkEnd w:id="4"/>
    <w:p w14:paraId="7D63BF40" w14:textId="77777777" w:rsidR="007B707D" w:rsidRPr="00954FE7" w:rsidRDefault="007B707D" w:rsidP="00954FE7"/>
    <w:p w14:paraId="41315C87" w14:textId="77777777" w:rsidR="005523C9" w:rsidRDefault="005523C9">
      <w:pPr>
        <w:rPr>
          <w:rFonts w:ascii="Cambria" w:hAnsi="Cambria"/>
          <w:i/>
          <w:iCs/>
          <w:color w:val="44546A" w:themeColor="text2"/>
          <w:sz w:val="24"/>
          <w:szCs w:val="18"/>
        </w:rPr>
      </w:pPr>
      <w:bookmarkStart w:id="7" w:name="_Ref517689678"/>
      <w:r>
        <w:br w:type="page"/>
      </w:r>
    </w:p>
    <w:p w14:paraId="76AD02FE" w14:textId="00470FAF" w:rsidR="007B707D" w:rsidRDefault="007B707D" w:rsidP="00954FE7">
      <w:pPr>
        <w:pStyle w:val="Caption"/>
        <w:keepNext/>
      </w:pPr>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3</w:t>
      </w:r>
      <w:r w:rsidR="00D5381A">
        <w:rPr>
          <w:noProof/>
        </w:rPr>
        <w:fldChar w:fldCharType="end"/>
      </w:r>
      <w:bookmarkEnd w:id="7"/>
      <w:r>
        <w:t>: LC</w:t>
      </w:r>
      <w:r>
        <w:rPr>
          <w:vertAlign w:val="subscript"/>
        </w:rPr>
        <w:t>50</w:t>
      </w:r>
      <w:r w:rsidRPr="00D103E8">
        <w:t xml:space="preserve"> model feature attrition during feature selection</w:t>
      </w:r>
    </w:p>
    <w:tbl>
      <w:tblPr>
        <w:tblStyle w:val="GridTable2"/>
        <w:tblW w:w="0" w:type="auto"/>
        <w:tblLook w:val="04A0" w:firstRow="1" w:lastRow="0" w:firstColumn="1" w:lastColumn="0" w:noHBand="0" w:noVBand="1"/>
      </w:tblPr>
      <w:tblGrid>
        <w:gridCol w:w="5490"/>
        <w:gridCol w:w="2160"/>
        <w:gridCol w:w="1710"/>
      </w:tblGrid>
      <w:tr w:rsidR="007B707D" w14:paraId="6A04158F" w14:textId="77777777" w:rsidTr="00A3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6658B724" w14:textId="77777777" w:rsidR="007B707D" w:rsidRDefault="007B707D" w:rsidP="00A338CB">
            <w:pPr>
              <w:pStyle w:val="Body12point31"/>
            </w:pPr>
            <w:r>
              <w:t>Feature Selection Step</w:t>
            </w:r>
          </w:p>
        </w:tc>
        <w:tc>
          <w:tcPr>
            <w:tcW w:w="2160" w:type="dxa"/>
          </w:tcPr>
          <w:p w14:paraId="7476DD6E"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Continuous Features</w:t>
            </w:r>
          </w:p>
        </w:tc>
        <w:tc>
          <w:tcPr>
            <w:tcW w:w="1710" w:type="dxa"/>
          </w:tcPr>
          <w:p w14:paraId="0F19C0BF"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Binary Features</w:t>
            </w:r>
          </w:p>
        </w:tc>
      </w:tr>
      <w:tr w:rsidR="007B707D" w14:paraId="41FCE968"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39BBF54D" w14:textId="77777777" w:rsidR="007B707D" w:rsidRDefault="007B707D" w:rsidP="0064301F">
            <w:pPr>
              <w:pStyle w:val="Body12point31"/>
            </w:pPr>
            <w:r>
              <w:t xml:space="preserve">Features from </w:t>
            </w:r>
            <w:proofErr w:type="spellStart"/>
            <w:r>
              <w:t>PaDEL</w:t>
            </w:r>
            <w:proofErr w:type="spellEnd"/>
            <w:r>
              <w:t xml:space="preserve">, OPERA, and taxonomy groups </w:t>
            </w:r>
          </w:p>
        </w:tc>
        <w:tc>
          <w:tcPr>
            <w:tcW w:w="2160" w:type="dxa"/>
          </w:tcPr>
          <w:p w14:paraId="7ABE6974"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1,455</w:t>
            </w:r>
          </w:p>
        </w:tc>
        <w:tc>
          <w:tcPr>
            <w:tcW w:w="1710" w:type="dxa"/>
          </w:tcPr>
          <w:p w14:paraId="75E0893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1,314</w:t>
            </w:r>
          </w:p>
        </w:tc>
      </w:tr>
      <w:tr w:rsidR="007B707D" w14:paraId="4CB6BA56"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1E932050" w14:textId="77777777" w:rsidR="007B707D" w:rsidRPr="00140C09" w:rsidRDefault="007B707D" w:rsidP="0064301F">
            <w:pPr>
              <w:pStyle w:val="Body12point31"/>
            </w:pPr>
            <w:r>
              <w:t>Remove duplicate features</w:t>
            </w:r>
          </w:p>
        </w:tc>
        <w:tc>
          <w:tcPr>
            <w:tcW w:w="2160" w:type="dxa"/>
          </w:tcPr>
          <w:p w14:paraId="0D4B554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1,210</w:t>
            </w:r>
          </w:p>
        </w:tc>
        <w:tc>
          <w:tcPr>
            <w:tcW w:w="1710" w:type="dxa"/>
          </w:tcPr>
          <w:p w14:paraId="1E12A7A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477</w:t>
            </w:r>
          </w:p>
        </w:tc>
      </w:tr>
      <w:tr w:rsidR="007B707D" w14:paraId="436B4F74"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19175B13" w14:textId="77777777" w:rsidR="007B707D" w:rsidRDefault="007B707D" w:rsidP="0064301F">
            <w:pPr>
              <w:pStyle w:val="Body12point31"/>
            </w:pPr>
            <w:r>
              <w:t>Remove uninformative features</w:t>
            </w:r>
          </w:p>
        </w:tc>
        <w:tc>
          <w:tcPr>
            <w:tcW w:w="2160" w:type="dxa"/>
          </w:tcPr>
          <w:p w14:paraId="300D959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1,209</w:t>
            </w:r>
          </w:p>
        </w:tc>
        <w:tc>
          <w:tcPr>
            <w:tcW w:w="1710" w:type="dxa"/>
          </w:tcPr>
          <w:p w14:paraId="143153D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475</w:t>
            </w:r>
          </w:p>
        </w:tc>
      </w:tr>
      <w:tr w:rsidR="007B707D" w14:paraId="6B8D38D3"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06D3ECE3" w14:textId="77777777" w:rsidR="007B707D" w:rsidRDefault="007B707D" w:rsidP="0064301F">
            <w:pPr>
              <w:pStyle w:val="Body12point31"/>
            </w:pPr>
            <w:r>
              <w:t>Remove uncommon binary features</w:t>
            </w:r>
          </w:p>
        </w:tc>
        <w:tc>
          <w:tcPr>
            <w:tcW w:w="2160" w:type="dxa"/>
          </w:tcPr>
          <w:p w14:paraId="0B33687B" w14:textId="77777777" w:rsidR="007B707D" w:rsidRDefault="007B707D" w:rsidP="0064301F">
            <w:pPr>
              <w:cnfStyle w:val="000000000000" w:firstRow="0" w:lastRow="0" w:firstColumn="0" w:lastColumn="0" w:oddVBand="0" w:evenVBand="0" w:oddHBand="0" w:evenHBand="0" w:firstRowFirstColumn="0" w:firstRowLastColumn="0" w:lastRowFirstColumn="0" w:lastRowLastColumn="0"/>
            </w:pPr>
            <w:r>
              <w:t>1,209</w:t>
            </w:r>
          </w:p>
        </w:tc>
        <w:tc>
          <w:tcPr>
            <w:tcW w:w="1710" w:type="dxa"/>
          </w:tcPr>
          <w:p w14:paraId="4E3BEA0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148</w:t>
            </w:r>
          </w:p>
        </w:tc>
      </w:tr>
      <w:tr w:rsidR="007B707D" w14:paraId="3921BD0A"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23C9D849" w14:textId="77777777" w:rsidR="007B707D" w:rsidRDefault="007B707D" w:rsidP="0064301F">
            <w:pPr>
              <w:pStyle w:val="Body12point31"/>
            </w:pPr>
            <w:r>
              <w:t>Remove ubiquitous binary features</w:t>
            </w:r>
          </w:p>
        </w:tc>
        <w:tc>
          <w:tcPr>
            <w:tcW w:w="2160" w:type="dxa"/>
          </w:tcPr>
          <w:p w14:paraId="117B3613" w14:textId="77777777" w:rsidR="007B707D" w:rsidRDefault="007B707D" w:rsidP="0064301F">
            <w:pPr>
              <w:cnfStyle w:val="000000100000" w:firstRow="0" w:lastRow="0" w:firstColumn="0" w:lastColumn="0" w:oddVBand="0" w:evenVBand="0" w:oddHBand="1" w:evenHBand="0" w:firstRowFirstColumn="0" w:firstRowLastColumn="0" w:lastRowFirstColumn="0" w:lastRowLastColumn="0"/>
            </w:pPr>
            <w:r>
              <w:t>1,209</w:t>
            </w:r>
          </w:p>
        </w:tc>
        <w:tc>
          <w:tcPr>
            <w:tcW w:w="1710" w:type="dxa"/>
          </w:tcPr>
          <w:p w14:paraId="3ED62A4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147</w:t>
            </w:r>
          </w:p>
        </w:tc>
      </w:tr>
      <w:tr w:rsidR="007B707D" w14:paraId="774829E5"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5E5E0624" w14:textId="77777777" w:rsidR="007B707D" w:rsidRDefault="007B707D" w:rsidP="0064301F">
            <w:pPr>
              <w:pStyle w:val="Body12point31"/>
            </w:pPr>
            <w:r>
              <w:t>Remove highly correlated features</w:t>
            </w:r>
          </w:p>
        </w:tc>
        <w:tc>
          <w:tcPr>
            <w:tcW w:w="2160" w:type="dxa"/>
          </w:tcPr>
          <w:p w14:paraId="581E874A"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657</w:t>
            </w:r>
          </w:p>
        </w:tc>
        <w:tc>
          <w:tcPr>
            <w:tcW w:w="1710" w:type="dxa"/>
          </w:tcPr>
          <w:p w14:paraId="2639178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93</w:t>
            </w:r>
          </w:p>
        </w:tc>
      </w:tr>
      <w:tr w:rsidR="007B707D" w14:paraId="15E9D191"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267C3B91" w14:textId="77777777" w:rsidR="007B707D" w:rsidRDefault="007B707D" w:rsidP="0064301F">
            <w:pPr>
              <w:pStyle w:val="Body12point31"/>
            </w:pPr>
            <w:r>
              <w:t>Remove features weakly correlated with endpoint</w:t>
            </w:r>
          </w:p>
        </w:tc>
        <w:tc>
          <w:tcPr>
            <w:tcW w:w="2160" w:type="dxa"/>
          </w:tcPr>
          <w:p w14:paraId="0705E97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471</w:t>
            </w:r>
          </w:p>
        </w:tc>
        <w:tc>
          <w:tcPr>
            <w:tcW w:w="1710" w:type="dxa"/>
          </w:tcPr>
          <w:p w14:paraId="08D95DA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83</w:t>
            </w:r>
          </w:p>
        </w:tc>
      </w:tr>
      <w:tr w:rsidR="007B707D" w14:paraId="71A36A62"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4619669E" w14:textId="77777777" w:rsidR="007B707D" w:rsidRDefault="007B707D" w:rsidP="0064301F">
            <w:pPr>
              <w:pStyle w:val="Body12point31"/>
            </w:pPr>
            <w:r>
              <w:t>Remove multicollinear features</w:t>
            </w:r>
          </w:p>
        </w:tc>
        <w:tc>
          <w:tcPr>
            <w:tcW w:w="2160" w:type="dxa"/>
          </w:tcPr>
          <w:p w14:paraId="5782850D"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471</w:t>
            </w:r>
          </w:p>
        </w:tc>
        <w:tc>
          <w:tcPr>
            <w:tcW w:w="1710" w:type="dxa"/>
          </w:tcPr>
          <w:p w14:paraId="453732C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81</w:t>
            </w:r>
          </w:p>
        </w:tc>
      </w:tr>
      <w:tr w:rsidR="007B707D" w14:paraId="1D0676B0"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D9E2F3" w:themeFill="accent1" w:themeFillTint="33"/>
          </w:tcPr>
          <w:p w14:paraId="253521FF" w14:textId="77777777" w:rsidR="007B707D" w:rsidRDefault="007B707D" w:rsidP="0064301F">
            <w:pPr>
              <w:pStyle w:val="Body12point31"/>
            </w:pPr>
            <w:r>
              <w:t>Experiment groups remaining in training set</w:t>
            </w:r>
          </w:p>
        </w:tc>
        <w:tc>
          <w:tcPr>
            <w:tcW w:w="3870" w:type="dxa"/>
            <w:gridSpan w:val="2"/>
            <w:shd w:val="clear" w:color="auto" w:fill="D9E2F3" w:themeFill="accent1" w:themeFillTint="33"/>
          </w:tcPr>
          <w:p w14:paraId="0265F8C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7,202</w:t>
            </w:r>
          </w:p>
        </w:tc>
      </w:tr>
    </w:tbl>
    <w:p w14:paraId="1C0409D8" w14:textId="77777777" w:rsidR="007B707D" w:rsidRDefault="007B707D" w:rsidP="002B05BA">
      <w:pPr>
        <w:pStyle w:val="Caption"/>
        <w:keepNext/>
        <w:rPr>
          <w:i w:val="0"/>
          <w:iCs w:val="0"/>
          <w:color w:val="auto"/>
          <w:szCs w:val="24"/>
        </w:rPr>
      </w:pPr>
    </w:p>
    <w:p w14:paraId="61FA6E05" w14:textId="77777777" w:rsidR="007B707D" w:rsidRPr="00954FE7" w:rsidRDefault="007B707D" w:rsidP="00954FE7"/>
    <w:p w14:paraId="76FEA1D8" w14:textId="77777777" w:rsidR="005523C9" w:rsidRDefault="005523C9">
      <w:pPr>
        <w:rPr>
          <w:rFonts w:ascii="Cambria" w:hAnsi="Cambria"/>
          <w:i/>
          <w:iCs/>
          <w:color w:val="44546A" w:themeColor="text2"/>
          <w:sz w:val="24"/>
          <w:szCs w:val="18"/>
        </w:rPr>
      </w:pPr>
      <w:bookmarkStart w:id="8" w:name="_Ref517689687"/>
      <w:r>
        <w:br w:type="page"/>
      </w:r>
    </w:p>
    <w:p w14:paraId="5F5BABC0" w14:textId="5EC642D4" w:rsidR="007B707D" w:rsidRDefault="007B707D" w:rsidP="00954FE7">
      <w:pPr>
        <w:pStyle w:val="Caption"/>
        <w:keepNext/>
      </w:pPr>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4</w:t>
      </w:r>
      <w:r w:rsidR="00D5381A">
        <w:rPr>
          <w:noProof/>
        </w:rPr>
        <w:fldChar w:fldCharType="end"/>
      </w:r>
      <w:bookmarkEnd w:id="8"/>
      <w:r w:rsidRPr="006F38A9">
        <w:t>: NOEC model feature attrition during feature selection</w:t>
      </w:r>
    </w:p>
    <w:tbl>
      <w:tblPr>
        <w:tblStyle w:val="GridTable2"/>
        <w:tblW w:w="0" w:type="auto"/>
        <w:tblLook w:val="04A0" w:firstRow="1" w:lastRow="0" w:firstColumn="1" w:lastColumn="0" w:noHBand="0" w:noVBand="1"/>
      </w:tblPr>
      <w:tblGrid>
        <w:gridCol w:w="5490"/>
        <w:gridCol w:w="2160"/>
        <w:gridCol w:w="1710"/>
      </w:tblGrid>
      <w:tr w:rsidR="007B707D" w14:paraId="0F7CAA3B" w14:textId="77777777" w:rsidTr="00A3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5AD8E134" w14:textId="77777777" w:rsidR="007B707D" w:rsidRDefault="007B707D" w:rsidP="00A338CB">
            <w:pPr>
              <w:pStyle w:val="Body12point31"/>
            </w:pPr>
            <w:r>
              <w:t>Feature Selection Step</w:t>
            </w:r>
          </w:p>
        </w:tc>
        <w:tc>
          <w:tcPr>
            <w:tcW w:w="2160" w:type="dxa"/>
          </w:tcPr>
          <w:p w14:paraId="4D447CC7"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Continuous Features</w:t>
            </w:r>
          </w:p>
        </w:tc>
        <w:tc>
          <w:tcPr>
            <w:tcW w:w="1710" w:type="dxa"/>
          </w:tcPr>
          <w:p w14:paraId="5773C5EB"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Binary Features</w:t>
            </w:r>
          </w:p>
        </w:tc>
      </w:tr>
      <w:tr w:rsidR="007B707D" w14:paraId="21527B45"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3C9B5574" w14:textId="77777777" w:rsidR="007B707D" w:rsidRDefault="007B707D" w:rsidP="0064301F">
            <w:pPr>
              <w:pStyle w:val="Body12point31"/>
            </w:pPr>
            <w:r>
              <w:t xml:space="preserve">Features from </w:t>
            </w:r>
            <w:proofErr w:type="spellStart"/>
            <w:r>
              <w:t>PaDEL</w:t>
            </w:r>
            <w:proofErr w:type="spellEnd"/>
            <w:r>
              <w:t>, OPERA, taxonomy groups, and dummy variables</w:t>
            </w:r>
          </w:p>
        </w:tc>
        <w:tc>
          <w:tcPr>
            <w:tcW w:w="2160" w:type="dxa"/>
          </w:tcPr>
          <w:p w14:paraId="2E2A099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1,455</w:t>
            </w:r>
          </w:p>
        </w:tc>
        <w:tc>
          <w:tcPr>
            <w:tcW w:w="1710" w:type="dxa"/>
          </w:tcPr>
          <w:p w14:paraId="1DBE1C5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1,322</w:t>
            </w:r>
          </w:p>
        </w:tc>
      </w:tr>
      <w:tr w:rsidR="007B707D" w14:paraId="71E464C0"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744FBFFC" w14:textId="77777777" w:rsidR="007B707D" w:rsidRPr="00140C09" w:rsidRDefault="007B707D" w:rsidP="0064301F">
            <w:pPr>
              <w:pStyle w:val="Body12point31"/>
            </w:pPr>
            <w:r>
              <w:t>Remove duplicate features</w:t>
            </w:r>
          </w:p>
        </w:tc>
        <w:tc>
          <w:tcPr>
            <w:tcW w:w="2160" w:type="dxa"/>
          </w:tcPr>
          <w:p w14:paraId="3285100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1,200</w:t>
            </w:r>
          </w:p>
        </w:tc>
        <w:tc>
          <w:tcPr>
            <w:tcW w:w="1710" w:type="dxa"/>
          </w:tcPr>
          <w:p w14:paraId="35C56C9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297</w:t>
            </w:r>
          </w:p>
        </w:tc>
      </w:tr>
      <w:tr w:rsidR="007B707D" w14:paraId="2CC6CC16"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61FA0FE9" w14:textId="77777777" w:rsidR="007B707D" w:rsidRDefault="007B707D" w:rsidP="0064301F">
            <w:pPr>
              <w:pStyle w:val="Body12point31"/>
            </w:pPr>
            <w:r>
              <w:t>Remove uninformative features</w:t>
            </w:r>
          </w:p>
        </w:tc>
        <w:tc>
          <w:tcPr>
            <w:tcW w:w="2160" w:type="dxa"/>
          </w:tcPr>
          <w:p w14:paraId="514148B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1,199</w:t>
            </w:r>
          </w:p>
        </w:tc>
        <w:tc>
          <w:tcPr>
            <w:tcW w:w="1710" w:type="dxa"/>
          </w:tcPr>
          <w:p w14:paraId="508F83F9"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295</w:t>
            </w:r>
          </w:p>
        </w:tc>
      </w:tr>
      <w:tr w:rsidR="007B707D" w14:paraId="5056D6E1"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61903FA8" w14:textId="77777777" w:rsidR="007B707D" w:rsidRDefault="007B707D" w:rsidP="0064301F">
            <w:pPr>
              <w:pStyle w:val="Body12point31"/>
            </w:pPr>
            <w:r>
              <w:t>Remove uncommon binary features</w:t>
            </w:r>
          </w:p>
        </w:tc>
        <w:tc>
          <w:tcPr>
            <w:tcW w:w="2160" w:type="dxa"/>
          </w:tcPr>
          <w:p w14:paraId="75E6FDCC" w14:textId="77777777" w:rsidR="007B707D" w:rsidRDefault="007B707D" w:rsidP="0064301F">
            <w:pPr>
              <w:cnfStyle w:val="000000000000" w:firstRow="0" w:lastRow="0" w:firstColumn="0" w:lastColumn="0" w:oddVBand="0" w:evenVBand="0" w:oddHBand="0" w:evenHBand="0" w:firstRowFirstColumn="0" w:firstRowLastColumn="0" w:lastRowFirstColumn="0" w:lastRowLastColumn="0"/>
            </w:pPr>
            <w:r>
              <w:t>1,199</w:t>
            </w:r>
          </w:p>
        </w:tc>
        <w:tc>
          <w:tcPr>
            <w:tcW w:w="1710" w:type="dxa"/>
          </w:tcPr>
          <w:p w14:paraId="39A37F4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88</w:t>
            </w:r>
          </w:p>
        </w:tc>
      </w:tr>
      <w:tr w:rsidR="007B707D" w14:paraId="65CFB81B"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2E7E5AE5" w14:textId="77777777" w:rsidR="007B707D" w:rsidRDefault="007B707D" w:rsidP="0064301F">
            <w:pPr>
              <w:pStyle w:val="Body12point31"/>
            </w:pPr>
            <w:r>
              <w:t>Remove ubiquitous binary features</w:t>
            </w:r>
          </w:p>
        </w:tc>
        <w:tc>
          <w:tcPr>
            <w:tcW w:w="2160" w:type="dxa"/>
          </w:tcPr>
          <w:p w14:paraId="4071BEE9" w14:textId="77777777" w:rsidR="007B707D" w:rsidRDefault="007B707D" w:rsidP="0064301F">
            <w:pPr>
              <w:cnfStyle w:val="000000100000" w:firstRow="0" w:lastRow="0" w:firstColumn="0" w:lastColumn="0" w:oddVBand="0" w:evenVBand="0" w:oddHBand="1" w:evenHBand="0" w:firstRowFirstColumn="0" w:firstRowLastColumn="0" w:lastRowFirstColumn="0" w:lastRowLastColumn="0"/>
            </w:pPr>
            <w:r>
              <w:t>1,199</w:t>
            </w:r>
          </w:p>
        </w:tc>
        <w:tc>
          <w:tcPr>
            <w:tcW w:w="1710" w:type="dxa"/>
          </w:tcPr>
          <w:p w14:paraId="66B5C191"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87</w:t>
            </w:r>
          </w:p>
        </w:tc>
      </w:tr>
      <w:tr w:rsidR="007B707D" w14:paraId="691D3FCE"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6CD6DB3E" w14:textId="77777777" w:rsidR="007B707D" w:rsidRDefault="007B707D" w:rsidP="0064301F">
            <w:pPr>
              <w:pStyle w:val="Body12point31"/>
            </w:pPr>
            <w:r>
              <w:t>Remove highly correlated features</w:t>
            </w:r>
          </w:p>
        </w:tc>
        <w:tc>
          <w:tcPr>
            <w:tcW w:w="2160" w:type="dxa"/>
          </w:tcPr>
          <w:p w14:paraId="09A5C7E5"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631</w:t>
            </w:r>
          </w:p>
        </w:tc>
        <w:tc>
          <w:tcPr>
            <w:tcW w:w="1710" w:type="dxa"/>
          </w:tcPr>
          <w:p w14:paraId="37F2651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56</w:t>
            </w:r>
          </w:p>
        </w:tc>
      </w:tr>
      <w:tr w:rsidR="007B707D" w14:paraId="0EAA098F"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2225A5DE" w14:textId="77777777" w:rsidR="007B707D" w:rsidRDefault="007B707D" w:rsidP="0064301F">
            <w:pPr>
              <w:pStyle w:val="Body12point31"/>
            </w:pPr>
            <w:r>
              <w:t>Remove features weakly correlated with endpoint</w:t>
            </w:r>
          </w:p>
        </w:tc>
        <w:tc>
          <w:tcPr>
            <w:tcW w:w="2160" w:type="dxa"/>
          </w:tcPr>
          <w:p w14:paraId="1958FBE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449</w:t>
            </w:r>
          </w:p>
        </w:tc>
        <w:tc>
          <w:tcPr>
            <w:tcW w:w="1710" w:type="dxa"/>
          </w:tcPr>
          <w:p w14:paraId="05C5C1D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47</w:t>
            </w:r>
          </w:p>
        </w:tc>
      </w:tr>
      <w:tr w:rsidR="007B707D" w14:paraId="2DE43324" w14:textId="77777777" w:rsidTr="0064301F">
        <w:tc>
          <w:tcPr>
            <w:cnfStyle w:val="001000000000" w:firstRow="0" w:lastRow="0" w:firstColumn="1" w:lastColumn="0" w:oddVBand="0" w:evenVBand="0" w:oddHBand="0" w:evenHBand="0" w:firstRowFirstColumn="0" w:firstRowLastColumn="0" w:lastRowFirstColumn="0" w:lastRowLastColumn="0"/>
            <w:tcW w:w="5490" w:type="dxa"/>
          </w:tcPr>
          <w:p w14:paraId="2C3D6C1F" w14:textId="77777777" w:rsidR="007B707D" w:rsidRDefault="007B707D" w:rsidP="0064301F">
            <w:pPr>
              <w:pStyle w:val="Body12point31"/>
            </w:pPr>
            <w:r>
              <w:t>Remove multicollinear features</w:t>
            </w:r>
          </w:p>
        </w:tc>
        <w:tc>
          <w:tcPr>
            <w:tcW w:w="2160" w:type="dxa"/>
          </w:tcPr>
          <w:p w14:paraId="4B69AB7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449</w:t>
            </w:r>
          </w:p>
        </w:tc>
        <w:tc>
          <w:tcPr>
            <w:tcW w:w="1710" w:type="dxa"/>
          </w:tcPr>
          <w:p w14:paraId="2FE2E12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t>46</w:t>
            </w:r>
          </w:p>
        </w:tc>
      </w:tr>
      <w:tr w:rsidR="007B707D" w14:paraId="7DD4A4A0"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D9E2F3" w:themeFill="accent1" w:themeFillTint="33"/>
          </w:tcPr>
          <w:p w14:paraId="268AB8BB" w14:textId="77777777" w:rsidR="007B707D" w:rsidRDefault="007B707D" w:rsidP="0064301F">
            <w:pPr>
              <w:pStyle w:val="Body12point31"/>
            </w:pPr>
            <w:r>
              <w:t>Experiment groups remaining in training set</w:t>
            </w:r>
          </w:p>
        </w:tc>
        <w:tc>
          <w:tcPr>
            <w:tcW w:w="3870" w:type="dxa"/>
            <w:gridSpan w:val="2"/>
            <w:shd w:val="clear" w:color="auto" w:fill="D9E2F3" w:themeFill="accent1" w:themeFillTint="33"/>
          </w:tcPr>
          <w:p w14:paraId="32DDB0C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t>6,233</w:t>
            </w:r>
          </w:p>
        </w:tc>
      </w:tr>
    </w:tbl>
    <w:p w14:paraId="61BC8D80" w14:textId="77777777" w:rsidR="007B707D" w:rsidRPr="002B05BA" w:rsidRDefault="007B707D" w:rsidP="002B05BA"/>
    <w:p w14:paraId="198D5F9D" w14:textId="77777777" w:rsidR="007B707D" w:rsidRDefault="007B707D" w:rsidP="002B05BA"/>
    <w:p w14:paraId="5F99C407" w14:textId="77777777" w:rsidR="007B707D" w:rsidRPr="002B05BA" w:rsidRDefault="007B707D" w:rsidP="002B05BA"/>
    <w:p w14:paraId="29023103" w14:textId="77777777" w:rsidR="007B707D" w:rsidRDefault="007B707D" w:rsidP="00D90BAC">
      <w:pPr>
        <w:pStyle w:val="Body12point31"/>
        <w:keepNext/>
      </w:pPr>
      <w:r>
        <w:rPr>
          <w:noProof/>
        </w:rPr>
        <w:lastRenderedPageBreak/>
        <w:drawing>
          <wp:inline distT="0" distB="0" distL="0" distR="0" wp14:anchorId="559F5D0C" wp14:editId="5DC16D53">
            <wp:extent cx="5943557" cy="3977005"/>
            <wp:effectExtent l="0" t="0" r="63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istplot.emf"/>
                    <pic:cNvPicPr/>
                  </pic:nvPicPr>
                  <pic:blipFill>
                    <a:blip r:embed="rId17">
                      <a:extLst>
                        <a:ext uri="{28A0092B-C50C-407E-A947-70E740481C1C}">
                          <a14:useLocalDpi xmlns:a14="http://schemas.microsoft.com/office/drawing/2010/main" val="0"/>
                        </a:ext>
                      </a:extLst>
                    </a:blip>
                    <a:stretch>
                      <a:fillRect/>
                    </a:stretch>
                  </pic:blipFill>
                  <pic:spPr>
                    <a:xfrm>
                      <a:off x="0" y="0"/>
                      <a:ext cx="5943557" cy="3977005"/>
                    </a:xfrm>
                    <a:prstGeom prst="rect">
                      <a:avLst/>
                    </a:prstGeom>
                  </pic:spPr>
                </pic:pic>
              </a:graphicData>
            </a:graphic>
          </wp:inline>
        </w:drawing>
      </w:r>
    </w:p>
    <w:p w14:paraId="541F0C37" w14:textId="03F97A08" w:rsidR="007B707D" w:rsidRDefault="007B707D" w:rsidP="00D90BAC">
      <w:pPr>
        <w:pStyle w:val="Caption"/>
      </w:pPr>
      <w:bookmarkStart w:id="9" w:name="_Ref522201387"/>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2</w:t>
      </w:r>
      <w:r w:rsidR="00D5381A">
        <w:rPr>
          <w:noProof/>
        </w:rPr>
        <w:fldChar w:fldCharType="end"/>
      </w:r>
      <w:bookmarkEnd w:id="9"/>
      <w:r w:rsidRPr="000A17EE">
        <w:t>: Distribution of chemicals and species in each model</w:t>
      </w:r>
    </w:p>
    <w:p w14:paraId="462488CD" w14:textId="77777777" w:rsidR="007B707D" w:rsidRDefault="007B707D" w:rsidP="005A46AA">
      <w:pPr>
        <w:pStyle w:val="Caption"/>
        <w:keepNext/>
        <w:rPr>
          <w:i w:val="0"/>
          <w:iCs w:val="0"/>
          <w:color w:val="auto"/>
          <w:szCs w:val="24"/>
        </w:rPr>
      </w:pPr>
    </w:p>
    <w:p w14:paraId="02A0ECC1" w14:textId="77777777" w:rsidR="007B707D" w:rsidRPr="00CA5654" w:rsidRDefault="007B707D" w:rsidP="00CA5654"/>
    <w:p w14:paraId="72A75824" w14:textId="77777777" w:rsidR="007B707D" w:rsidRDefault="007B707D" w:rsidP="00C345BB">
      <w:pPr>
        <w:pStyle w:val="Body12point31"/>
      </w:pPr>
    </w:p>
    <w:p w14:paraId="3CE94240" w14:textId="77777777" w:rsidR="005523C9" w:rsidRDefault="005523C9">
      <w:pPr>
        <w:rPr>
          <w:rFonts w:ascii="Cambria" w:hAnsi="Cambria"/>
          <w:i/>
          <w:iCs/>
          <w:color w:val="44546A" w:themeColor="text2"/>
          <w:sz w:val="24"/>
          <w:szCs w:val="18"/>
        </w:rPr>
      </w:pPr>
      <w:bookmarkStart w:id="10" w:name="_Ref522201440"/>
      <w:r>
        <w:br w:type="page"/>
      </w:r>
    </w:p>
    <w:p w14:paraId="18ED477B" w14:textId="5450DADD" w:rsidR="007B707D" w:rsidRDefault="007B707D" w:rsidP="00DA2557">
      <w:pPr>
        <w:pStyle w:val="Caption"/>
        <w:keepNext/>
      </w:pPr>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5</w:t>
      </w:r>
      <w:r w:rsidR="00D5381A">
        <w:rPr>
          <w:noProof/>
        </w:rPr>
        <w:fldChar w:fldCharType="end"/>
      </w:r>
      <w:bookmarkEnd w:id="10"/>
      <w:r w:rsidRPr="000C40F8">
        <w:t>: Top ten occurring chemicals and species in the LC50 model data set. Asterisks indicate desalted and stereoisomers referred to by parent name.</w:t>
      </w:r>
    </w:p>
    <w:tbl>
      <w:tblPr>
        <w:tblStyle w:val="GridTable2"/>
        <w:tblW w:w="0" w:type="auto"/>
        <w:tblLook w:val="04A0" w:firstRow="1" w:lastRow="0" w:firstColumn="1" w:lastColumn="0" w:noHBand="0" w:noVBand="1"/>
      </w:tblPr>
      <w:tblGrid>
        <w:gridCol w:w="2700"/>
        <w:gridCol w:w="1710"/>
        <w:gridCol w:w="2970"/>
        <w:gridCol w:w="1980"/>
      </w:tblGrid>
      <w:tr w:rsidR="007B707D" w14:paraId="1DD1408A" w14:textId="77777777" w:rsidTr="005C6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1DC018A" w14:textId="77777777" w:rsidR="007B707D" w:rsidRPr="00901CA9" w:rsidRDefault="007B707D" w:rsidP="005C6930">
            <w:pPr>
              <w:pStyle w:val="Body12point31"/>
            </w:pPr>
            <w:r w:rsidRPr="00901CA9">
              <w:t>Chemical</w:t>
            </w:r>
          </w:p>
        </w:tc>
        <w:tc>
          <w:tcPr>
            <w:tcW w:w="1710" w:type="dxa"/>
          </w:tcPr>
          <w:p w14:paraId="5033EC64" w14:textId="77777777" w:rsidR="007B707D" w:rsidRPr="00901CA9" w:rsidRDefault="007B707D" w:rsidP="005C6930">
            <w:pPr>
              <w:pStyle w:val="Body12point31"/>
              <w:cnfStyle w:val="100000000000" w:firstRow="1" w:lastRow="0" w:firstColumn="0" w:lastColumn="0" w:oddVBand="0" w:evenVBand="0" w:oddHBand="0" w:evenHBand="0" w:firstRowFirstColumn="0" w:firstRowLastColumn="0" w:lastRowFirstColumn="0" w:lastRowLastColumn="0"/>
            </w:pPr>
            <w:r>
              <w:t>Studies</w:t>
            </w:r>
          </w:p>
        </w:tc>
        <w:tc>
          <w:tcPr>
            <w:tcW w:w="2970" w:type="dxa"/>
          </w:tcPr>
          <w:p w14:paraId="73008953" w14:textId="77777777" w:rsidR="007B707D" w:rsidRPr="00901CA9" w:rsidRDefault="007B707D" w:rsidP="005C6930">
            <w:pPr>
              <w:pStyle w:val="Body12point31"/>
              <w:cnfStyle w:val="100000000000" w:firstRow="1" w:lastRow="0" w:firstColumn="0" w:lastColumn="0" w:oddVBand="0" w:evenVBand="0" w:oddHBand="0" w:evenHBand="0" w:firstRowFirstColumn="0" w:firstRowLastColumn="0" w:lastRowFirstColumn="0" w:lastRowLastColumn="0"/>
            </w:pPr>
            <w:r w:rsidRPr="00901CA9">
              <w:t>Species</w:t>
            </w:r>
          </w:p>
        </w:tc>
        <w:tc>
          <w:tcPr>
            <w:tcW w:w="1980" w:type="dxa"/>
          </w:tcPr>
          <w:p w14:paraId="76A11C8D" w14:textId="77777777" w:rsidR="007B707D" w:rsidRPr="00901CA9" w:rsidRDefault="007B707D" w:rsidP="005C6930">
            <w:pPr>
              <w:pStyle w:val="Body12point31"/>
              <w:cnfStyle w:val="100000000000" w:firstRow="1" w:lastRow="0" w:firstColumn="0" w:lastColumn="0" w:oddVBand="0" w:evenVBand="0" w:oddHBand="0" w:evenHBand="0" w:firstRowFirstColumn="0" w:firstRowLastColumn="0" w:lastRowFirstColumn="0" w:lastRowLastColumn="0"/>
            </w:pPr>
            <w:r>
              <w:t>Studies</w:t>
            </w:r>
          </w:p>
        </w:tc>
      </w:tr>
      <w:tr w:rsidR="007B707D" w14:paraId="388B6628"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FA5B696" w14:textId="77777777" w:rsidR="007B707D" w:rsidRPr="000F59A7" w:rsidRDefault="007B707D" w:rsidP="0064301F">
            <w:pPr>
              <w:pStyle w:val="Body12point31"/>
            </w:pPr>
            <w:r>
              <w:rPr>
                <w:rFonts w:ascii="Calibri" w:hAnsi="Calibri"/>
                <w:b w:val="0"/>
                <w:color w:val="000000"/>
              </w:rPr>
              <w:t>TFM*</w:t>
            </w:r>
          </w:p>
        </w:tc>
        <w:tc>
          <w:tcPr>
            <w:tcW w:w="1710" w:type="dxa"/>
          </w:tcPr>
          <w:p w14:paraId="135A8B2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1087</w:t>
            </w:r>
          </w:p>
        </w:tc>
        <w:tc>
          <w:tcPr>
            <w:tcW w:w="2970" w:type="dxa"/>
          </w:tcPr>
          <w:p w14:paraId="13986DE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Rainbow Trout</w:t>
            </w:r>
          </w:p>
        </w:tc>
        <w:tc>
          <w:tcPr>
            <w:tcW w:w="1980" w:type="dxa"/>
          </w:tcPr>
          <w:p w14:paraId="59BCBC29"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5702</w:t>
            </w:r>
          </w:p>
        </w:tc>
      </w:tr>
      <w:tr w:rsidR="007B707D" w14:paraId="0B2DDCD0"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56DAF0A2" w14:textId="77777777" w:rsidR="007B707D" w:rsidRPr="000F59A7" w:rsidRDefault="007B707D" w:rsidP="0064301F">
            <w:pPr>
              <w:pStyle w:val="Body12point31"/>
            </w:pPr>
            <w:r w:rsidRPr="000F59A7">
              <w:rPr>
                <w:rFonts w:ascii="Calibri" w:hAnsi="Calibri"/>
                <w:b w:val="0"/>
                <w:color w:val="000000"/>
              </w:rPr>
              <w:t>Pentachlorophenol</w:t>
            </w:r>
            <w:r>
              <w:rPr>
                <w:rFonts w:ascii="Calibri" w:hAnsi="Calibri"/>
                <w:b w:val="0"/>
                <w:color w:val="000000"/>
              </w:rPr>
              <w:t>*</w:t>
            </w:r>
          </w:p>
        </w:tc>
        <w:tc>
          <w:tcPr>
            <w:tcW w:w="1710" w:type="dxa"/>
          </w:tcPr>
          <w:p w14:paraId="284E6A78"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1065</w:t>
            </w:r>
          </w:p>
        </w:tc>
        <w:tc>
          <w:tcPr>
            <w:tcW w:w="2970" w:type="dxa"/>
          </w:tcPr>
          <w:p w14:paraId="63573B7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Bluegill</w:t>
            </w:r>
          </w:p>
        </w:tc>
        <w:tc>
          <w:tcPr>
            <w:tcW w:w="1980" w:type="dxa"/>
          </w:tcPr>
          <w:p w14:paraId="2491DF3D"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4600</w:t>
            </w:r>
          </w:p>
        </w:tc>
      </w:tr>
      <w:tr w:rsidR="007B707D" w14:paraId="714B79F9"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97CCD22" w14:textId="77777777" w:rsidR="007B707D" w:rsidRPr="000F59A7" w:rsidRDefault="007B707D" w:rsidP="0064301F">
            <w:pPr>
              <w:pStyle w:val="Body12point31"/>
            </w:pPr>
            <w:r>
              <w:rPr>
                <w:rFonts w:ascii="Calibri" w:hAnsi="Calibri"/>
                <w:b w:val="0"/>
                <w:color w:val="000000"/>
              </w:rPr>
              <w:t>Endrin/</w:t>
            </w:r>
            <w:r w:rsidRPr="000F59A7">
              <w:rPr>
                <w:rFonts w:ascii="Calibri" w:hAnsi="Calibri"/>
                <w:b w:val="0"/>
                <w:color w:val="000000"/>
              </w:rPr>
              <w:t>Dieldrin</w:t>
            </w:r>
          </w:p>
        </w:tc>
        <w:tc>
          <w:tcPr>
            <w:tcW w:w="1710" w:type="dxa"/>
          </w:tcPr>
          <w:p w14:paraId="43D68CA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925</w:t>
            </w:r>
          </w:p>
        </w:tc>
        <w:tc>
          <w:tcPr>
            <w:tcW w:w="2970" w:type="dxa"/>
          </w:tcPr>
          <w:p w14:paraId="18DFEED1"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Fathead Minnow</w:t>
            </w:r>
          </w:p>
        </w:tc>
        <w:tc>
          <w:tcPr>
            <w:tcW w:w="1980" w:type="dxa"/>
          </w:tcPr>
          <w:p w14:paraId="61D9883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4591</w:t>
            </w:r>
          </w:p>
        </w:tc>
      </w:tr>
      <w:tr w:rsidR="007B707D" w14:paraId="43F9899B"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7793370C" w14:textId="77777777" w:rsidR="007B707D" w:rsidRPr="000F59A7" w:rsidRDefault="007B707D" w:rsidP="0064301F">
            <w:pPr>
              <w:pStyle w:val="Body12point31"/>
            </w:pPr>
            <w:r w:rsidRPr="000F59A7">
              <w:rPr>
                <w:rFonts w:ascii="Calibri" w:hAnsi="Calibri"/>
                <w:b w:val="0"/>
                <w:color w:val="000000"/>
              </w:rPr>
              <w:t>Carbaryl</w:t>
            </w:r>
          </w:p>
        </w:tc>
        <w:tc>
          <w:tcPr>
            <w:tcW w:w="1710" w:type="dxa"/>
          </w:tcPr>
          <w:p w14:paraId="65B3AF48"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826</w:t>
            </w:r>
          </w:p>
        </w:tc>
        <w:tc>
          <w:tcPr>
            <w:tcW w:w="2970" w:type="dxa"/>
          </w:tcPr>
          <w:p w14:paraId="39585AF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Channel Catfish</w:t>
            </w:r>
          </w:p>
        </w:tc>
        <w:tc>
          <w:tcPr>
            <w:tcW w:w="1980" w:type="dxa"/>
          </w:tcPr>
          <w:p w14:paraId="0DA6683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1465</w:t>
            </w:r>
          </w:p>
        </w:tc>
      </w:tr>
      <w:tr w:rsidR="007B707D" w14:paraId="5B099C69"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720E7E8" w14:textId="77777777" w:rsidR="007B707D" w:rsidRPr="000F59A7" w:rsidRDefault="007B707D" w:rsidP="0064301F">
            <w:pPr>
              <w:pStyle w:val="Body12point31"/>
            </w:pPr>
            <w:r w:rsidRPr="000F59A7">
              <w:rPr>
                <w:rFonts w:ascii="Calibri" w:hAnsi="Calibri"/>
                <w:b w:val="0"/>
                <w:color w:val="000000"/>
              </w:rPr>
              <w:t>Trichlorfon</w:t>
            </w:r>
          </w:p>
        </w:tc>
        <w:tc>
          <w:tcPr>
            <w:tcW w:w="1710" w:type="dxa"/>
          </w:tcPr>
          <w:p w14:paraId="246D9F0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616</w:t>
            </w:r>
          </w:p>
        </w:tc>
        <w:tc>
          <w:tcPr>
            <w:tcW w:w="2970" w:type="dxa"/>
          </w:tcPr>
          <w:p w14:paraId="1C79962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Zebra Danio</w:t>
            </w:r>
          </w:p>
        </w:tc>
        <w:tc>
          <w:tcPr>
            <w:tcW w:w="1980" w:type="dxa"/>
          </w:tcPr>
          <w:p w14:paraId="7F82E149"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1116</w:t>
            </w:r>
          </w:p>
        </w:tc>
      </w:tr>
      <w:tr w:rsidR="007B707D" w14:paraId="795D45E2"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1AC261C1" w14:textId="77777777" w:rsidR="007B707D" w:rsidRPr="000F59A7" w:rsidRDefault="007B707D" w:rsidP="0064301F">
            <w:pPr>
              <w:pStyle w:val="Body12point31"/>
            </w:pPr>
            <w:r>
              <w:rPr>
                <w:rFonts w:ascii="Calibri" w:hAnsi="Calibri"/>
                <w:b w:val="0"/>
                <w:color w:val="000000"/>
              </w:rPr>
              <w:t xml:space="preserve"> Glyphosate*</w:t>
            </w:r>
          </w:p>
        </w:tc>
        <w:tc>
          <w:tcPr>
            <w:tcW w:w="1710" w:type="dxa"/>
          </w:tcPr>
          <w:p w14:paraId="2E2CFB6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567</w:t>
            </w:r>
          </w:p>
        </w:tc>
        <w:tc>
          <w:tcPr>
            <w:tcW w:w="2970" w:type="dxa"/>
          </w:tcPr>
          <w:p w14:paraId="0EB4C96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Common Carp</w:t>
            </w:r>
          </w:p>
        </w:tc>
        <w:tc>
          <w:tcPr>
            <w:tcW w:w="1980" w:type="dxa"/>
          </w:tcPr>
          <w:p w14:paraId="489E3B7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961</w:t>
            </w:r>
          </w:p>
        </w:tc>
      </w:tr>
      <w:tr w:rsidR="007B707D" w14:paraId="6F9D76B3"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A4EEBA3" w14:textId="77777777" w:rsidR="007B707D" w:rsidRPr="000F59A7" w:rsidRDefault="007B707D" w:rsidP="0064301F">
            <w:pPr>
              <w:pStyle w:val="Body12point31"/>
            </w:pPr>
            <w:proofErr w:type="spellStart"/>
            <w:proofErr w:type="gramStart"/>
            <w:r w:rsidRPr="000F59A7">
              <w:rPr>
                <w:rFonts w:ascii="Calibri" w:hAnsi="Calibri"/>
                <w:b w:val="0"/>
                <w:color w:val="000000"/>
              </w:rPr>
              <w:t>p,p</w:t>
            </w:r>
            <w:proofErr w:type="spellEnd"/>
            <w:proofErr w:type="gramEnd"/>
            <w:r w:rsidRPr="000F59A7">
              <w:rPr>
                <w:rFonts w:ascii="Calibri" w:hAnsi="Calibri"/>
                <w:b w:val="0"/>
                <w:color w:val="000000"/>
              </w:rPr>
              <w:t>-DDT</w:t>
            </w:r>
          </w:p>
        </w:tc>
        <w:tc>
          <w:tcPr>
            <w:tcW w:w="1710" w:type="dxa"/>
          </w:tcPr>
          <w:p w14:paraId="10B27B7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555</w:t>
            </w:r>
          </w:p>
        </w:tc>
        <w:tc>
          <w:tcPr>
            <w:tcW w:w="2970" w:type="dxa"/>
          </w:tcPr>
          <w:p w14:paraId="2A38823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Sheepshead Minnow</w:t>
            </w:r>
          </w:p>
        </w:tc>
        <w:tc>
          <w:tcPr>
            <w:tcW w:w="1980" w:type="dxa"/>
          </w:tcPr>
          <w:p w14:paraId="54E851F8"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953</w:t>
            </w:r>
          </w:p>
        </w:tc>
      </w:tr>
      <w:tr w:rsidR="007B707D" w14:paraId="0C8D7645"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06DFA88B" w14:textId="77777777" w:rsidR="007B707D" w:rsidRPr="000F59A7" w:rsidRDefault="007B707D" w:rsidP="0064301F">
            <w:pPr>
              <w:pStyle w:val="Body12point31"/>
            </w:pPr>
            <w:r>
              <w:rPr>
                <w:rFonts w:ascii="Calibri" w:hAnsi="Calibri"/>
                <w:b w:val="0"/>
                <w:color w:val="000000"/>
              </w:rPr>
              <w:t>Lindane*</w:t>
            </w:r>
          </w:p>
        </w:tc>
        <w:tc>
          <w:tcPr>
            <w:tcW w:w="1710" w:type="dxa"/>
          </w:tcPr>
          <w:p w14:paraId="4D51852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529</w:t>
            </w:r>
          </w:p>
        </w:tc>
        <w:tc>
          <w:tcPr>
            <w:tcW w:w="2970" w:type="dxa"/>
          </w:tcPr>
          <w:p w14:paraId="4B6F27C0"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Japanese Medaka</w:t>
            </w:r>
          </w:p>
        </w:tc>
        <w:tc>
          <w:tcPr>
            <w:tcW w:w="1980" w:type="dxa"/>
          </w:tcPr>
          <w:p w14:paraId="0254DC20"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915</w:t>
            </w:r>
          </w:p>
        </w:tc>
      </w:tr>
      <w:tr w:rsidR="007B707D" w14:paraId="120396A3"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9FEE2DA" w14:textId="77777777" w:rsidR="007B707D" w:rsidRPr="000F59A7" w:rsidRDefault="007B707D" w:rsidP="0064301F">
            <w:pPr>
              <w:pStyle w:val="Body12point31"/>
            </w:pPr>
            <w:r w:rsidRPr="000F59A7">
              <w:rPr>
                <w:rFonts w:ascii="Calibri" w:hAnsi="Calibri"/>
                <w:b w:val="0"/>
                <w:color w:val="000000"/>
              </w:rPr>
              <w:t>Fenitrothion</w:t>
            </w:r>
          </w:p>
        </w:tc>
        <w:tc>
          <w:tcPr>
            <w:tcW w:w="1710" w:type="dxa"/>
          </w:tcPr>
          <w:p w14:paraId="32518EF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520</w:t>
            </w:r>
          </w:p>
        </w:tc>
        <w:tc>
          <w:tcPr>
            <w:tcW w:w="2970" w:type="dxa"/>
          </w:tcPr>
          <w:p w14:paraId="7DE76DA4"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Guppy</w:t>
            </w:r>
          </w:p>
        </w:tc>
        <w:tc>
          <w:tcPr>
            <w:tcW w:w="1980" w:type="dxa"/>
          </w:tcPr>
          <w:p w14:paraId="32661A1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852</w:t>
            </w:r>
          </w:p>
        </w:tc>
      </w:tr>
      <w:tr w:rsidR="007B707D" w14:paraId="6F91C2B1"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2EB69A1F" w14:textId="77777777" w:rsidR="007B707D" w:rsidRPr="000F59A7" w:rsidRDefault="007B707D" w:rsidP="0064301F">
            <w:pPr>
              <w:pStyle w:val="Body12point31"/>
            </w:pPr>
            <w:r w:rsidRPr="000F59A7">
              <w:rPr>
                <w:rFonts w:ascii="Calibri" w:hAnsi="Calibri"/>
                <w:b w:val="0"/>
                <w:color w:val="000000"/>
              </w:rPr>
              <w:t>Malathion</w:t>
            </w:r>
          </w:p>
        </w:tc>
        <w:tc>
          <w:tcPr>
            <w:tcW w:w="1710" w:type="dxa"/>
          </w:tcPr>
          <w:p w14:paraId="2E4365DD"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519</w:t>
            </w:r>
          </w:p>
        </w:tc>
        <w:tc>
          <w:tcPr>
            <w:tcW w:w="2970" w:type="dxa"/>
          </w:tcPr>
          <w:p w14:paraId="6AA7978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Goldfish</w:t>
            </w:r>
          </w:p>
        </w:tc>
        <w:tc>
          <w:tcPr>
            <w:tcW w:w="1980" w:type="dxa"/>
          </w:tcPr>
          <w:p w14:paraId="3A6C80B0"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789</w:t>
            </w:r>
          </w:p>
        </w:tc>
      </w:tr>
    </w:tbl>
    <w:p w14:paraId="45E6E993" w14:textId="77777777" w:rsidR="007B707D" w:rsidRDefault="007B707D" w:rsidP="00DA2557">
      <w:pPr>
        <w:pStyle w:val="Caption"/>
        <w:keepNext/>
        <w:rPr>
          <w:i w:val="0"/>
          <w:iCs w:val="0"/>
          <w:color w:val="auto"/>
          <w:szCs w:val="24"/>
        </w:rPr>
      </w:pPr>
    </w:p>
    <w:p w14:paraId="469B8E2F" w14:textId="77777777" w:rsidR="007B707D" w:rsidRPr="00CA5654" w:rsidRDefault="007B707D" w:rsidP="00DA2557"/>
    <w:p w14:paraId="0656E220" w14:textId="77777777" w:rsidR="005523C9" w:rsidRDefault="005523C9">
      <w:pPr>
        <w:rPr>
          <w:rFonts w:ascii="Cambria" w:hAnsi="Cambria"/>
          <w:i/>
          <w:iCs/>
          <w:color w:val="44546A" w:themeColor="text2"/>
          <w:sz w:val="24"/>
          <w:szCs w:val="18"/>
        </w:rPr>
      </w:pPr>
      <w:bookmarkStart w:id="11" w:name="_Ref522201451"/>
      <w:r>
        <w:br w:type="page"/>
      </w:r>
    </w:p>
    <w:p w14:paraId="58AA7C7C" w14:textId="7C55E59E" w:rsidR="007B707D" w:rsidRDefault="007B707D" w:rsidP="00DA2557">
      <w:pPr>
        <w:pStyle w:val="Caption"/>
        <w:keepNext/>
      </w:pPr>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6</w:t>
      </w:r>
      <w:r w:rsidR="00D5381A">
        <w:rPr>
          <w:noProof/>
        </w:rPr>
        <w:fldChar w:fldCharType="end"/>
      </w:r>
      <w:bookmarkEnd w:id="11"/>
      <w:r w:rsidRPr="009D1E77">
        <w:t>: Top ten occurring chemicals and species in the NOEC model data set. Asterisks indicate desalted and stereoisomer groups referred to by parent name.</w:t>
      </w:r>
    </w:p>
    <w:tbl>
      <w:tblPr>
        <w:tblStyle w:val="GridTable2"/>
        <w:tblW w:w="0" w:type="auto"/>
        <w:tblLook w:val="04A0" w:firstRow="1" w:lastRow="0" w:firstColumn="1" w:lastColumn="0" w:noHBand="0" w:noVBand="1"/>
      </w:tblPr>
      <w:tblGrid>
        <w:gridCol w:w="2700"/>
        <w:gridCol w:w="1710"/>
        <w:gridCol w:w="2970"/>
        <w:gridCol w:w="1980"/>
      </w:tblGrid>
      <w:tr w:rsidR="007B707D" w14:paraId="0AE314AD" w14:textId="77777777" w:rsidTr="005C6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F7691F7" w14:textId="77777777" w:rsidR="007B707D" w:rsidRPr="00901CA9" w:rsidRDefault="007B707D" w:rsidP="005C6930">
            <w:pPr>
              <w:pStyle w:val="Body12point31"/>
            </w:pPr>
            <w:r w:rsidRPr="00901CA9">
              <w:t>Chemical</w:t>
            </w:r>
          </w:p>
        </w:tc>
        <w:tc>
          <w:tcPr>
            <w:tcW w:w="1710" w:type="dxa"/>
          </w:tcPr>
          <w:p w14:paraId="22CA804E" w14:textId="77777777" w:rsidR="007B707D" w:rsidRPr="00901CA9" w:rsidRDefault="007B707D" w:rsidP="005C6930">
            <w:pPr>
              <w:pStyle w:val="Body12point31"/>
              <w:cnfStyle w:val="100000000000" w:firstRow="1" w:lastRow="0" w:firstColumn="0" w:lastColumn="0" w:oddVBand="0" w:evenVBand="0" w:oddHBand="0" w:evenHBand="0" w:firstRowFirstColumn="0" w:firstRowLastColumn="0" w:lastRowFirstColumn="0" w:lastRowLastColumn="0"/>
            </w:pPr>
            <w:r>
              <w:t>Studies</w:t>
            </w:r>
          </w:p>
        </w:tc>
        <w:tc>
          <w:tcPr>
            <w:tcW w:w="2970" w:type="dxa"/>
          </w:tcPr>
          <w:p w14:paraId="4DA9066E" w14:textId="77777777" w:rsidR="007B707D" w:rsidRPr="00901CA9" w:rsidRDefault="007B707D" w:rsidP="005C6930">
            <w:pPr>
              <w:pStyle w:val="Body12point31"/>
              <w:cnfStyle w:val="100000000000" w:firstRow="1" w:lastRow="0" w:firstColumn="0" w:lastColumn="0" w:oddVBand="0" w:evenVBand="0" w:oddHBand="0" w:evenHBand="0" w:firstRowFirstColumn="0" w:firstRowLastColumn="0" w:lastRowFirstColumn="0" w:lastRowLastColumn="0"/>
            </w:pPr>
            <w:r w:rsidRPr="00901CA9">
              <w:t>Species</w:t>
            </w:r>
          </w:p>
        </w:tc>
        <w:tc>
          <w:tcPr>
            <w:tcW w:w="1980" w:type="dxa"/>
          </w:tcPr>
          <w:p w14:paraId="6868787C" w14:textId="77777777" w:rsidR="007B707D" w:rsidRPr="00901CA9" w:rsidRDefault="007B707D" w:rsidP="005C6930">
            <w:pPr>
              <w:pStyle w:val="Body12point31"/>
              <w:cnfStyle w:val="100000000000" w:firstRow="1" w:lastRow="0" w:firstColumn="0" w:lastColumn="0" w:oddVBand="0" w:evenVBand="0" w:oddHBand="0" w:evenHBand="0" w:firstRowFirstColumn="0" w:firstRowLastColumn="0" w:lastRowFirstColumn="0" w:lastRowLastColumn="0"/>
            </w:pPr>
            <w:r>
              <w:t>Studies</w:t>
            </w:r>
          </w:p>
        </w:tc>
      </w:tr>
      <w:tr w:rsidR="007B707D" w14:paraId="05621FF2"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49CEC57" w14:textId="77777777" w:rsidR="007B707D" w:rsidRPr="000F59A7" w:rsidRDefault="007B707D" w:rsidP="0064301F">
            <w:pPr>
              <w:pStyle w:val="Body12point31"/>
            </w:pPr>
            <w:r w:rsidRPr="000F59A7">
              <w:rPr>
                <w:rFonts w:ascii="Calibri" w:hAnsi="Calibri"/>
                <w:b w:val="0"/>
                <w:color w:val="000000"/>
              </w:rPr>
              <w:t>Atrazine</w:t>
            </w:r>
          </w:p>
        </w:tc>
        <w:tc>
          <w:tcPr>
            <w:tcW w:w="1710" w:type="dxa"/>
          </w:tcPr>
          <w:p w14:paraId="5323A7F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293</w:t>
            </w:r>
          </w:p>
        </w:tc>
        <w:tc>
          <w:tcPr>
            <w:tcW w:w="2970" w:type="dxa"/>
          </w:tcPr>
          <w:p w14:paraId="19F05B58"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Fathead Minnow</w:t>
            </w:r>
          </w:p>
        </w:tc>
        <w:tc>
          <w:tcPr>
            <w:tcW w:w="1980" w:type="dxa"/>
          </w:tcPr>
          <w:p w14:paraId="34ED0EEB"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2812</w:t>
            </w:r>
          </w:p>
        </w:tc>
      </w:tr>
      <w:tr w:rsidR="007B707D" w14:paraId="5BFA9012"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207040D6" w14:textId="77777777" w:rsidR="007B707D" w:rsidRPr="000F59A7" w:rsidRDefault="007B707D" w:rsidP="0064301F">
            <w:pPr>
              <w:pStyle w:val="Body12point31"/>
            </w:pPr>
            <w:r>
              <w:rPr>
                <w:rFonts w:ascii="Calibri" w:hAnsi="Calibri"/>
                <w:b w:val="0"/>
                <w:color w:val="000000"/>
              </w:rPr>
              <w:t>Pentachlorophenol*</w:t>
            </w:r>
          </w:p>
        </w:tc>
        <w:tc>
          <w:tcPr>
            <w:tcW w:w="1710" w:type="dxa"/>
          </w:tcPr>
          <w:p w14:paraId="0D7414E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255</w:t>
            </w:r>
          </w:p>
        </w:tc>
        <w:tc>
          <w:tcPr>
            <w:tcW w:w="2970" w:type="dxa"/>
          </w:tcPr>
          <w:p w14:paraId="3951CBFD"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Rainbow Trout</w:t>
            </w:r>
          </w:p>
        </w:tc>
        <w:tc>
          <w:tcPr>
            <w:tcW w:w="1980" w:type="dxa"/>
          </w:tcPr>
          <w:p w14:paraId="120B70F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2296</w:t>
            </w:r>
          </w:p>
        </w:tc>
      </w:tr>
      <w:tr w:rsidR="007B707D" w14:paraId="44B8E864"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675ED8A" w14:textId="77777777" w:rsidR="007B707D" w:rsidRPr="000F59A7" w:rsidRDefault="007B707D" w:rsidP="0064301F">
            <w:pPr>
              <w:pStyle w:val="Body12point31"/>
            </w:pPr>
            <w:r w:rsidRPr="000F59A7">
              <w:rPr>
                <w:rFonts w:ascii="Calibri" w:hAnsi="Calibri"/>
                <w:b w:val="0"/>
                <w:color w:val="000000"/>
              </w:rPr>
              <w:t>Bisphenol A</w:t>
            </w:r>
          </w:p>
        </w:tc>
        <w:tc>
          <w:tcPr>
            <w:tcW w:w="1710" w:type="dxa"/>
          </w:tcPr>
          <w:p w14:paraId="6526894B"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238</w:t>
            </w:r>
          </w:p>
        </w:tc>
        <w:tc>
          <w:tcPr>
            <w:tcW w:w="2970" w:type="dxa"/>
          </w:tcPr>
          <w:p w14:paraId="126DEB0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Zebra Danio</w:t>
            </w:r>
          </w:p>
        </w:tc>
        <w:tc>
          <w:tcPr>
            <w:tcW w:w="1980" w:type="dxa"/>
          </w:tcPr>
          <w:p w14:paraId="1DDD0FE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2062</w:t>
            </w:r>
          </w:p>
        </w:tc>
      </w:tr>
      <w:tr w:rsidR="007B707D" w14:paraId="2E0D70E9"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04B81062" w14:textId="77777777" w:rsidR="007B707D" w:rsidRPr="000F59A7" w:rsidRDefault="007B707D" w:rsidP="0064301F">
            <w:pPr>
              <w:pStyle w:val="Body12point31"/>
            </w:pPr>
            <w:r w:rsidRPr="000F59A7">
              <w:rPr>
                <w:rFonts w:ascii="Calibri" w:hAnsi="Calibri"/>
                <w:b w:val="0"/>
                <w:color w:val="000000"/>
              </w:rPr>
              <w:t>2,4-Dinitrophenol</w:t>
            </w:r>
          </w:p>
        </w:tc>
        <w:tc>
          <w:tcPr>
            <w:tcW w:w="1710" w:type="dxa"/>
          </w:tcPr>
          <w:p w14:paraId="24594117"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229</w:t>
            </w:r>
          </w:p>
        </w:tc>
        <w:tc>
          <w:tcPr>
            <w:tcW w:w="2970" w:type="dxa"/>
          </w:tcPr>
          <w:p w14:paraId="0F22DFC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Sheepshead Minnow</w:t>
            </w:r>
          </w:p>
        </w:tc>
        <w:tc>
          <w:tcPr>
            <w:tcW w:w="1980" w:type="dxa"/>
          </w:tcPr>
          <w:p w14:paraId="47EEC52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1205</w:t>
            </w:r>
          </w:p>
        </w:tc>
      </w:tr>
      <w:tr w:rsidR="007B707D" w14:paraId="070CA033"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4B16007" w14:textId="77777777" w:rsidR="007B707D" w:rsidRPr="000F59A7" w:rsidRDefault="007B707D" w:rsidP="0064301F">
            <w:pPr>
              <w:pStyle w:val="Body12point31"/>
            </w:pPr>
            <w:r w:rsidRPr="000F59A7">
              <w:rPr>
                <w:rFonts w:ascii="Calibri" w:hAnsi="Calibri"/>
                <w:b w:val="0"/>
                <w:color w:val="000000"/>
              </w:rPr>
              <w:t>Diazinon</w:t>
            </w:r>
          </w:p>
        </w:tc>
        <w:tc>
          <w:tcPr>
            <w:tcW w:w="1710" w:type="dxa"/>
          </w:tcPr>
          <w:p w14:paraId="33BDCE0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209</w:t>
            </w:r>
          </w:p>
        </w:tc>
        <w:tc>
          <w:tcPr>
            <w:tcW w:w="2970" w:type="dxa"/>
          </w:tcPr>
          <w:p w14:paraId="1395A21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Bluegill</w:t>
            </w:r>
          </w:p>
        </w:tc>
        <w:tc>
          <w:tcPr>
            <w:tcW w:w="1980" w:type="dxa"/>
          </w:tcPr>
          <w:p w14:paraId="6E77DAA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967</w:t>
            </w:r>
          </w:p>
        </w:tc>
      </w:tr>
      <w:tr w:rsidR="007B707D" w14:paraId="301E762D"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0A6A827F" w14:textId="77777777" w:rsidR="007B707D" w:rsidRPr="000F59A7" w:rsidRDefault="007B707D" w:rsidP="0064301F">
            <w:pPr>
              <w:pStyle w:val="Body12point31"/>
            </w:pPr>
            <w:r w:rsidRPr="000F59A7">
              <w:rPr>
                <w:rFonts w:ascii="Calibri" w:hAnsi="Calibri"/>
                <w:b w:val="0"/>
                <w:color w:val="000000"/>
              </w:rPr>
              <w:t>4-Nitrophenol</w:t>
            </w:r>
          </w:p>
        </w:tc>
        <w:tc>
          <w:tcPr>
            <w:tcW w:w="1710" w:type="dxa"/>
          </w:tcPr>
          <w:p w14:paraId="331CFDEE"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197</w:t>
            </w:r>
          </w:p>
        </w:tc>
        <w:tc>
          <w:tcPr>
            <w:tcW w:w="2970" w:type="dxa"/>
          </w:tcPr>
          <w:p w14:paraId="7A466B5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Japanese Medaka</w:t>
            </w:r>
          </w:p>
        </w:tc>
        <w:tc>
          <w:tcPr>
            <w:tcW w:w="1980" w:type="dxa"/>
          </w:tcPr>
          <w:p w14:paraId="7A91380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812</w:t>
            </w:r>
          </w:p>
        </w:tc>
      </w:tr>
      <w:tr w:rsidR="007B707D" w14:paraId="7FFB2F16"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BA860E9" w14:textId="77777777" w:rsidR="007B707D" w:rsidRPr="000F59A7" w:rsidRDefault="007B707D" w:rsidP="0064301F">
            <w:pPr>
              <w:pStyle w:val="Body12point31"/>
            </w:pPr>
            <w:r w:rsidRPr="000F59A7">
              <w:rPr>
                <w:rFonts w:ascii="Calibri" w:hAnsi="Calibri"/>
                <w:b w:val="0"/>
                <w:color w:val="000000"/>
              </w:rPr>
              <w:t>Carbaryl</w:t>
            </w:r>
          </w:p>
        </w:tc>
        <w:tc>
          <w:tcPr>
            <w:tcW w:w="1710" w:type="dxa"/>
          </w:tcPr>
          <w:p w14:paraId="259A85D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180</w:t>
            </w:r>
          </w:p>
        </w:tc>
        <w:tc>
          <w:tcPr>
            <w:tcW w:w="2970" w:type="dxa"/>
          </w:tcPr>
          <w:p w14:paraId="340D4F9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Common Carp</w:t>
            </w:r>
          </w:p>
        </w:tc>
        <w:tc>
          <w:tcPr>
            <w:tcW w:w="1980" w:type="dxa"/>
          </w:tcPr>
          <w:p w14:paraId="7DB410F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482</w:t>
            </w:r>
          </w:p>
        </w:tc>
      </w:tr>
      <w:tr w:rsidR="007B707D" w14:paraId="5FB2DAAB"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624A6616" w14:textId="77777777" w:rsidR="007B707D" w:rsidRPr="000F59A7" w:rsidRDefault="007B707D" w:rsidP="0064301F">
            <w:pPr>
              <w:pStyle w:val="Body12point31"/>
            </w:pPr>
            <w:r>
              <w:rPr>
                <w:rFonts w:ascii="Calibri" w:hAnsi="Calibri"/>
                <w:b w:val="0"/>
                <w:color w:val="000000"/>
              </w:rPr>
              <w:t>Glyphosate*</w:t>
            </w:r>
          </w:p>
        </w:tc>
        <w:tc>
          <w:tcPr>
            <w:tcW w:w="1710" w:type="dxa"/>
          </w:tcPr>
          <w:p w14:paraId="5B3B470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178</w:t>
            </w:r>
          </w:p>
        </w:tc>
        <w:tc>
          <w:tcPr>
            <w:tcW w:w="2970" w:type="dxa"/>
          </w:tcPr>
          <w:p w14:paraId="0C2022F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Ide, Silver </w:t>
            </w:r>
            <w:proofErr w:type="gramStart"/>
            <w:r>
              <w:rPr>
                <w:rFonts w:ascii="Calibri" w:hAnsi="Calibri" w:cs="Calibri"/>
                <w:color w:val="000000"/>
                <w:sz w:val="22"/>
                <w:szCs w:val="22"/>
              </w:rPr>
              <w:t>Or</w:t>
            </w:r>
            <w:proofErr w:type="gramEnd"/>
            <w:r>
              <w:rPr>
                <w:rFonts w:ascii="Calibri" w:hAnsi="Calibri" w:cs="Calibri"/>
                <w:color w:val="000000"/>
                <w:sz w:val="22"/>
                <w:szCs w:val="22"/>
              </w:rPr>
              <w:t xml:space="preserve"> Golden Orfe</w:t>
            </w:r>
          </w:p>
        </w:tc>
        <w:tc>
          <w:tcPr>
            <w:tcW w:w="1980" w:type="dxa"/>
          </w:tcPr>
          <w:p w14:paraId="47E9641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302</w:t>
            </w:r>
          </w:p>
        </w:tc>
      </w:tr>
      <w:tr w:rsidR="007B707D" w14:paraId="4B81CC7C"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B7BB10E" w14:textId="77777777" w:rsidR="007B707D" w:rsidRPr="000F59A7" w:rsidRDefault="007B707D" w:rsidP="0064301F">
            <w:pPr>
              <w:pStyle w:val="Body12point31"/>
            </w:pPr>
            <w:r w:rsidRPr="000F59A7">
              <w:rPr>
                <w:rFonts w:ascii="Calibri" w:hAnsi="Calibri"/>
                <w:b w:val="0"/>
                <w:color w:val="000000"/>
              </w:rPr>
              <w:t>Ethinyl</w:t>
            </w:r>
            <w:r>
              <w:rPr>
                <w:rFonts w:ascii="Calibri" w:hAnsi="Calibri"/>
                <w:b w:val="0"/>
                <w:color w:val="000000"/>
              </w:rPr>
              <w:t xml:space="preserve"> E</w:t>
            </w:r>
            <w:r w:rsidRPr="000F59A7">
              <w:rPr>
                <w:rFonts w:ascii="Calibri" w:hAnsi="Calibri"/>
                <w:b w:val="0"/>
                <w:color w:val="000000"/>
              </w:rPr>
              <w:t>stradiol</w:t>
            </w:r>
          </w:p>
        </w:tc>
        <w:tc>
          <w:tcPr>
            <w:tcW w:w="1710" w:type="dxa"/>
          </w:tcPr>
          <w:p w14:paraId="0344454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177</w:t>
            </w:r>
          </w:p>
        </w:tc>
        <w:tc>
          <w:tcPr>
            <w:tcW w:w="2970" w:type="dxa"/>
          </w:tcPr>
          <w:p w14:paraId="6D214FB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Carp</w:t>
            </w:r>
          </w:p>
        </w:tc>
        <w:tc>
          <w:tcPr>
            <w:tcW w:w="1980" w:type="dxa"/>
          </w:tcPr>
          <w:p w14:paraId="31FCD4F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236</w:t>
            </w:r>
          </w:p>
        </w:tc>
      </w:tr>
      <w:tr w:rsidR="007B707D" w14:paraId="713D44E4" w14:textId="77777777" w:rsidTr="0064301F">
        <w:tc>
          <w:tcPr>
            <w:cnfStyle w:val="001000000000" w:firstRow="0" w:lastRow="0" w:firstColumn="1" w:lastColumn="0" w:oddVBand="0" w:evenVBand="0" w:oddHBand="0" w:evenHBand="0" w:firstRowFirstColumn="0" w:firstRowLastColumn="0" w:lastRowFirstColumn="0" w:lastRowLastColumn="0"/>
            <w:tcW w:w="2700" w:type="dxa"/>
          </w:tcPr>
          <w:p w14:paraId="4D8E8DF5" w14:textId="77777777" w:rsidR="007B707D" w:rsidRPr="000F59A7" w:rsidRDefault="007B707D" w:rsidP="0064301F">
            <w:pPr>
              <w:pStyle w:val="Body12point31"/>
            </w:pPr>
            <w:r w:rsidRPr="000F59A7">
              <w:rPr>
                <w:rFonts w:ascii="Calibri" w:hAnsi="Calibri"/>
                <w:b w:val="0"/>
                <w:color w:val="000000"/>
              </w:rPr>
              <w:t>Deltamethrin</w:t>
            </w:r>
          </w:p>
        </w:tc>
        <w:tc>
          <w:tcPr>
            <w:tcW w:w="1710" w:type="dxa"/>
          </w:tcPr>
          <w:p w14:paraId="70E8D2D5"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156</w:t>
            </w:r>
          </w:p>
        </w:tc>
        <w:tc>
          <w:tcPr>
            <w:tcW w:w="2970" w:type="dxa"/>
          </w:tcPr>
          <w:p w14:paraId="2EED259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Striped Bass</w:t>
            </w:r>
          </w:p>
        </w:tc>
        <w:tc>
          <w:tcPr>
            <w:tcW w:w="1980" w:type="dxa"/>
          </w:tcPr>
          <w:p w14:paraId="5AC9227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226</w:t>
            </w:r>
          </w:p>
        </w:tc>
      </w:tr>
    </w:tbl>
    <w:p w14:paraId="5688C81A" w14:textId="77777777" w:rsidR="007B707D" w:rsidRDefault="007B707D" w:rsidP="00C345BB">
      <w:pPr>
        <w:pStyle w:val="Body12point31"/>
      </w:pPr>
    </w:p>
    <w:p w14:paraId="58716F3A" w14:textId="3EA15838" w:rsidR="005523C9" w:rsidRDefault="005523C9">
      <w:pPr>
        <w:rPr>
          <w:rFonts w:ascii="Cambria" w:hAnsi="Cambria"/>
          <w:sz w:val="24"/>
          <w:szCs w:val="24"/>
        </w:rPr>
      </w:pPr>
      <w:r>
        <w:br w:type="page"/>
      </w:r>
    </w:p>
    <w:p w14:paraId="4EC2234D" w14:textId="77777777" w:rsidR="007B707D" w:rsidRDefault="007B707D" w:rsidP="00C345BB">
      <w:pPr>
        <w:pStyle w:val="Body12point31"/>
      </w:pPr>
    </w:p>
    <w:p w14:paraId="12C4DF7C" w14:textId="77777777" w:rsidR="007B707D" w:rsidRDefault="007B707D" w:rsidP="008F1C27">
      <w:pPr>
        <w:pStyle w:val="Body12point31"/>
        <w:keepNext/>
      </w:pPr>
      <w:r>
        <w:rPr>
          <w:noProof/>
        </w:rPr>
        <w:drawing>
          <wp:inline distT="0" distB="0" distL="0" distR="0" wp14:anchorId="608BEC6E" wp14:editId="04517640">
            <wp:extent cx="5942965" cy="408432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elc50.emf"/>
                    <pic:cNvPicPr/>
                  </pic:nvPicPr>
                  <pic:blipFill>
                    <a:blip r:embed="rId18">
                      <a:extLst>
                        <a:ext uri="{28A0092B-C50C-407E-A947-70E740481C1C}">
                          <a14:useLocalDpi xmlns:a14="http://schemas.microsoft.com/office/drawing/2010/main" val="0"/>
                        </a:ext>
                      </a:extLst>
                    </a:blip>
                    <a:stretch>
                      <a:fillRect/>
                    </a:stretch>
                  </pic:blipFill>
                  <pic:spPr>
                    <a:xfrm>
                      <a:off x="0" y="0"/>
                      <a:ext cx="5943557" cy="4084727"/>
                    </a:xfrm>
                    <a:prstGeom prst="rect">
                      <a:avLst/>
                    </a:prstGeom>
                  </pic:spPr>
                </pic:pic>
              </a:graphicData>
            </a:graphic>
          </wp:inline>
        </w:drawing>
      </w:r>
    </w:p>
    <w:p w14:paraId="25BE629A" w14:textId="14AA2F2A" w:rsidR="007B707D" w:rsidRDefault="007B707D" w:rsidP="008F1C27">
      <w:pPr>
        <w:pStyle w:val="Caption"/>
      </w:pPr>
      <w:bookmarkStart w:id="12" w:name="_Ref522201472"/>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3</w:t>
      </w:r>
      <w:r w:rsidR="00D5381A">
        <w:rPr>
          <w:noProof/>
        </w:rPr>
        <w:fldChar w:fldCharType="end"/>
      </w:r>
      <w:bookmarkEnd w:id="12"/>
      <w:r>
        <w:t>: LC</w:t>
      </w:r>
      <w:r>
        <w:rPr>
          <w:vertAlign w:val="subscript"/>
        </w:rPr>
        <w:t>50</w:t>
      </w:r>
      <w:r w:rsidRPr="00C4004F">
        <w:t xml:space="preserve"> model exposure route and species makeups, respectively.</w:t>
      </w:r>
    </w:p>
    <w:p w14:paraId="13D97D86" w14:textId="77777777" w:rsidR="007B707D" w:rsidRDefault="007B707D" w:rsidP="008F1C27">
      <w:pPr>
        <w:pStyle w:val="Body12point31"/>
        <w:keepNext/>
      </w:pPr>
      <w:r>
        <w:rPr>
          <w:noProof/>
        </w:rPr>
        <w:lastRenderedPageBreak/>
        <w:drawing>
          <wp:inline distT="0" distB="0" distL="0" distR="0" wp14:anchorId="02696A88" wp14:editId="24E78B4B">
            <wp:extent cx="5942784" cy="4072128"/>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enoec1.emf"/>
                    <pic:cNvPicPr/>
                  </pic:nvPicPr>
                  <pic:blipFill>
                    <a:blip r:embed="rId19">
                      <a:extLst>
                        <a:ext uri="{28A0092B-C50C-407E-A947-70E740481C1C}">
                          <a14:useLocalDpi xmlns:a14="http://schemas.microsoft.com/office/drawing/2010/main" val="0"/>
                        </a:ext>
                      </a:extLst>
                    </a:blip>
                    <a:stretch>
                      <a:fillRect/>
                    </a:stretch>
                  </pic:blipFill>
                  <pic:spPr>
                    <a:xfrm>
                      <a:off x="0" y="0"/>
                      <a:ext cx="5948234" cy="4075862"/>
                    </a:xfrm>
                    <a:prstGeom prst="rect">
                      <a:avLst/>
                    </a:prstGeom>
                  </pic:spPr>
                </pic:pic>
              </a:graphicData>
            </a:graphic>
          </wp:inline>
        </w:drawing>
      </w:r>
    </w:p>
    <w:p w14:paraId="19B12D69" w14:textId="5EB5AE71" w:rsidR="007B707D" w:rsidRDefault="007B707D" w:rsidP="008F1C27">
      <w:pPr>
        <w:pStyle w:val="Caption"/>
      </w:pPr>
      <w:bookmarkStart w:id="13" w:name="_Ref522201475"/>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4</w:t>
      </w:r>
      <w:r w:rsidR="00D5381A">
        <w:rPr>
          <w:noProof/>
        </w:rPr>
        <w:fldChar w:fldCharType="end"/>
      </w:r>
      <w:bookmarkEnd w:id="13"/>
      <w:r w:rsidRPr="00B83808">
        <w:t>: NOEC model exposure route and species makeups, respectively.</w:t>
      </w:r>
    </w:p>
    <w:p w14:paraId="3D27E3AB" w14:textId="77777777" w:rsidR="007B707D" w:rsidRDefault="007B707D" w:rsidP="008F1C27">
      <w:pPr>
        <w:pStyle w:val="Body12point31"/>
      </w:pPr>
    </w:p>
    <w:p w14:paraId="3E55FEBF" w14:textId="77777777" w:rsidR="007B707D" w:rsidRDefault="007B707D" w:rsidP="008F1C27">
      <w:pPr>
        <w:pStyle w:val="Body12point31"/>
        <w:keepNext/>
      </w:pPr>
      <w:r>
        <w:rPr>
          <w:noProof/>
        </w:rPr>
        <w:lastRenderedPageBreak/>
        <w:drawing>
          <wp:inline distT="0" distB="0" distL="0" distR="0" wp14:anchorId="2CC9B26F" wp14:editId="39EFFEC2">
            <wp:extent cx="5942965" cy="4059936"/>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enoec2.emf"/>
                    <pic:cNvPicPr/>
                  </pic:nvPicPr>
                  <pic:blipFill>
                    <a:blip r:embed="rId20">
                      <a:extLst>
                        <a:ext uri="{28A0092B-C50C-407E-A947-70E740481C1C}">
                          <a14:useLocalDpi xmlns:a14="http://schemas.microsoft.com/office/drawing/2010/main" val="0"/>
                        </a:ext>
                      </a:extLst>
                    </a:blip>
                    <a:stretch>
                      <a:fillRect/>
                    </a:stretch>
                  </pic:blipFill>
                  <pic:spPr>
                    <a:xfrm>
                      <a:off x="0" y="0"/>
                      <a:ext cx="5944488" cy="4060976"/>
                    </a:xfrm>
                    <a:prstGeom prst="rect">
                      <a:avLst/>
                    </a:prstGeom>
                  </pic:spPr>
                </pic:pic>
              </a:graphicData>
            </a:graphic>
          </wp:inline>
        </w:drawing>
      </w:r>
    </w:p>
    <w:p w14:paraId="041AC73F" w14:textId="7BB15843" w:rsidR="007B707D" w:rsidRDefault="007B707D" w:rsidP="008F1C27">
      <w:pPr>
        <w:pStyle w:val="Caption"/>
      </w:pPr>
      <w:bookmarkStart w:id="14" w:name="_Ref522201477"/>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5</w:t>
      </w:r>
      <w:r w:rsidR="00D5381A">
        <w:rPr>
          <w:noProof/>
        </w:rPr>
        <w:fldChar w:fldCharType="end"/>
      </w:r>
      <w:bookmarkEnd w:id="14"/>
      <w:r w:rsidRPr="00CB3D2D">
        <w:t>: NOEC model duration class and endpoint type makeups, respectively.</w:t>
      </w:r>
    </w:p>
    <w:p w14:paraId="125A77E8" w14:textId="77777777" w:rsidR="007B707D" w:rsidRDefault="007B707D" w:rsidP="00C345BB">
      <w:pPr>
        <w:pStyle w:val="Body12point31"/>
      </w:pPr>
    </w:p>
    <w:p w14:paraId="33B6C5B7" w14:textId="77777777" w:rsidR="007B707D" w:rsidRDefault="007B707D" w:rsidP="005C6930">
      <w:pPr>
        <w:pStyle w:val="Body12point31"/>
        <w:keepNext/>
      </w:pPr>
      <w:r>
        <w:rPr>
          <w:noProof/>
        </w:rPr>
        <w:lastRenderedPageBreak/>
        <w:drawing>
          <wp:inline distT="0" distB="0" distL="0" distR="0" wp14:anchorId="32D5EF03" wp14:editId="543F1E5B">
            <wp:extent cx="5943557" cy="3977005"/>
            <wp:effectExtent l="0" t="0" r="63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et.emf"/>
                    <pic:cNvPicPr/>
                  </pic:nvPicPr>
                  <pic:blipFill>
                    <a:blip r:embed="rId21">
                      <a:extLst>
                        <a:ext uri="{28A0092B-C50C-407E-A947-70E740481C1C}">
                          <a14:useLocalDpi xmlns:a14="http://schemas.microsoft.com/office/drawing/2010/main" val="0"/>
                        </a:ext>
                      </a:extLst>
                    </a:blip>
                    <a:stretch>
                      <a:fillRect/>
                    </a:stretch>
                  </pic:blipFill>
                  <pic:spPr>
                    <a:xfrm>
                      <a:off x="0" y="0"/>
                      <a:ext cx="5943557" cy="3977005"/>
                    </a:xfrm>
                    <a:prstGeom prst="rect">
                      <a:avLst/>
                    </a:prstGeom>
                  </pic:spPr>
                </pic:pic>
              </a:graphicData>
            </a:graphic>
          </wp:inline>
        </w:drawing>
      </w:r>
    </w:p>
    <w:p w14:paraId="05CBCD6F" w14:textId="06773932" w:rsidR="007B707D" w:rsidRDefault="007B707D" w:rsidP="005C6930">
      <w:pPr>
        <w:pStyle w:val="Caption"/>
      </w:pPr>
      <w:bookmarkStart w:id="15" w:name="_Ref522201572"/>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6</w:t>
      </w:r>
      <w:r w:rsidR="00D5381A">
        <w:rPr>
          <w:noProof/>
        </w:rPr>
        <w:fldChar w:fldCharType="end"/>
      </w:r>
      <w:bookmarkEnd w:id="15"/>
      <w:r w:rsidRPr="005C6893">
        <w:t xml:space="preserve">: Feature importance distribution </w:t>
      </w:r>
      <w:r>
        <w:t xml:space="preserve">in the full </w:t>
      </w:r>
      <w:r w:rsidRPr="00902391">
        <w:t>LC</w:t>
      </w:r>
      <w:r>
        <w:rPr>
          <w:vertAlign w:val="subscript"/>
        </w:rPr>
        <w:t>50</w:t>
      </w:r>
      <w:r>
        <w:t xml:space="preserve"> model </w:t>
      </w:r>
      <w:r w:rsidRPr="00902391">
        <w:t>divided</w:t>
      </w:r>
      <w:r w:rsidRPr="005C6893">
        <w:t xml:space="preserve"> by the maximum feature importance in each learner. Features are </w:t>
      </w:r>
      <w:r>
        <w:t>ordered by descending importance.</w:t>
      </w:r>
    </w:p>
    <w:p w14:paraId="7694C787" w14:textId="77777777" w:rsidR="007B707D" w:rsidRDefault="007B707D" w:rsidP="00C345BB">
      <w:pPr>
        <w:pStyle w:val="Body12point31"/>
      </w:pPr>
    </w:p>
    <w:p w14:paraId="44B78CB0" w14:textId="77777777" w:rsidR="007B707D" w:rsidRDefault="007B707D" w:rsidP="00535B31">
      <w:pPr>
        <w:pStyle w:val="Caption"/>
        <w:keepNext/>
      </w:pPr>
    </w:p>
    <w:p w14:paraId="3AE14560" w14:textId="77777777" w:rsidR="005523C9" w:rsidRDefault="005523C9">
      <w:pPr>
        <w:rPr>
          <w:rFonts w:ascii="Cambria" w:hAnsi="Cambria"/>
          <w:i/>
          <w:iCs/>
          <w:color w:val="44546A" w:themeColor="text2"/>
          <w:sz w:val="24"/>
          <w:szCs w:val="18"/>
        </w:rPr>
      </w:pPr>
      <w:bookmarkStart w:id="16" w:name="_Ref517871486"/>
      <w:r>
        <w:br w:type="page"/>
      </w:r>
    </w:p>
    <w:p w14:paraId="509D2583" w14:textId="269EF31C" w:rsidR="007B707D" w:rsidRDefault="007B707D" w:rsidP="00120AA1">
      <w:pPr>
        <w:pStyle w:val="Caption"/>
        <w:keepNext/>
      </w:pPr>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7</w:t>
      </w:r>
      <w:r w:rsidR="00D5381A">
        <w:rPr>
          <w:noProof/>
        </w:rPr>
        <w:fldChar w:fldCharType="end"/>
      </w:r>
      <w:bookmarkEnd w:id="16"/>
      <w:r w:rsidRPr="009927BA">
        <w:t>: Top ten most important features for the</w:t>
      </w:r>
      <w:r>
        <w:t xml:space="preserve"> RF and GBT learners in the full LC</w:t>
      </w:r>
      <w:r>
        <w:rPr>
          <w:vertAlign w:val="subscript"/>
        </w:rPr>
        <w:t>50</w:t>
      </w:r>
      <w:r w:rsidRPr="009927BA">
        <w:t xml:space="preserve"> model. All features are </w:t>
      </w:r>
      <w:proofErr w:type="spellStart"/>
      <w:r w:rsidRPr="009927BA">
        <w:t>PaDEL</w:t>
      </w:r>
      <w:proofErr w:type="spellEnd"/>
      <w:r w:rsidRPr="009927BA">
        <w:t xml:space="preserve"> descriptors unless otherwise indicated.</w:t>
      </w:r>
    </w:p>
    <w:tbl>
      <w:tblPr>
        <w:tblStyle w:val="GridTable2"/>
        <w:tblW w:w="0" w:type="auto"/>
        <w:tblLayout w:type="fixed"/>
        <w:tblLook w:val="04A0" w:firstRow="1" w:lastRow="0" w:firstColumn="1" w:lastColumn="0" w:noHBand="0" w:noVBand="1"/>
      </w:tblPr>
      <w:tblGrid>
        <w:gridCol w:w="3420"/>
        <w:gridCol w:w="1407"/>
        <w:gridCol w:w="3813"/>
        <w:gridCol w:w="720"/>
      </w:tblGrid>
      <w:tr w:rsidR="007B707D" w14:paraId="12EC2497" w14:textId="77777777" w:rsidTr="00643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bottom"/>
          </w:tcPr>
          <w:p w14:paraId="37B4E9CF" w14:textId="77777777" w:rsidR="007B707D" w:rsidRDefault="007B707D" w:rsidP="00535B31">
            <w:pPr>
              <w:pStyle w:val="Body12point31"/>
              <w:spacing w:line="240" w:lineRule="auto"/>
            </w:pPr>
            <w:r>
              <w:rPr>
                <w:rFonts w:ascii="Calibri" w:hAnsi="Calibri"/>
                <w:color w:val="000000"/>
              </w:rPr>
              <w:t>RF Top Features</w:t>
            </w:r>
          </w:p>
        </w:tc>
        <w:tc>
          <w:tcPr>
            <w:tcW w:w="1407" w:type="dxa"/>
            <w:vAlign w:val="bottom"/>
          </w:tcPr>
          <w:p w14:paraId="327A6E29" w14:textId="77777777" w:rsidR="007B707D" w:rsidRDefault="007B707D" w:rsidP="00535B31">
            <w:pPr>
              <w:pStyle w:val="Body12point31"/>
              <w:spacing w:line="240" w:lineRule="auto"/>
              <w:cnfStyle w:val="100000000000" w:firstRow="1" w:lastRow="0" w:firstColumn="0" w:lastColumn="0" w:oddVBand="0" w:evenVBand="0" w:oddHBand="0" w:evenHBand="0" w:firstRowFirstColumn="0" w:firstRowLastColumn="0" w:lastRowFirstColumn="0" w:lastRowLastColumn="0"/>
            </w:pPr>
            <w:r>
              <w:rPr>
                <w:rFonts w:ascii="Calibri" w:hAnsi="Calibri"/>
                <w:color w:val="000000"/>
              </w:rPr>
              <w:t>RF Importance</w:t>
            </w:r>
          </w:p>
        </w:tc>
        <w:tc>
          <w:tcPr>
            <w:tcW w:w="3813" w:type="dxa"/>
            <w:vAlign w:val="bottom"/>
          </w:tcPr>
          <w:p w14:paraId="1DE0EB12" w14:textId="77777777" w:rsidR="007B707D" w:rsidRDefault="007B707D" w:rsidP="00535B31">
            <w:pPr>
              <w:pStyle w:val="Body12point31"/>
              <w:spacing w:line="240" w:lineRule="auto"/>
              <w:cnfStyle w:val="100000000000" w:firstRow="1" w:lastRow="0" w:firstColumn="0" w:lastColumn="0" w:oddVBand="0" w:evenVBand="0" w:oddHBand="0" w:evenHBand="0" w:firstRowFirstColumn="0" w:firstRowLastColumn="0" w:lastRowFirstColumn="0" w:lastRowLastColumn="0"/>
            </w:pPr>
            <w:r>
              <w:rPr>
                <w:rFonts w:ascii="Calibri" w:hAnsi="Calibri"/>
                <w:color w:val="000000"/>
              </w:rPr>
              <w:t>GBT Top Features</w:t>
            </w:r>
          </w:p>
        </w:tc>
        <w:tc>
          <w:tcPr>
            <w:tcW w:w="720" w:type="dxa"/>
            <w:vAlign w:val="bottom"/>
          </w:tcPr>
          <w:p w14:paraId="58A6D2A7" w14:textId="77777777" w:rsidR="007B707D" w:rsidRDefault="007B707D" w:rsidP="00535B31">
            <w:pPr>
              <w:pStyle w:val="Body12point31"/>
              <w:spacing w:line="240" w:lineRule="auto"/>
              <w:cnfStyle w:val="100000000000" w:firstRow="1" w:lastRow="0" w:firstColumn="0" w:lastColumn="0" w:oddVBand="0" w:evenVBand="0" w:oddHBand="0" w:evenHBand="0" w:firstRowFirstColumn="0" w:firstRowLastColumn="0" w:lastRowFirstColumn="0" w:lastRowLastColumn="0"/>
            </w:pPr>
            <w:r>
              <w:rPr>
                <w:rFonts w:ascii="Calibri" w:hAnsi="Calibri"/>
                <w:color w:val="000000"/>
              </w:rPr>
              <w:t>GBT Gain</w:t>
            </w:r>
          </w:p>
        </w:tc>
      </w:tr>
      <w:tr w:rsidR="007B707D" w14:paraId="600421BF"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0844791E" w14:textId="77777777" w:rsidR="007B707D" w:rsidRPr="0064301F" w:rsidRDefault="007B707D" w:rsidP="0064301F">
            <w:pPr>
              <w:pStyle w:val="Body12point4"/>
              <w:rPr>
                <w:b w:val="0"/>
              </w:rPr>
            </w:pPr>
            <w:r w:rsidRPr="0064301F">
              <w:rPr>
                <w:b w:val="0"/>
              </w:rPr>
              <w:t>Water Solubility (OPERA)</w:t>
            </w:r>
          </w:p>
        </w:tc>
        <w:tc>
          <w:tcPr>
            <w:tcW w:w="1407" w:type="dxa"/>
          </w:tcPr>
          <w:p w14:paraId="45E73995"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1152.1</w:t>
            </w:r>
          </w:p>
        </w:tc>
        <w:tc>
          <w:tcPr>
            <w:tcW w:w="3813" w:type="dxa"/>
          </w:tcPr>
          <w:p w14:paraId="5298E01F"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sidRPr="00AE7951">
              <w:t>Water Solubility (OPERA)</w:t>
            </w:r>
          </w:p>
        </w:tc>
        <w:tc>
          <w:tcPr>
            <w:tcW w:w="720" w:type="dxa"/>
          </w:tcPr>
          <w:p w14:paraId="4DDADAAE"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32.90</w:t>
            </w:r>
          </w:p>
        </w:tc>
      </w:tr>
      <w:tr w:rsidR="007B707D" w14:paraId="5E31A8AC" w14:textId="77777777" w:rsidTr="0064301F">
        <w:tc>
          <w:tcPr>
            <w:cnfStyle w:val="001000000000" w:firstRow="0" w:lastRow="0" w:firstColumn="1" w:lastColumn="0" w:oddVBand="0" w:evenVBand="0" w:oddHBand="0" w:evenHBand="0" w:firstRowFirstColumn="0" w:firstRowLastColumn="0" w:lastRowFirstColumn="0" w:lastRowLastColumn="0"/>
            <w:tcW w:w="3420" w:type="dxa"/>
          </w:tcPr>
          <w:p w14:paraId="198F82BE" w14:textId="77777777" w:rsidR="007B707D" w:rsidRPr="0064301F" w:rsidRDefault="007B707D" w:rsidP="0064301F">
            <w:pPr>
              <w:pStyle w:val="Body12point4"/>
              <w:rPr>
                <w:b w:val="0"/>
              </w:rPr>
            </w:pPr>
            <w:r w:rsidRPr="0064301F">
              <w:rPr>
                <w:b w:val="0"/>
              </w:rPr>
              <w:t>Bioconcentration Factor (OPERA)</w:t>
            </w:r>
          </w:p>
        </w:tc>
        <w:tc>
          <w:tcPr>
            <w:tcW w:w="1407" w:type="dxa"/>
          </w:tcPr>
          <w:p w14:paraId="31976B25"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998.7</w:t>
            </w:r>
          </w:p>
        </w:tc>
        <w:tc>
          <w:tcPr>
            <w:tcW w:w="3813" w:type="dxa"/>
          </w:tcPr>
          <w:p w14:paraId="18F64628"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sidRPr="00AE7951">
              <w:t>Bioconcentration Factor (OPERA)</w:t>
            </w:r>
          </w:p>
        </w:tc>
        <w:tc>
          <w:tcPr>
            <w:tcW w:w="720" w:type="dxa"/>
          </w:tcPr>
          <w:p w14:paraId="3AEE2C98"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6.92</w:t>
            </w:r>
          </w:p>
        </w:tc>
      </w:tr>
      <w:tr w:rsidR="007B707D" w14:paraId="65BDE263"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220A614" w14:textId="77777777" w:rsidR="007B707D" w:rsidRPr="0064301F" w:rsidRDefault="007B707D" w:rsidP="0064301F">
            <w:pPr>
              <w:pStyle w:val="Body12point4"/>
              <w:rPr>
                <w:b w:val="0"/>
              </w:rPr>
            </w:pPr>
            <w:r w:rsidRPr="0064301F">
              <w:rPr>
                <w:b w:val="0"/>
              </w:rPr>
              <w:t>Soil Adsorption Coefficient (OPERA)</w:t>
            </w:r>
          </w:p>
        </w:tc>
        <w:tc>
          <w:tcPr>
            <w:tcW w:w="1407" w:type="dxa"/>
          </w:tcPr>
          <w:p w14:paraId="29900DB5"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698.7</w:t>
            </w:r>
          </w:p>
        </w:tc>
        <w:tc>
          <w:tcPr>
            <w:tcW w:w="3813" w:type="dxa"/>
          </w:tcPr>
          <w:p w14:paraId="166A9453"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sidRPr="00AE7951">
              <w:t xml:space="preserve">Average </w:t>
            </w:r>
            <w:proofErr w:type="spellStart"/>
            <w:r w:rsidRPr="00AE7951">
              <w:t>Broto</w:t>
            </w:r>
            <w:proofErr w:type="spellEnd"/>
            <w:r w:rsidRPr="00AE7951">
              <w:t>-Moreau autocorrelation - lag 1 / weighted by polarizabilities</w:t>
            </w:r>
          </w:p>
        </w:tc>
        <w:tc>
          <w:tcPr>
            <w:tcW w:w="720" w:type="dxa"/>
          </w:tcPr>
          <w:p w14:paraId="11C8F724"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4.72</w:t>
            </w:r>
          </w:p>
        </w:tc>
      </w:tr>
      <w:tr w:rsidR="007B707D" w14:paraId="4D10D6F1" w14:textId="77777777" w:rsidTr="0064301F">
        <w:tc>
          <w:tcPr>
            <w:cnfStyle w:val="001000000000" w:firstRow="0" w:lastRow="0" w:firstColumn="1" w:lastColumn="0" w:oddVBand="0" w:evenVBand="0" w:oddHBand="0" w:evenHBand="0" w:firstRowFirstColumn="0" w:firstRowLastColumn="0" w:lastRowFirstColumn="0" w:lastRowLastColumn="0"/>
            <w:tcW w:w="3420" w:type="dxa"/>
          </w:tcPr>
          <w:p w14:paraId="40A2E6A7" w14:textId="77777777" w:rsidR="007B707D" w:rsidRPr="0064301F" w:rsidRDefault="007B707D" w:rsidP="0064301F">
            <w:pPr>
              <w:pStyle w:val="Body12point4"/>
              <w:rPr>
                <w:b w:val="0"/>
              </w:rPr>
            </w:pPr>
            <w:r w:rsidRPr="0064301F">
              <w:rPr>
                <w:b w:val="0"/>
              </w:rPr>
              <w:t>Crippen's LogP</w:t>
            </w:r>
          </w:p>
        </w:tc>
        <w:tc>
          <w:tcPr>
            <w:tcW w:w="1407" w:type="dxa"/>
          </w:tcPr>
          <w:p w14:paraId="447763B8"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484.3</w:t>
            </w:r>
          </w:p>
        </w:tc>
        <w:tc>
          <w:tcPr>
            <w:tcW w:w="3813" w:type="dxa"/>
          </w:tcPr>
          <w:p w14:paraId="33395586"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sidRPr="00AE7951">
              <w:t>Soil Adsorption Coefficient (OPERA)</w:t>
            </w:r>
          </w:p>
        </w:tc>
        <w:tc>
          <w:tcPr>
            <w:tcW w:w="720" w:type="dxa"/>
          </w:tcPr>
          <w:p w14:paraId="3992BAB0"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3.10</w:t>
            </w:r>
          </w:p>
        </w:tc>
      </w:tr>
      <w:tr w:rsidR="007B707D" w14:paraId="3755B14C"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1A12AFB3" w14:textId="77777777" w:rsidR="007B707D" w:rsidRPr="0064301F" w:rsidRDefault="007B707D" w:rsidP="0064301F">
            <w:pPr>
              <w:pStyle w:val="Body12point4"/>
              <w:rPr>
                <w:b w:val="0"/>
              </w:rPr>
            </w:pPr>
            <w:r w:rsidRPr="0064301F">
              <w:rPr>
                <w:b w:val="0"/>
              </w:rPr>
              <w:t>Largest absolute eigenvalue of Burden modified matrix - n 5 / weighted by relative mass</w:t>
            </w:r>
          </w:p>
        </w:tc>
        <w:tc>
          <w:tcPr>
            <w:tcW w:w="1407" w:type="dxa"/>
          </w:tcPr>
          <w:p w14:paraId="59EB18D4"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295.4</w:t>
            </w:r>
          </w:p>
        </w:tc>
        <w:tc>
          <w:tcPr>
            <w:tcW w:w="3813" w:type="dxa"/>
          </w:tcPr>
          <w:p w14:paraId="2B245CB3"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sidRPr="00AE7951">
              <w:rPr>
                <w:rFonts w:cs="Arial"/>
              </w:rPr>
              <w:t>Complementary information content index (neighborhood symmetry of 2-order)</w:t>
            </w:r>
          </w:p>
        </w:tc>
        <w:tc>
          <w:tcPr>
            <w:tcW w:w="720" w:type="dxa"/>
          </w:tcPr>
          <w:p w14:paraId="2D051725"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2.48</w:t>
            </w:r>
          </w:p>
        </w:tc>
      </w:tr>
      <w:tr w:rsidR="007B707D" w14:paraId="6845FC43" w14:textId="77777777" w:rsidTr="0064301F">
        <w:tc>
          <w:tcPr>
            <w:cnfStyle w:val="001000000000" w:firstRow="0" w:lastRow="0" w:firstColumn="1" w:lastColumn="0" w:oddVBand="0" w:evenVBand="0" w:oddHBand="0" w:evenHBand="0" w:firstRowFirstColumn="0" w:firstRowLastColumn="0" w:lastRowFirstColumn="0" w:lastRowLastColumn="0"/>
            <w:tcW w:w="3420" w:type="dxa"/>
          </w:tcPr>
          <w:p w14:paraId="6D7F75B1" w14:textId="77777777" w:rsidR="007B707D" w:rsidRPr="0064301F" w:rsidRDefault="007B707D" w:rsidP="0064301F">
            <w:pPr>
              <w:pStyle w:val="Body12point4"/>
              <w:rPr>
                <w:b w:val="0"/>
              </w:rPr>
            </w:pPr>
            <w:r w:rsidRPr="0064301F">
              <w:rPr>
                <w:b w:val="0"/>
              </w:rPr>
              <w:t xml:space="preserve"> Valence path, order 3</w:t>
            </w:r>
          </w:p>
        </w:tc>
        <w:tc>
          <w:tcPr>
            <w:tcW w:w="1407" w:type="dxa"/>
          </w:tcPr>
          <w:p w14:paraId="4DD2F346"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282.0</w:t>
            </w:r>
          </w:p>
        </w:tc>
        <w:tc>
          <w:tcPr>
            <w:tcW w:w="3813" w:type="dxa"/>
          </w:tcPr>
          <w:p w14:paraId="30CB9487"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sidRPr="00AE7951">
              <w:t xml:space="preserve"> Ghose-Crippen </w:t>
            </w:r>
            <w:proofErr w:type="spellStart"/>
            <w:r w:rsidRPr="00AE7951">
              <w:t>LogKow</w:t>
            </w:r>
            <w:proofErr w:type="spellEnd"/>
          </w:p>
        </w:tc>
        <w:tc>
          <w:tcPr>
            <w:tcW w:w="720" w:type="dxa"/>
          </w:tcPr>
          <w:p w14:paraId="0D0DDF8E"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2.46</w:t>
            </w:r>
          </w:p>
        </w:tc>
      </w:tr>
      <w:tr w:rsidR="007B707D" w14:paraId="4205A410"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5FEB8096" w14:textId="77777777" w:rsidR="007B707D" w:rsidRPr="0064301F" w:rsidRDefault="007B707D" w:rsidP="0064301F">
            <w:pPr>
              <w:pStyle w:val="Body12point4"/>
              <w:rPr>
                <w:b w:val="0"/>
              </w:rPr>
            </w:pPr>
            <w:r w:rsidRPr="0064301F">
              <w:rPr>
                <w:b w:val="0"/>
              </w:rPr>
              <w:t xml:space="preserve">Ghose-Crippen </w:t>
            </w:r>
            <w:proofErr w:type="spellStart"/>
            <w:r w:rsidRPr="0064301F">
              <w:rPr>
                <w:b w:val="0"/>
              </w:rPr>
              <w:t>LogKow</w:t>
            </w:r>
            <w:proofErr w:type="spellEnd"/>
          </w:p>
        </w:tc>
        <w:tc>
          <w:tcPr>
            <w:tcW w:w="1407" w:type="dxa"/>
          </w:tcPr>
          <w:p w14:paraId="68B0EA0F"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280.7</w:t>
            </w:r>
          </w:p>
        </w:tc>
        <w:tc>
          <w:tcPr>
            <w:tcW w:w="3813" w:type="dxa"/>
          </w:tcPr>
          <w:p w14:paraId="66102D0B"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sidRPr="00AE7951">
              <w:t xml:space="preserve"> Minimum E-State descriptors of strength for potential Hydrogen Bonds of path length 2</w:t>
            </w:r>
          </w:p>
        </w:tc>
        <w:tc>
          <w:tcPr>
            <w:tcW w:w="720" w:type="dxa"/>
          </w:tcPr>
          <w:p w14:paraId="159CF8E8"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1.01</w:t>
            </w:r>
          </w:p>
        </w:tc>
      </w:tr>
      <w:tr w:rsidR="007B707D" w14:paraId="2E315741" w14:textId="77777777" w:rsidTr="0064301F">
        <w:tc>
          <w:tcPr>
            <w:cnfStyle w:val="001000000000" w:firstRow="0" w:lastRow="0" w:firstColumn="1" w:lastColumn="0" w:oddVBand="0" w:evenVBand="0" w:oddHBand="0" w:evenHBand="0" w:firstRowFirstColumn="0" w:firstRowLastColumn="0" w:lastRowFirstColumn="0" w:lastRowLastColumn="0"/>
            <w:tcW w:w="3420" w:type="dxa"/>
          </w:tcPr>
          <w:p w14:paraId="6D73D419" w14:textId="77777777" w:rsidR="007B707D" w:rsidRPr="0064301F" w:rsidRDefault="007B707D" w:rsidP="0064301F">
            <w:pPr>
              <w:pStyle w:val="Body12point4"/>
              <w:rPr>
                <w:b w:val="0"/>
              </w:rPr>
            </w:pPr>
            <w:r w:rsidRPr="0064301F">
              <w:rPr>
                <w:rFonts w:cs="Arial"/>
                <w:b w:val="0"/>
              </w:rPr>
              <w:t xml:space="preserve"> </w:t>
            </w:r>
            <w:proofErr w:type="spellStart"/>
            <w:r w:rsidRPr="0064301F">
              <w:rPr>
                <w:rFonts w:cs="Arial"/>
                <w:b w:val="0"/>
              </w:rPr>
              <w:t>Broto</w:t>
            </w:r>
            <w:proofErr w:type="spellEnd"/>
            <w:r w:rsidRPr="0064301F">
              <w:rPr>
                <w:rFonts w:cs="Arial"/>
                <w:b w:val="0"/>
              </w:rPr>
              <w:t>-Moreau autocorrelation - lag 2 / weighted by mass</w:t>
            </w:r>
          </w:p>
        </w:tc>
        <w:tc>
          <w:tcPr>
            <w:tcW w:w="1407" w:type="dxa"/>
          </w:tcPr>
          <w:p w14:paraId="0F9CBE91"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272.4</w:t>
            </w:r>
          </w:p>
        </w:tc>
        <w:tc>
          <w:tcPr>
            <w:tcW w:w="3813" w:type="dxa"/>
          </w:tcPr>
          <w:p w14:paraId="0B478158"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proofErr w:type="spellStart"/>
            <w:r w:rsidRPr="00AE7951">
              <w:t>Otomorpha</w:t>
            </w:r>
            <w:proofErr w:type="spellEnd"/>
            <w:r w:rsidRPr="00AE7951">
              <w:t xml:space="preserve"> Taxonomy Group (Metadata)</w:t>
            </w:r>
          </w:p>
        </w:tc>
        <w:tc>
          <w:tcPr>
            <w:tcW w:w="720" w:type="dxa"/>
          </w:tcPr>
          <w:p w14:paraId="5139B714"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1.00</w:t>
            </w:r>
          </w:p>
        </w:tc>
      </w:tr>
      <w:tr w:rsidR="007B707D" w14:paraId="40EBA012"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5ED1C0D" w14:textId="77777777" w:rsidR="007B707D" w:rsidRPr="0064301F" w:rsidRDefault="007B707D" w:rsidP="0064301F">
            <w:pPr>
              <w:pStyle w:val="Body12point4"/>
              <w:rPr>
                <w:b w:val="0"/>
              </w:rPr>
            </w:pPr>
            <w:r w:rsidRPr="0064301F">
              <w:rPr>
                <w:b w:val="0"/>
              </w:rPr>
              <w:t>Largest absolute eigenvalue of Burden modified matrix - n 2 / weighted by relative mass</w:t>
            </w:r>
          </w:p>
        </w:tc>
        <w:tc>
          <w:tcPr>
            <w:tcW w:w="1407" w:type="dxa"/>
          </w:tcPr>
          <w:p w14:paraId="6459E47B"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244.4</w:t>
            </w:r>
          </w:p>
        </w:tc>
        <w:tc>
          <w:tcPr>
            <w:tcW w:w="3813" w:type="dxa"/>
          </w:tcPr>
          <w:p w14:paraId="679F20A4"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sidRPr="00AE7951">
              <w:rPr>
                <w:rFonts w:cs="Arial"/>
              </w:rPr>
              <w:t>Static Exposure Route (Metadata)</w:t>
            </w:r>
          </w:p>
        </w:tc>
        <w:tc>
          <w:tcPr>
            <w:tcW w:w="720" w:type="dxa"/>
          </w:tcPr>
          <w:p w14:paraId="5EB42B3D" w14:textId="77777777" w:rsidR="007B707D" w:rsidRPr="00AE7951" w:rsidRDefault="007B707D" w:rsidP="0064301F">
            <w:pPr>
              <w:pStyle w:val="Body12point4"/>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0.99</w:t>
            </w:r>
          </w:p>
        </w:tc>
      </w:tr>
      <w:tr w:rsidR="007B707D" w14:paraId="4D29052B" w14:textId="77777777" w:rsidTr="0064301F">
        <w:tc>
          <w:tcPr>
            <w:cnfStyle w:val="001000000000" w:firstRow="0" w:lastRow="0" w:firstColumn="1" w:lastColumn="0" w:oddVBand="0" w:evenVBand="0" w:oddHBand="0" w:evenHBand="0" w:firstRowFirstColumn="0" w:firstRowLastColumn="0" w:lastRowFirstColumn="0" w:lastRowLastColumn="0"/>
            <w:tcW w:w="3420" w:type="dxa"/>
          </w:tcPr>
          <w:p w14:paraId="2A68B55F" w14:textId="77777777" w:rsidR="007B707D" w:rsidRPr="0064301F" w:rsidRDefault="007B707D" w:rsidP="0064301F">
            <w:pPr>
              <w:pStyle w:val="Body12point4"/>
              <w:rPr>
                <w:b w:val="0"/>
              </w:rPr>
            </w:pPr>
            <w:r w:rsidRPr="0064301F">
              <w:rPr>
                <w:b w:val="0"/>
              </w:rPr>
              <w:lastRenderedPageBreak/>
              <w:t xml:space="preserve">Average </w:t>
            </w:r>
            <w:proofErr w:type="spellStart"/>
            <w:r w:rsidRPr="0064301F">
              <w:rPr>
                <w:b w:val="0"/>
              </w:rPr>
              <w:t>Broto</w:t>
            </w:r>
            <w:proofErr w:type="spellEnd"/>
            <w:r w:rsidRPr="0064301F">
              <w:rPr>
                <w:b w:val="0"/>
              </w:rPr>
              <w:t>-Moreau autocorrelation - lag 1 / weighted by polarizabilities</w:t>
            </w:r>
          </w:p>
        </w:tc>
        <w:tc>
          <w:tcPr>
            <w:tcW w:w="1407" w:type="dxa"/>
          </w:tcPr>
          <w:p w14:paraId="0E02C765"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200.6</w:t>
            </w:r>
          </w:p>
        </w:tc>
        <w:tc>
          <w:tcPr>
            <w:tcW w:w="3813" w:type="dxa"/>
          </w:tcPr>
          <w:p w14:paraId="1BA824EB"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sidRPr="00AE7951">
              <w:rPr>
                <w:rFonts w:cs="Arial"/>
              </w:rPr>
              <w:t>Sum of atom-type E-State: =C&lt;</w:t>
            </w:r>
          </w:p>
        </w:tc>
        <w:tc>
          <w:tcPr>
            <w:tcW w:w="720" w:type="dxa"/>
          </w:tcPr>
          <w:p w14:paraId="1C9CF9D4" w14:textId="77777777" w:rsidR="007B707D" w:rsidRPr="00AE7951" w:rsidRDefault="007B707D" w:rsidP="0064301F">
            <w:pPr>
              <w:pStyle w:val="Body12point4"/>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0.72</w:t>
            </w:r>
          </w:p>
        </w:tc>
      </w:tr>
    </w:tbl>
    <w:p w14:paraId="39B82394" w14:textId="77777777" w:rsidR="007B707D" w:rsidRDefault="007B707D" w:rsidP="00535B31">
      <w:pPr>
        <w:spacing w:line="240" w:lineRule="auto"/>
      </w:pPr>
    </w:p>
    <w:p w14:paraId="340C0072" w14:textId="61860798" w:rsidR="005523C9" w:rsidRDefault="005523C9">
      <w:pPr>
        <w:rPr>
          <w:rFonts w:asciiTheme="majorHAnsi" w:eastAsiaTheme="majorEastAsia" w:hAnsiTheme="majorHAnsi" w:cstheme="majorBidi"/>
          <w:sz w:val="26"/>
          <w:szCs w:val="26"/>
          <w:highlight w:val="lightGray"/>
        </w:rPr>
      </w:pPr>
      <w:bookmarkStart w:id="17" w:name="_Ref517871558"/>
    </w:p>
    <w:p w14:paraId="0A914F24" w14:textId="42759618" w:rsidR="007B707D" w:rsidRDefault="007B707D" w:rsidP="005523C9">
      <w:pPr>
        <w:pStyle w:val="Heading2"/>
      </w:pPr>
      <w:r>
        <w:t>Further Performance Measures</w:t>
      </w:r>
      <w:bookmarkEnd w:id="17"/>
    </w:p>
    <w:p w14:paraId="0395BD2C" w14:textId="0A29C48C" w:rsidR="007B707D" w:rsidRDefault="007B707D" w:rsidP="002A3A5A">
      <w:pPr>
        <w:pStyle w:val="Body12point31"/>
      </w:pPr>
      <w:r>
        <w:t>To test the model’s effectiveness at prioritization, we simulated searching through the external validation set chemical space for the 10, 20, 50, or 100 most toxic chemicals using the full LC</w:t>
      </w:r>
      <w:r>
        <w:rPr>
          <w:vertAlign w:val="subscript"/>
        </w:rPr>
        <w:t>50</w:t>
      </w:r>
      <w:r>
        <w:t xml:space="preserve"> model as guidance. </w:t>
      </w:r>
      <w:r>
        <w:fldChar w:fldCharType="begin"/>
      </w:r>
      <w:r>
        <w:instrText xml:space="preserve"> REF _Ref522201649 \h </w:instrText>
      </w:r>
      <w:r>
        <w:fldChar w:fldCharType="separate"/>
      </w:r>
      <w:r w:rsidR="002E51AB">
        <w:t>Figure S</w:t>
      </w:r>
      <w:r w:rsidR="002E51AB">
        <w:rPr>
          <w:noProof/>
        </w:rPr>
        <w:t>7</w:t>
      </w:r>
      <w:r>
        <w:fldChar w:fldCharType="end"/>
      </w:r>
      <w:r>
        <w:t xml:space="preserve"> compares these hypothetical searches to a random testing regime. Generally, each of these searches would be somewhat successful early on at identifying potent compounds. About sixty of the top 100 chemicals would have been found after testing the first one hundred chemicals; however, only twenty more would be found after testing another hundred. Returns continue to diminish after this point as there are a handful of compounds for which toxicity has been badly underestimated. In contrast, the random search curves approximate a straight line from end to end; a random search would not find every chemical on the list until practically the entire chemical space has been covered. The NOEC model gives similar results.</w:t>
      </w:r>
    </w:p>
    <w:p w14:paraId="2286F117" w14:textId="77777777" w:rsidR="007B707D" w:rsidRDefault="007B707D" w:rsidP="004A2BFC">
      <w:pPr>
        <w:pStyle w:val="Body12point31"/>
        <w:keepNext/>
      </w:pPr>
      <w:r>
        <w:rPr>
          <w:noProof/>
        </w:rPr>
        <w:lastRenderedPageBreak/>
        <w:drawing>
          <wp:inline distT="0" distB="0" distL="0" distR="0" wp14:anchorId="147C61DA" wp14:editId="02C2A50B">
            <wp:extent cx="5943557" cy="3977005"/>
            <wp:effectExtent l="0" t="0" r="63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rtinglc50.emf"/>
                    <pic:cNvPicPr/>
                  </pic:nvPicPr>
                  <pic:blipFill>
                    <a:blip r:embed="rId22">
                      <a:extLst>
                        <a:ext uri="{28A0092B-C50C-407E-A947-70E740481C1C}">
                          <a14:useLocalDpi xmlns:a14="http://schemas.microsoft.com/office/drawing/2010/main" val="0"/>
                        </a:ext>
                      </a:extLst>
                    </a:blip>
                    <a:stretch>
                      <a:fillRect/>
                    </a:stretch>
                  </pic:blipFill>
                  <pic:spPr>
                    <a:xfrm>
                      <a:off x="0" y="0"/>
                      <a:ext cx="5943557" cy="3977005"/>
                    </a:xfrm>
                    <a:prstGeom prst="rect">
                      <a:avLst/>
                    </a:prstGeom>
                  </pic:spPr>
                </pic:pic>
              </a:graphicData>
            </a:graphic>
          </wp:inline>
        </w:drawing>
      </w:r>
    </w:p>
    <w:p w14:paraId="2DDBCA5C" w14:textId="6AEFE537" w:rsidR="007B707D" w:rsidRDefault="007B707D" w:rsidP="004A2BFC">
      <w:pPr>
        <w:pStyle w:val="Caption"/>
      </w:pPr>
      <w:bookmarkStart w:id="18" w:name="_Ref522201649"/>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7</w:t>
      </w:r>
      <w:r w:rsidR="00D5381A">
        <w:rPr>
          <w:noProof/>
        </w:rPr>
        <w:fldChar w:fldCharType="end"/>
      </w:r>
      <w:bookmarkEnd w:id="18"/>
      <w:r w:rsidRPr="00EE16D8">
        <w:t>: Prioritization performance versus random chance when searching for the 10, 20, 50, and 100 most potent compounds with the</w:t>
      </w:r>
      <w:r>
        <w:t xml:space="preserve"> full</w:t>
      </w:r>
      <w:r w:rsidRPr="00EE16D8">
        <w:t xml:space="preserve"> </w:t>
      </w:r>
      <w:r>
        <w:t>LC</w:t>
      </w:r>
      <w:r>
        <w:rPr>
          <w:vertAlign w:val="subscript"/>
        </w:rPr>
        <w:t>50</w:t>
      </w:r>
      <w:r>
        <w:t xml:space="preserve"> </w:t>
      </w:r>
      <w:r w:rsidRPr="00EE16D8">
        <w:t>model.</w:t>
      </w:r>
    </w:p>
    <w:p w14:paraId="63EEFE71" w14:textId="77777777" w:rsidR="007B707D" w:rsidRDefault="007B707D" w:rsidP="00F67AFD">
      <w:pPr>
        <w:pStyle w:val="Heading2"/>
        <w:rPr>
          <w:rFonts w:asciiTheme="minorHAnsi" w:eastAsiaTheme="minorHAnsi" w:hAnsiTheme="minorHAnsi" w:cstheme="minorBidi"/>
          <w:color w:val="auto"/>
          <w:sz w:val="22"/>
          <w:szCs w:val="22"/>
        </w:rPr>
      </w:pPr>
    </w:p>
    <w:p w14:paraId="62A418C7" w14:textId="44686812" w:rsidR="007B707D" w:rsidRPr="00F97C88" w:rsidRDefault="007B707D" w:rsidP="009E4FCA">
      <w:pPr>
        <w:pStyle w:val="Body12point31"/>
      </w:pPr>
      <w:r>
        <w:fldChar w:fldCharType="begin"/>
      </w:r>
      <w:r>
        <w:instrText xml:space="preserve"> REF _Ref522201621 \h </w:instrText>
      </w:r>
      <w:r>
        <w:fldChar w:fldCharType="separate"/>
      </w:r>
      <w:r w:rsidR="002E51AB">
        <w:t>Figure S</w:t>
      </w:r>
      <w:r w:rsidR="002E51AB">
        <w:rPr>
          <w:noProof/>
        </w:rPr>
        <w:t>8</w:t>
      </w:r>
      <w:r>
        <w:fldChar w:fldCharType="end"/>
      </w:r>
      <w:r>
        <w:t xml:space="preserve"> compares the external validation error of the full model, the fast model, and each of the three base learners. In both data sets the stacked model performed better than any of its constituent models, significantly better in some cases. Support vector regression was slightly better than the next best base learner in each case. </w:t>
      </w:r>
    </w:p>
    <w:p w14:paraId="4C57816E" w14:textId="77777777" w:rsidR="007B707D" w:rsidRDefault="007B707D" w:rsidP="004A2BFC">
      <w:pPr>
        <w:pStyle w:val="Body12point31"/>
        <w:keepNext/>
      </w:pPr>
      <w:r>
        <w:rPr>
          <w:noProof/>
        </w:rPr>
        <w:lastRenderedPageBreak/>
        <w:drawing>
          <wp:inline distT="0" distB="0" distL="0" distR="0" wp14:anchorId="004236FF" wp14:editId="07447742">
            <wp:extent cx="5943557" cy="3977005"/>
            <wp:effectExtent l="0" t="0" r="635"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obars.emf"/>
                    <pic:cNvPicPr/>
                  </pic:nvPicPr>
                  <pic:blipFill>
                    <a:blip r:embed="rId23">
                      <a:extLst>
                        <a:ext uri="{28A0092B-C50C-407E-A947-70E740481C1C}">
                          <a14:useLocalDpi xmlns:a14="http://schemas.microsoft.com/office/drawing/2010/main" val="0"/>
                        </a:ext>
                      </a:extLst>
                    </a:blip>
                    <a:stretch>
                      <a:fillRect/>
                    </a:stretch>
                  </pic:blipFill>
                  <pic:spPr>
                    <a:xfrm>
                      <a:off x="0" y="0"/>
                      <a:ext cx="5943557" cy="3977005"/>
                    </a:xfrm>
                    <a:prstGeom prst="rect">
                      <a:avLst/>
                    </a:prstGeom>
                  </pic:spPr>
                </pic:pic>
              </a:graphicData>
            </a:graphic>
          </wp:inline>
        </w:drawing>
      </w:r>
    </w:p>
    <w:p w14:paraId="540D2B75" w14:textId="566CE851" w:rsidR="007B707D" w:rsidRDefault="007B707D" w:rsidP="004A2BFC">
      <w:pPr>
        <w:pStyle w:val="Caption"/>
      </w:pPr>
      <w:bookmarkStart w:id="19" w:name="_Ref522201621"/>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8</w:t>
      </w:r>
      <w:r w:rsidR="00D5381A">
        <w:rPr>
          <w:noProof/>
        </w:rPr>
        <w:fldChar w:fldCharType="end"/>
      </w:r>
      <w:bookmarkEnd w:id="19"/>
      <w:r w:rsidRPr="00E436FE">
        <w:t xml:space="preserve">: </w:t>
      </w:r>
      <w:r>
        <w:t>Combined</w:t>
      </w:r>
      <w:r w:rsidRPr="00E436FE">
        <w:t xml:space="preserve"> error of base learners, fast model, and full model ordered by performance. Error bars are the</w:t>
      </w:r>
      <w:r>
        <w:t xml:space="preserve"> 95% confidence intervals of </w:t>
      </w:r>
      <m:oMath>
        <m:sSub>
          <m:sSubPr>
            <m:ctrlPr>
              <w:rPr>
                <w:rFonts w:ascii="Cambria Math" w:hAnsi="Cambria Math"/>
              </w:rPr>
            </m:ctrlPr>
          </m:sSubPr>
          <m:e>
            <m:r>
              <w:rPr>
                <w:rFonts w:ascii="Cambria Math" w:hAnsi="Cambria Math"/>
              </w:rPr>
              <m:t>σ</m:t>
            </m:r>
          </m:e>
          <m:sub>
            <m:r>
              <w:rPr>
                <w:rFonts w:ascii="Cambria Math" w:hAnsi="Cambria Math"/>
              </w:rPr>
              <m:t>E</m:t>
            </m:r>
          </m:sub>
        </m:sSub>
      </m:oMath>
      <w:r w:rsidRPr="00E436FE">
        <w:t>.</w:t>
      </w:r>
    </w:p>
    <w:p w14:paraId="184900D2" w14:textId="77777777" w:rsidR="007B707D" w:rsidRDefault="007B707D"/>
    <w:p w14:paraId="0FCD1DC2" w14:textId="027EFDF1" w:rsidR="005523C9" w:rsidRDefault="005523C9">
      <w:pPr>
        <w:rPr>
          <w:rFonts w:asciiTheme="majorHAnsi" w:eastAsiaTheme="majorEastAsia" w:hAnsiTheme="majorHAnsi" w:cstheme="majorBidi"/>
          <w:sz w:val="26"/>
          <w:szCs w:val="26"/>
          <w:highlight w:val="lightGray"/>
        </w:rPr>
      </w:pPr>
      <w:bookmarkStart w:id="20" w:name="_Ref517871648"/>
    </w:p>
    <w:p w14:paraId="43B13F8C" w14:textId="0E6D3D16" w:rsidR="007B707D" w:rsidRDefault="007B707D" w:rsidP="005523C9">
      <w:pPr>
        <w:pStyle w:val="Heading2"/>
      </w:pPr>
      <w:r>
        <w:t>Health Protective Predictions</w:t>
      </w:r>
      <w:bookmarkEnd w:id="20"/>
    </w:p>
    <w:p w14:paraId="01DFADBD" w14:textId="77777777" w:rsidR="007B707D" w:rsidRDefault="007B707D" w:rsidP="00534553">
      <w:pPr>
        <w:pStyle w:val="Body12point31"/>
      </w:pPr>
      <w:r>
        <w:t>For more health protectivity, predictions from each model can be shifted down by the 95% quantile of the estimated error. The corresponding shifts are 1.24 and 1.37 log</w:t>
      </w:r>
      <w:r>
        <w:rPr>
          <w:vertAlign w:val="subscript"/>
        </w:rPr>
        <w:t>10</w:t>
      </w:r>
      <w:r>
        <w:t>(mg/L) based on cross-validated error, putting 96.6% and 95.9% of the test set predictions below the experimental values in the full LC</w:t>
      </w:r>
      <w:r>
        <w:rPr>
          <w:vertAlign w:val="subscript"/>
        </w:rPr>
        <w:t>50</w:t>
      </w:r>
      <w:r>
        <w:t xml:space="preserve"> and NOEC models, respectively, in practice.</w:t>
      </w:r>
    </w:p>
    <w:p w14:paraId="7D18D0E5" w14:textId="77777777" w:rsidR="007B707D" w:rsidRDefault="007B707D" w:rsidP="00745D8A">
      <w:pPr>
        <w:pStyle w:val="Body12point4"/>
      </w:pPr>
    </w:p>
    <w:p w14:paraId="3C12EBF6" w14:textId="77777777" w:rsidR="007B707D" w:rsidRPr="00534553" w:rsidRDefault="007B707D" w:rsidP="00534553"/>
    <w:p w14:paraId="3CF31635" w14:textId="77777777" w:rsidR="007B707D" w:rsidRDefault="007B707D"/>
    <w:p w14:paraId="54A7C0ED" w14:textId="77777777" w:rsidR="007B707D" w:rsidRDefault="007B707D" w:rsidP="007B707D">
      <w:pPr>
        <w:pStyle w:val="Heading2"/>
        <w:numPr>
          <w:ilvl w:val="0"/>
          <w:numId w:val="7"/>
        </w:numPr>
      </w:pPr>
      <w:bookmarkStart w:id="21" w:name="_Ref517871660"/>
      <w:r>
        <w:lastRenderedPageBreak/>
        <w:t>Bootstrapping Error and Scatter Plots</w:t>
      </w:r>
      <w:bookmarkEnd w:id="21"/>
    </w:p>
    <w:p w14:paraId="42A11D7D" w14:textId="5D702881" w:rsidR="007B707D" w:rsidRPr="00CC5C16" w:rsidRDefault="007B707D" w:rsidP="002A3A5A">
      <w:pPr>
        <w:pStyle w:val="Body12point31"/>
      </w:pPr>
      <w:r>
        <w:t>Bootstrapping generates ranges of predictions reflecting experimental uncertainty propagating through the model.</w:t>
      </w:r>
      <w:r w:rsidRPr="00CC5C16">
        <w:t xml:space="preserve"> </w:t>
      </w:r>
      <w:r>
        <w:t xml:space="preserve">The </w:t>
      </w:r>
      <w:r w:rsidRPr="00CC5C16">
        <w:t>experimental and predicted LC</w:t>
      </w:r>
      <w:r w:rsidRPr="00CC5C16">
        <w:rPr>
          <w:vertAlign w:val="subscript"/>
        </w:rPr>
        <w:t>50</w:t>
      </w:r>
      <w:r w:rsidRPr="00CC5C16">
        <w:t xml:space="preserve">’s </w:t>
      </w:r>
      <w:proofErr w:type="gramStart"/>
      <w:r w:rsidRPr="00CC5C16">
        <w:t>are</w:t>
      </w:r>
      <w:proofErr w:type="gramEnd"/>
      <w:r w:rsidRPr="00CC5C16">
        <w:t xml:space="preserve"> shown for fifty randomly chosen chemicals in</w:t>
      </w:r>
      <w:r>
        <w:t xml:space="preserve"> </w:t>
      </w:r>
      <w:r>
        <w:fldChar w:fldCharType="begin"/>
      </w:r>
      <w:r>
        <w:instrText xml:space="preserve"> REF _Ref522201687 \h </w:instrText>
      </w:r>
      <w:r>
        <w:fldChar w:fldCharType="separate"/>
      </w:r>
      <w:r w:rsidR="002E51AB">
        <w:t>Figure S</w:t>
      </w:r>
      <w:r w:rsidR="002E51AB">
        <w:rPr>
          <w:noProof/>
        </w:rPr>
        <w:t>9</w:t>
      </w:r>
      <w:r>
        <w:fldChar w:fldCharType="end"/>
      </w:r>
      <w:r>
        <w:t xml:space="preserve">. </w:t>
      </w:r>
      <w:r w:rsidRPr="00CC5C16">
        <w:t xml:space="preserve">Error bars in the y direction represent </w:t>
      </w:r>
      <w:r>
        <w:t>one standard deviation from the prediction mean, while those</w:t>
      </w:r>
      <w:r w:rsidRPr="00CC5C16">
        <w:t xml:space="preserve"> in the x direction represent </w:t>
      </w:r>
      <w:r>
        <w:t>the average standard deviation among chemicals in the test set with ten or more entries: 0.48 log</w:t>
      </w:r>
      <w:r>
        <w:rPr>
          <w:vertAlign w:val="subscript"/>
        </w:rPr>
        <w:t>10</w:t>
      </w:r>
      <w:r>
        <w:t>(mg/L)</w:t>
      </w:r>
      <w:r w:rsidRPr="00CC5C16">
        <w:t xml:space="preserve">. Points colored in red represent cases where these two ranges overlap; points where they do not were colored in black.  A slope one line is shown to represent an ideal fit; a hit occurs when the error box intersects with this line. </w:t>
      </w:r>
    </w:p>
    <w:p w14:paraId="39F512A3" w14:textId="77777777" w:rsidR="007B707D" w:rsidRDefault="007B707D" w:rsidP="005523C9">
      <w:pPr>
        <w:pStyle w:val="Body12point31"/>
        <w:keepNext/>
        <w:jc w:val="center"/>
      </w:pPr>
      <w:r>
        <w:rPr>
          <w:noProof/>
        </w:rPr>
        <w:lastRenderedPageBreak/>
        <w:drawing>
          <wp:inline distT="0" distB="0" distL="0" distR="0" wp14:anchorId="689FE64D" wp14:editId="4EACF755">
            <wp:extent cx="4343400" cy="435164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barslc50.emf"/>
                    <pic:cNvPicPr/>
                  </pic:nvPicPr>
                  <pic:blipFill>
                    <a:blip r:embed="rId24">
                      <a:extLst>
                        <a:ext uri="{28A0092B-C50C-407E-A947-70E740481C1C}">
                          <a14:useLocalDpi xmlns:a14="http://schemas.microsoft.com/office/drawing/2010/main" val="0"/>
                        </a:ext>
                      </a:extLst>
                    </a:blip>
                    <a:stretch>
                      <a:fillRect/>
                    </a:stretch>
                  </pic:blipFill>
                  <pic:spPr>
                    <a:xfrm>
                      <a:off x="0" y="0"/>
                      <a:ext cx="4343400" cy="4351642"/>
                    </a:xfrm>
                    <a:prstGeom prst="rect">
                      <a:avLst/>
                    </a:prstGeom>
                  </pic:spPr>
                </pic:pic>
              </a:graphicData>
            </a:graphic>
          </wp:inline>
        </w:drawing>
      </w:r>
    </w:p>
    <w:p w14:paraId="09D8C2F9" w14:textId="37B440E7" w:rsidR="007B707D" w:rsidRDefault="007B707D" w:rsidP="006202B4">
      <w:pPr>
        <w:pStyle w:val="Caption"/>
      </w:pPr>
      <w:bookmarkStart w:id="22" w:name="_Ref522201687"/>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9</w:t>
      </w:r>
      <w:r w:rsidR="00D5381A">
        <w:rPr>
          <w:noProof/>
        </w:rPr>
        <w:fldChar w:fldCharType="end"/>
      </w:r>
      <w:bookmarkEnd w:id="22"/>
      <w:r w:rsidRPr="00330D3E">
        <w:t>: E</w:t>
      </w:r>
      <w:r>
        <w:t>xperimental vs. predicted LC</w:t>
      </w:r>
      <w:r>
        <w:rPr>
          <w:vertAlign w:val="subscript"/>
        </w:rPr>
        <w:t>50</w:t>
      </w:r>
      <w:r w:rsidRPr="00330D3E">
        <w:t xml:space="preserve"> for fifty randomly chosen chemicals with error bars. There are </w:t>
      </w:r>
      <w:r>
        <w:t>36</w:t>
      </w:r>
      <w:r w:rsidRPr="00330D3E">
        <w:t xml:space="preserve"> red points and </w:t>
      </w:r>
      <w:r>
        <w:t>14</w:t>
      </w:r>
      <w:r w:rsidRPr="00330D3E">
        <w:t xml:space="preserve"> black points.</w:t>
      </w:r>
    </w:p>
    <w:p w14:paraId="5BBC7012" w14:textId="77777777" w:rsidR="007B707D" w:rsidRPr="009F0BC0" w:rsidRDefault="007B707D" w:rsidP="002A3A5A"/>
    <w:p w14:paraId="6724436B" w14:textId="08272AFF" w:rsidR="007B707D" w:rsidRPr="00D95BC1" w:rsidRDefault="007B707D" w:rsidP="002A3A5A">
      <w:pPr>
        <w:pStyle w:val="Body12point31"/>
      </w:pPr>
      <w:r>
        <w:t>Overall, the experimental error bars are three to four times longer than the prediction error bars. This may indicate that there is some noise reduction occurring in this model due to averaging. The squared Pearson correlation between the error and prediction range was less than 0.003 for both models, implying that prediction error is uncorrelated with size of the corresponding prediction range. The full scatter plot for the LC</w:t>
      </w:r>
      <w:r>
        <w:rPr>
          <w:vertAlign w:val="subscript"/>
        </w:rPr>
        <w:t>50</w:t>
      </w:r>
      <w:r>
        <w:t xml:space="preserve"> external validation set is shown in </w:t>
      </w:r>
      <w:r>
        <w:fldChar w:fldCharType="begin"/>
      </w:r>
      <w:r>
        <w:instrText xml:space="preserve"> REF _Ref522201700 \h </w:instrText>
      </w:r>
      <w:r>
        <w:fldChar w:fldCharType="separate"/>
      </w:r>
      <w:r w:rsidR="002E51AB">
        <w:t>Figure S</w:t>
      </w:r>
      <w:r w:rsidR="002E51AB">
        <w:rPr>
          <w:noProof/>
        </w:rPr>
        <w:t>10</w:t>
      </w:r>
      <w:r>
        <w:fldChar w:fldCharType="end"/>
      </w:r>
      <w:r>
        <w:t xml:space="preserve">, aggregated at the chemical level. Again, red points represent those with overlapping error bars, which are hidden for clarity. 63.3% of the external validation set was considered a “hit” by this standard. </w:t>
      </w:r>
    </w:p>
    <w:p w14:paraId="753B5AC0" w14:textId="77777777" w:rsidR="007B707D" w:rsidRDefault="007B707D" w:rsidP="005523C9">
      <w:pPr>
        <w:pStyle w:val="Body12point31"/>
        <w:keepNext/>
        <w:jc w:val="center"/>
      </w:pPr>
      <w:r>
        <w:rPr>
          <w:noProof/>
        </w:rPr>
        <w:lastRenderedPageBreak/>
        <w:drawing>
          <wp:inline distT="0" distB="0" distL="0" distR="0" wp14:anchorId="60F0E544" wp14:editId="7ED52604">
            <wp:extent cx="4343400" cy="43516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atterlc50.emf"/>
                    <pic:cNvPicPr/>
                  </pic:nvPicPr>
                  <pic:blipFill>
                    <a:blip r:embed="rId25">
                      <a:extLst>
                        <a:ext uri="{28A0092B-C50C-407E-A947-70E740481C1C}">
                          <a14:useLocalDpi xmlns:a14="http://schemas.microsoft.com/office/drawing/2010/main" val="0"/>
                        </a:ext>
                      </a:extLst>
                    </a:blip>
                    <a:stretch>
                      <a:fillRect/>
                    </a:stretch>
                  </pic:blipFill>
                  <pic:spPr>
                    <a:xfrm>
                      <a:off x="0" y="0"/>
                      <a:ext cx="4343400" cy="4351642"/>
                    </a:xfrm>
                    <a:prstGeom prst="rect">
                      <a:avLst/>
                    </a:prstGeom>
                  </pic:spPr>
                </pic:pic>
              </a:graphicData>
            </a:graphic>
          </wp:inline>
        </w:drawing>
      </w:r>
    </w:p>
    <w:p w14:paraId="011573C3" w14:textId="725A621F" w:rsidR="007B707D" w:rsidRDefault="007B707D" w:rsidP="00AF2C10">
      <w:pPr>
        <w:pStyle w:val="Caption"/>
      </w:pPr>
      <w:bookmarkStart w:id="23" w:name="_Ref522201700"/>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10</w:t>
      </w:r>
      <w:r w:rsidR="00D5381A">
        <w:rPr>
          <w:noProof/>
        </w:rPr>
        <w:fldChar w:fldCharType="end"/>
      </w:r>
      <w:bookmarkEnd w:id="23"/>
      <w:r>
        <w:t>: Scatter plot of the LC</w:t>
      </w:r>
      <w:r>
        <w:rPr>
          <w:vertAlign w:val="subscript"/>
        </w:rPr>
        <w:t>50</w:t>
      </w:r>
      <w:r w:rsidRPr="00F132D6">
        <w:t xml:space="preserve"> model external validation set. There are </w:t>
      </w:r>
      <w:r>
        <w:t>337</w:t>
      </w:r>
      <w:r w:rsidRPr="00F132D6">
        <w:t xml:space="preserve"> red points and </w:t>
      </w:r>
      <w:r>
        <w:t>195</w:t>
      </w:r>
      <w:r w:rsidRPr="00F132D6">
        <w:t xml:space="preserve"> black points.</w:t>
      </w:r>
    </w:p>
    <w:p w14:paraId="2F06A4A2" w14:textId="77777777" w:rsidR="007B707D" w:rsidRPr="00B34183" w:rsidRDefault="007B707D" w:rsidP="002A3A5A"/>
    <w:p w14:paraId="2CE69573" w14:textId="1762B2D2" w:rsidR="007B707D" w:rsidRPr="00D95BC1" w:rsidRDefault="007B707D" w:rsidP="002A3A5A">
      <w:pPr>
        <w:pStyle w:val="Body12point31"/>
      </w:pPr>
      <w:r>
        <w:t xml:space="preserve">The corresponding results for the NOEC model are shown in </w:t>
      </w:r>
      <w:r>
        <w:fldChar w:fldCharType="begin"/>
      </w:r>
      <w:r>
        <w:instrText xml:space="preserve"> REF _Ref522201713 \h </w:instrText>
      </w:r>
      <w:r>
        <w:fldChar w:fldCharType="separate"/>
      </w:r>
      <w:r w:rsidR="002E51AB">
        <w:t>Figure S</w:t>
      </w:r>
      <w:r w:rsidR="002E51AB">
        <w:rPr>
          <w:noProof/>
        </w:rPr>
        <w:t>11</w:t>
      </w:r>
      <w:r>
        <w:fldChar w:fldCharType="end"/>
      </w:r>
      <w:r>
        <w:t xml:space="preserve"> and </w:t>
      </w:r>
      <w:r>
        <w:fldChar w:fldCharType="begin"/>
      </w:r>
      <w:r>
        <w:instrText xml:space="preserve"> REF _Ref522201714 \h </w:instrText>
      </w:r>
      <w:r>
        <w:fldChar w:fldCharType="separate"/>
      </w:r>
      <w:r w:rsidR="002E51AB">
        <w:t>Figure S</w:t>
      </w:r>
      <w:r w:rsidR="002E51AB">
        <w:rPr>
          <w:noProof/>
        </w:rPr>
        <w:t>12</w:t>
      </w:r>
      <w:r>
        <w:fldChar w:fldCharType="end"/>
      </w:r>
      <w:r>
        <w:t>. The NOEC predictions occasionally have a particularly wide distribution. Although predictions for most compounds tend to follow a normal distribution, some widely distributed predictions are distinctly bimodal. This can occur when study covariates have a high importance, and studies with different conditions cluster around different means. Overall, the hit rate for the NOEC model was 75.1% and the average standard deviation of endpoints within the same test set chemical was 0.79 log</w:t>
      </w:r>
      <w:r>
        <w:rPr>
          <w:vertAlign w:val="subscript"/>
        </w:rPr>
        <w:t>10</w:t>
      </w:r>
      <w:r>
        <w:t>(mg/L).</w:t>
      </w:r>
    </w:p>
    <w:p w14:paraId="25001D68" w14:textId="77777777" w:rsidR="007B707D" w:rsidRDefault="007B707D" w:rsidP="005523C9">
      <w:pPr>
        <w:pStyle w:val="Body12point31"/>
        <w:keepNext/>
        <w:jc w:val="center"/>
      </w:pPr>
      <w:r>
        <w:rPr>
          <w:noProof/>
        </w:rPr>
        <w:lastRenderedPageBreak/>
        <w:drawing>
          <wp:inline distT="0" distB="0" distL="0" distR="0" wp14:anchorId="32EE4A1B" wp14:editId="25E21613">
            <wp:extent cx="4343400" cy="435164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barsnoec.emf"/>
                    <pic:cNvPicPr/>
                  </pic:nvPicPr>
                  <pic:blipFill>
                    <a:blip r:embed="rId26">
                      <a:extLst>
                        <a:ext uri="{28A0092B-C50C-407E-A947-70E740481C1C}">
                          <a14:useLocalDpi xmlns:a14="http://schemas.microsoft.com/office/drawing/2010/main" val="0"/>
                        </a:ext>
                      </a:extLst>
                    </a:blip>
                    <a:stretch>
                      <a:fillRect/>
                    </a:stretch>
                  </pic:blipFill>
                  <pic:spPr>
                    <a:xfrm>
                      <a:off x="0" y="0"/>
                      <a:ext cx="4343400" cy="4351642"/>
                    </a:xfrm>
                    <a:prstGeom prst="rect">
                      <a:avLst/>
                    </a:prstGeom>
                  </pic:spPr>
                </pic:pic>
              </a:graphicData>
            </a:graphic>
          </wp:inline>
        </w:drawing>
      </w:r>
    </w:p>
    <w:p w14:paraId="1074D897" w14:textId="752A3141" w:rsidR="007B707D" w:rsidRDefault="007B707D" w:rsidP="00E32C37">
      <w:pPr>
        <w:pStyle w:val="Caption"/>
      </w:pPr>
      <w:bookmarkStart w:id="24" w:name="_Ref522201713"/>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11</w:t>
      </w:r>
      <w:r w:rsidR="00D5381A">
        <w:rPr>
          <w:noProof/>
        </w:rPr>
        <w:fldChar w:fldCharType="end"/>
      </w:r>
      <w:bookmarkEnd w:id="24"/>
      <w:r w:rsidRPr="00B60BA5">
        <w:t xml:space="preserve">: Experimental vs. predicted NOEC-type endpoints for fifty randomly chosen chemicals with error bars. There are </w:t>
      </w:r>
      <w:r>
        <w:t>38</w:t>
      </w:r>
      <w:r w:rsidRPr="00B60BA5">
        <w:t xml:space="preserve"> red points and </w:t>
      </w:r>
      <w:r>
        <w:t>12</w:t>
      </w:r>
      <w:r w:rsidRPr="00B60BA5">
        <w:t xml:space="preserve"> black points.</w:t>
      </w:r>
    </w:p>
    <w:p w14:paraId="6DA5E4B8" w14:textId="77777777" w:rsidR="007B707D" w:rsidRDefault="007B707D" w:rsidP="002A3A5A">
      <w:pPr>
        <w:pStyle w:val="Body12point31"/>
      </w:pPr>
    </w:p>
    <w:p w14:paraId="10445075" w14:textId="77777777" w:rsidR="007B707D" w:rsidRDefault="007B707D" w:rsidP="002A3A5A">
      <w:pPr>
        <w:pStyle w:val="Body12point31"/>
      </w:pPr>
    </w:p>
    <w:p w14:paraId="27CF6010" w14:textId="77777777" w:rsidR="007B707D" w:rsidRDefault="007B707D" w:rsidP="005523C9">
      <w:pPr>
        <w:pStyle w:val="Body12point31"/>
        <w:keepNext/>
        <w:jc w:val="center"/>
      </w:pPr>
      <w:r>
        <w:rPr>
          <w:noProof/>
        </w:rPr>
        <w:lastRenderedPageBreak/>
        <w:drawing>
          <wp:inline distT="0" distB="0" distL="0" distR="0" wp14:anchorId="0D8050D7" wp14:editId="5E27BA4C">
            <wp:extent cx="4343400" cy="435164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atternoec.emf"/>
                    <pic:cNvPicPr/>
                  </pic:nvPicPr>
                  <pic:blipFill>
                    <a:blip r:embed="rId27">
                      <a:extLst>
                        <a:ext uri="{28A0092B-C50C-407E-A947-70E740481C1C}">
                          <a14:useLocalDpi xmlns:a14="http://schemas.microsoft.com/office/drawing/2010/main" val="0"/>
                        </a:ext>
                      </a:extLst>
                    </a:blip>
                    <a:stretch>
                      <a:fillRect/>
                    </a:stretch>
                  </pic:blipFill>
                  <pic:spPr>
                    <a:xfrm>
                      <a:off x="0" y="0"/>
                      <a:ext cx="4343400" cy="4351642"/>
                    </a:xfrm>
                    <a:prstGeom prst="rect">
                      <a:avLst/>
                    </a:prstGeom>
                  </pic:spPr>
                </pic:pic>
              </a:graphicData>
            </a:graphic>
          </wp:inline>
        </w:drawing>
      </w:r>
    </w:p>
    <w:p w14:paraId="59A50B32" w14:textId="73E61898" w:rsidR="007B707D" w:rsidRDefault="007B707D" w:rsidP="00E32C37">
      <w:pPr>
        <w:pStyle w:val="Caption"/>
      </w:pPr>
      <w:bookmarkStart w:id="25" w:name="_Ref522201714"/>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12</w:t>
      </w:r>
      <w:r w:rsidR="00D5381A">
        <w:rPr>
          <w:noProof/>
        </w:rPr>
        <w:fldChar w:fldCharType="end"/>
      </w:r>
      <w:bookmarkEnd w:id="25"/>
      <w:r w:rsidRPr="00315455">
        <w:t xml:space="preserve">: Scatter plot of the NOEC model external validation set. There are </w:t>
      </w:r>
      <w:r>
        <w:t>290</w:t>
      </w:r>
      <w:r w:rsidRPr="00315455">
        <w:t xml:space="preserve"> red points and </w:t>
      </w:r>
      <w:r>
        <w:t>96</w:t>
      </w:r>
      <w:r w:rsidRPr="00315455">
        <w:t xml:space="preserve"> black points.</w:t>
      </w:r>
    </w:p>
    <w:p w14:paraId="2BAB5EA6" w14:textId="77777777" w:rsidR="007B707D" w:rsidRDefault="007B707D"/>
    <w:p w14:paraId="685AC5D7" w14:textId="7100F920" w:rsidR="007B707D" w:rsidRDefault="007B707D" w:rsidP="007B707D">
      <w:pPr>
        <w:pStyle w:val="Heading2"/>
        <w:numPr>
          <w:ilvl w:val="0"/>
          <w:numId w:val="7"/>
        </w:numPr>
      </w:pPr>
      <w:bookmarkStart w:id="26" w:name="_Ref517871672"/>
      <w:r>
        <w:t>Applicability Domain</w:t>
      </w:r>
      <w:bookmarkEnd w:id="26"/>
      <w:r w:rsidR="00082BC6">
        <w:t xml:space="preserve"> and Sources of Error</w:t>
      </w:r>
    </w:p>
    <w:p w14:paraId="7D64CA81" w14:textId="7ABAD54B" w:rsidR="007B707D" w:rsidRDefault="007B707D" w:rsidP="002A3A5A">
      <w:pPr>
        <w:pStyle w:val="Body12point31"/>
      </w:pPr>
      <w:r>
        <w:t xml:space="preserve">Because of the large data set, each model spanned a substantial portion of the feature space. To visualize the feature space, principal components were computed with respect to the scaled training sets of each model. Training and test sets are plotted with respect to the first two principal components in </w:t>
      </w:r>
      <w:r>
        <w:fldChar w:fldCharType="begin"/>
      </w:r>
      <w:r>
        <w:instrText xml:space="preserve"> REF _Ref522201734 \h </w:instrText>
      </w:r>
      <w:r>
        <w:fldChar w:fldCharType="separate"/>
      </w:r>
      <w:r w:rsidR="002E51AB">
        <w:t>Figure S</w:t>
      </w:r>
      <w:r w:rsidR="002E51AB">
        <w:rPr>
          <w:noProof/>
        </w:rPr>
        <w:t>13</w:t>
      </w:r>
      <w:r>
        <w:fldChar w:fldCharType="end"/>
      </w:r>
      <w:r>
        <w:t xml:space="preserve"> and </w:t>
      </w:r>
      <w:r>
        <w:fldChar w:fldCharType="begin"/>
      </w:r>
      <w:r>
        <w:instrText xml:space="preserve"> REF _Ref522201736 \h </w:instrText>
      </w:r>
      <w:r>
        <w:fldChar w:fldCharType="separate"/>
      </w:r>
      <w:r w:rsidR="002E51AB">
        <w:t>Figure S</w:t>
      </w:r>
      <w:r w:rsidR="002E51AB">
        <w:rPr>
          <w:noProof/>
        </w:rPr>
        <w:t>14</w:t>
      </w:r>
      <w:r>
        <w:fldChar w:fldCharType="end"/>
      </w:r>
      <w:r>
        <w:t>. The first two principal components only explain 19% and 21% of variance in the LC</w:t>
      </w:r>
      <w:r>
        <w:rPr>
          <w:vertAlign w:val="subscript"/>
        </w:rPr>
        <w:t>50</w:t>
      </w:r>
      <w:r>
        <w:t xml:space="preserve"> and NOEC models, respectively, so this is not a complete representation of the space. In fact, it takes 14 or </w:t>
      </w:r>
      <w:r>
        <w:lastRenderedPageBreak/>
        <w:t>more principal components to explain 50% of variance in either model, reflecting the underlying complexity of the system.</w:t>
      </w:r>
    </w:p>
    <w:p w14:paraId="1EB9AB4E" w14:textId="77777777" w:rsidR="007B707D" w:rsidRDefault="007B707D" w:rsidP="00257E96">
      <w:pPr>
        <w:pStyle w:val="Body12point31"/>
        <w:keepNext/>
      </w:pPr>
      <w:r>
        <w:rPr>
          <w:noProof/>
        </w:rPr>
        <w:drawing>
          <wp:inline distT="0" distB="0" distL="0" distR="0" wp14:anchorId="2A871068" wp14:editId="1A8D2626">
            <wp:extent cx="5943557" cy="3977004"/>
            <wp:effectExtent l="0" t="0" r="63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calc50.emf"/>
                    <pic:cNvPicPr/>
                  </pic:nvPicPr>
                  <pic:blipFill>
                    <a:blip r:embed="rId28">
                      <a:extLst>
                        <a:ext uri="{28A0092B-C50C-407E-A947-70E740481C1C}">
                          <a14:useLocalDpi xmlns:a14="http://schemas.microsoft.com/office/drawing/2010/main" val="0"/>
                        </a:ext>
                      </a:extLst>
                    </a:blip>
                    <a:stretch>
                      <a:fillRect/>
                    </a:stretch>
                  </pic:blipFill>
                  <pic:spPr>
                    <a:xfrm>
                      <a:off x="0" y="0"/>
                      <a:ext cx="5943557" cy="3977004"/>
                    </a:xfrm>
                    <a:prstGeom prst="rect">
                      <a:avLst/>
                    </a:prstGeom>
                  </pic:spPr>
                </pic:pic>
              </a:graphicData>
            </a:graphic>
          </wp:inline>
        </w:drawing>
      </w:r>
    </w:p>
    <w:p w14:paraId="53ED8D4D" w14:textId="3D576B30" w:rsidR="007B707D" w:rsidRDefault="007B707D" w:rsidP="00257E96">
      <w:pPr>
        <w:pStyle w:val="Caption"/>
      </w:pPr>
      <w:bookmarkStart w:id="27" w:name="_Ref522201734"/>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13</w:t>
      </w:r>
      <w:r w:rsidR="00D5381A">
        <w:rPr>
          <w:noProof/>
        </w:rPr>
        <w:fldChar w:fldCharType="end"/>
      </w:r>
      <w:bookmarkEnd w:id="27"/>
      <w:r w:rsidRPr="006758A7">
        <w:t xml:space="preserve">: </w:t>
      </w:r>
      <w:r>
        <w:t>LC</w:t>
      </w:r>
      <w:r>
        <w:rPr>
          <w:vertAlign w:val="subscript"/>
        </w:rPr>
        <w:t>50</w:t>
      </w:r>
      <w:r w:rsidRPr="006758A7">
        <w:t xml:space="preserve"> model training and test set with respect to the principal components of the training set.</w:t>
      </w:r>
    </w:p>
    <w:p w14:paraId="5B52A521" w14:textId="77777777" w:rsidR="007B707D" w:rsidRDefault="007B707D" w:rsidP="002A3A5A">
      <w:pPr>
        <w:pStyle w:val="Body12point31"/>
      </w:pPr>
    </w:p>
    <w:p w14:paraId="0C95BAE2" w14:textId="77777777" w:rsidR="007B707D" w:rsidRDefault="007B707D" w:rsidP="002A3A5A">
      <w:pPr>
        <w:pStyle w:val="Body12point31"/>
      </w:pPr>
      <w:r>
        <w:t xml:space="preserve">In each of these figures, most of the points lie within a heavily populated central cluster. Some edge points are relatively isolated from their neighbors, but not vastly so. These points represent unique experiment groups, not unique chemicals. Tightly grouped clusters appear as darker circles, and these likely represent experiment groups that share chemicals. </w:t>
      </w:r>
    </w:p>
    <w:p w14:paraId="672F260C" w14:textId="77777777" w:rsidR="007B707D" w:rsidRDefault="007B707D" w:rsidP="00257E96">
      <w:pPr>
        <w:pStyle w:val="Body12point31"/>
        <w:keepNext/>
      </w:pPr>
      <w:r>
        <w:rPr>
          <w:noProof/>
        </w:rPr>
        <w:lastRenderedPageBreak/>
        <w:drawing>
          <wp:inline distT="0" distB="0" distL="0" distR="0" wp14:anchorId="33FD3468" wp14:editId="13D040E4">
            <wp:extent cx="5943557" cy="3977005"/>
            <wp:effectExtent l="0" t="0" r="635"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canoec.emf"/>
                    <pic:cNvPicPr/>
                  </pic:nvPicPr>
                  <pic:blipFill>
                    <a:blip r:embed="rId29">
                      <a:extLst>
                        <a:ext uri="{28A0092B-C50C-407E-A947-70E740481C1C}">
                          <a14:useLocalDpi xmlns:a14="http://schemas.microsoft.com/office/drawing/2010/main" val="0"/>
                        </a:ext>
                      </a:extLst>
                    </a:blip>
                    <a:stretch>
                      <a:fillRect/>
                    </a:stretch>
                  </pic:blipFill>
                  <pic:spPr>
                    <a:xfrm>
                      <a:off x="0" y="0"/>
                      <a:ext cx="5943557" cy="3977005"/>
                    </a:xfrm>
                    <a:prstGeom prst="rect">
                      <a:avLst/>
                    </a:prstGeom>
                  </pic:spPr>
                </pic:pic>
              </a:graphicData>
            </a:graphic>
          </wp:inline>
        </w:drawing>
      </w:r>
    </w:p>
    <w:p w14:paraId="16D3922C" w14:textId="06C4B7DF" w:rsidR="007B707D" w:rsidRDefault="007B707D" w:rsidP="00257E96">
      <w:pPr>
        <w:pStyle w:val="Caption"/>
      </w:pPr>
      <w:bookmarkStart w:id="28" w:name="_Ref522201736"/>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14</w:t>
      </w:r>
      <w:r w:rsidR="00D5381A">
        <w:rPr>
          <w:noProof/>
        </w:rPr>
        <w:fldChar w:fldCharType="end"/>
      </w:r>
      <w:bookmarkEnd w:id="28"/>
      <w:r w:rsidRPr="003F0D96">
        <w:t>: NOEC model training and test set with respect to the principal components of the training set.</w:t>
      </w:r>
    </w:p>
    <w:p w14:paraId="4D9B6678" w14:textId="77777777" w:rsidR="007B707D" w:rsidRDefault="007B707D" w:rsidP="005A5696">
      <w:pPr>
        <w:pStyle w:val="Body12point31"/>
        <w:rPr>
          <w:rFonts w:asciiTheme="majorHAnsi" w:eastAsiaTheme="majorEastAsia" w:hAnsiTheme="majorHAnsi" w:cstheme="majorBidi"/>
          <w:color w:val="2F5496" w:themeColor="accent1" w:themeShade="BF"/>
          <w:sz w:val="26"/>
          <w:szCs w:val="26"/>
        </w:rPr>
      </w:pPr>
    </w:p>
    <w:p w14:paraId="5DB6E42E" w14:textId="77777777" w:rsidR="007B707D" w:rsidRDefault="007B707D" w:rsidP="005A5696">
      <w:pPr>
        <w:pStyle w:val="Body12point31"/>
      </w:pPr>
      <w:r>
        <w:t>To identify the applicability domain of these models, the distance between each experimental group in the test set and its nearest neighbor in the training set was calculated. Features were scaled using the mean and standard deviation of each training set feature column. The Manhattan distance was calculated between each experiment group in the test set and the training set and divided by the total number of features: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7894"/>
        <w:gridCol w:w="811"/>
      </w:tblGrid>
      <w:tr w:rsidR="007B707D" w14:paraId="07CE0F03" w14:textId="77777777" w:rsidTr="00831181">
        <w:tc>
          <w:tcPr>
            <w:tcW w:w="350" w:type="pct"/>
          </w:tcPr>
          <w:p w14:paraId="4C5CA9B4" w14:textId="77777777" w:rsidR="007B707D" w:rsidRDefault="007B707D" w:rsidP="00240338">
            <w:pPr>
              <w:pStyle w:val="Body12point31"/>
            </w:pPr>
          </w:p>
        </w:tc>
        <w:tc>
          <w:tcPr>
            <w:tcW w:w="4217" w:type="pct"/>
          </w:tcPr>
          <w:p w14:paraId="19E734EF" w14:textId="77777777" w:rsidR="007B707D" w:rsidRPr="00131658" w:rsidRDefault="007B707D" w:rsidP="00831181">
            <w:pPr>
              <w:pStyle w:val="Body12point31"/>
            </w:pPr>
            <m:oMathPara>
              <m:oMath>
                <m:r>
                  <w:rPr>
                    <w:rFonts w:ascii="Cambria Math" w:hAnsi="Cambria Math"/>
                  </w:rPr>
                  <m:t>D</m:t>
                </m:r>
                <m:sSub>
                  <m:sSubPr>
                    <m:ctrlPr>
                      <w:rPr>
                        <w:rFonts w:ascii="Cambria Math" w:hAnsi="Cambria Math"/>
                        <w:i/>
                      </w:rPr>
                    </m:ctrlPr>
                  </m:sSubPr>
                  <m:e>
                    <m:r>
                      <m:rPr>
                        <m:sty m:val="p"/>
                      </m:rPr>
                      <w:rPr>
                        <w:rFonts w:ascii="Cambria Math" w:hAnsi="Cambria Math"/>
                      </w:rPr>
                      <w:softHyphen/>
                    </m:r>
                  </m:e>
                  <m:sub>
                    <m:r>
                      <w:rPr>
                        <w:rFonts w:ascii="Cambria Math" w:hAnsi="Cambria Math"/>
                      </w:rPr>
                      <m:t>ij</m:t>
                    </m:r>
                  </m:sub>
                </m:sSub>
                <m:r>
                  <w:rPr>
                    <w:rFonts w:ascii="Cambria Math" w:hAnsi="Cambria Math"/>
                  </w:rPr>
                  <m:t>=</m:t>
                </m:r>
                <m:f>
                  <m:fPr>
                    <m:ctrlPr>
                      <w:rPr>
                        <w:rFonts w:ascii="Cambria Math" w:eastAsiaTheme="minorEastAsia" w:hAnsi="Cambria Math"/>
                        <w:i/>
                      </w:rPr>
                    </m:ctrlPr>
                  </m:fPr>
                  <m:num>
                    <m:nary>
                      <m:naryPr>
                        <m:chr m:val="∑"/>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ik</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jk</m:t>
                                </m:r>
                              </m:sub>
                            </m:sSub>
                          </m:e>
                        </m:d>
                      </m:e>
                    </m:nary>
                    <m:ctrlPr>
                      <w:rPr>
                        <w:rFonts w:ascii="Cambria Math" w:hAnsi="Cambria Math"/>
                        <w:i/>
                      </w:rPr>
                    </m:ctrlPr>
                  </m:num>
                  <m:den>
                    <m:r>
                      <w:rPr>
                        <w:rFonts w:ascii="Cambria Math" w:eastAsiaTheme="minorEastAsia" w:hAnsi="Cambria Math"/>
                      </w:rPr>
                      <m:t>n</m:t>
                    </m:r>
                  </m:den>
                </m:f>
                <m:r>
                  <w:rPr>
                    <w:rFonts w:ascii="Cambria Math" w:eastAsiaTheme="minorEastAsia" w:hAnsi="Cambria Math"/>
                  </w:rPr>
                  <m:t xml:space="preserve">  </m:t>
                </m:r>
              </m:oMath>
            </m:oMathPara>
          </w:p>
        </w:tc>
        <w:tc>
          <w:tcPr>
            <w:tcW w:w="433" w:type="pct"/>
          </w:tcPr>
          <w:p w14:paraId="55E686CB" w14:textId="3357264C" w:rsidR="007B707D" w:rsidRDefault="007B707D" w:rsidP="00831181">
            <w:pPr>
              <w:pStyle w:val="Body12point31"/>
            </w:pPr>
            <w:proofErr w:type="gramStart"/>
            <w:r>
              <w:t>( S</w:t>
            </w:r>
            <w:proofErr w:type="gramEnd"/>
            <w:r w:rsidR="00D5381A">
              <w:rPr>
                <w:noProof/>
              </w:rPr>
              <w:fldChar w:fldCharType="begin"/>
            </w:r>
            <w:r w:rsidR="00D5381A">
              <w:rPr>
                <w:noProof/>
              </w:rPr>
              <w:instrText xml:space="preserve"> SEQ ( \* ARABIC </w:instrText>
            </w:r>
            <w:r w:rsidR="00D5381A">
              <w:rPr>
                <w:noProof/>
              </w:rPr>
              <w:fldChar w:fldCharType="separate"/>
            </w:r>
            <w:r w:rsidR="002E51AB">
              <w:rPr>
                <w:noProof/>
              </w:rPr>
              <w:t>2</w:t>
            </w:r>
            <w:r w:rsidR="00D5381A">
              <w:rPr>
                <w:noProof/>
              </w:rPr>
              <w:fldChar w:fldCharType="end"/>
            </w:r>
            <w:r>
              <w:t xml:space="preserve"> )</w:t>
            </w:r>
          </w:p>
        </w:tc>
      </w:tr>
    </w:tbl>
    <w:p w14:paraId="0722A3D6" w14:textId="77777777" w:rsidR="007B707D" w:rsidRDefault="007B707D" w:rsidP="005A5696">
      <w:pPr>
        <w:pStyle w:val="Body12point31"/>
      </w:pPr>
    </w:p>
    <w:p w14:paraId="56F3EFA1" w14:textId="77777777" w:rsidR="007B707D" w:rsidRDefault="007B707D" w:rsidP="005A5696">
      <w:pPr>
        <w:pStyle w:val="Body12point31"/>
        <w:rPr>
          <w:rFonts w:eastAsiaTheme="minorEastAsia"/>
        </w:rPr>
      </w:pPr>
      <w:r>
        <w:lastRenderedPageBreak/>
        <w:t xml:space="preserve">where </w:t>
      </w:r>
      <m:oMath>
        <m:sSub>
          <m:sSubPr>
            <m:ctrlPr>
              <w:rPr>
                <w:rFonts w:ascii="Cambria Math" w:hAnsi="Cambria Math"/>
                <w:i/>
              </w:rPr>
            </m:ctrlPr>
          </m:sSubPr>
          <m:e>
            <m:r>
              <w:rPr>
                <w:rFonts w:ascii="Cambria Math" w:hAnsi="Cambria Math"/>
              </w:rPr>
              <m:t>D</m:t>
            </m:r>
          </m:e>
          <m:sub>
            <m:r>
              <w:rPr>
                <w:rFonts w:ascii="Cambria Math" w:hAnsi="Cambria Math"/>
              </w:rPr>
              <m:t>ij</m:t>
            </m:r>
          </m:sub>
        </m:sSub>
      </m:oMath>
      <w:r>
        <w:rPr>
          <w:rFonts w:eastAsiaTheme="minorEastAsia"/>
        </w:rPr>
        <w:t xml:space="preserve"> is the distance between the </w:t>
      </w:r>
      <m:oMath>
        <m:r>
          <w:rPr>
            <w:rFonts w:ascii="Cambria Math" w:eastAsiaTheme="minorEastAsia" w:hAnsi="Cambria Math"/>
          </w:rPr>
          <m:t>i</m:t>
        </m:r>
      </m:oMath>
      <w:r>
        <w:rPr>
          <w:rFonts w:eastAsiaTheme="minorEastAsia"/>
        </w:rPr>
        <w:t xml:space="preserve">-th experiment group in the training set and the </w:t>
      </w:r>
      <m:oMath>
        <m:r>
          <w:rPr>
            <w:rFonts w:ascii="Cambria Math" w:eastAsiaTheme="minorEastAsia" w:hAnsi="Cambria Math"/>
          </w:rPr>
          <m:t>j</m:t>
        </m:r>
      </m:oMath>
      <w:r>
        <w:rPr>
          <w:rFonts w:eastAsiaTheme="minorEastAsia"/>
        </w:rPr>
        <w:t xml:space="preserve">-th experiment group in the test set, </w:t>
      </w:r>
      <m:oMath>
        <m:r>
          <w:rPr>
            <w:rFonts w:ascii="Cambria Math" w:eastAsiaTheme="minorEastAsia" w:hAnsi="Cambria Math"/>
          </w:rPr>
          <m:t>n</m:t>
        </m:r>
      </m:oMath>
      <w:r>
        <w:rPr>
          <w:rFonts w:eastAsiaTheme="minorEastAsia"/>
        </w:rPr>
        <w:t xml:space="preserve"> is the number of features, </w:t>
      </w:r>
      <m:oMath>
        <m:r>
          <w:rPr>
            <w:rFonts w:ascii="Cambria Math" w:eastAsiaTheme="minorEastAsia" w:hAnsi="Cambria Math"/>
          </w:rPr>
          <m:t>k</m:t>
        </m:r>
      </m:oMath>
      <w:r>
        <w:t xml:space="preserve"> is the feature column, </w:t>
      </w:r>
      <m:oMath>
        <m:r>
          <w:rPr>
            <w:rFonts w:ascii="Cambria Math" w:hAnsi="Cambria Math"/>
          </w:rPr>
          <m:t xml:space="preserve">A </m:t>
        </m:r>
      </m:oMath>
      <w:r>
        <w:rPr>
          <w:rFonts w:eastAsiaTheme="minorEastAsia"/>
        </w:rPr>
        <w:t xml:space="preserve">is the training set model matrix, and </w:t>
      </w:r>
      <m:oMath>
        <m:r>
          <w:rPr>
            <w:rFonts w:ascii="Cambria Math" w:eastAsiaTheme="minorEastAsia" w:hAnsi="Cambria Math"/>
          </w:rPr>
          <m:t>B</m:t>
        </m:r>
      </m:oMath>
      <w:r>
        <w:rPr>
          <w:rFonts w:eastAsiaTheme="minorEastAsia"/>
        </w:rPr>
        <w:t xml:space="preserve"> is the test set model matrix. This scaling lends itself to easy interpretation: </w:t>
      </w:r>
      <w:proofErr w:type="gramStart"/>
      <w:r>
        <w:rPr>
          <w:rFonts w:eastAsiaTheme="minorEastAsia"/>
        </w:rPr>
        <w:t>a distance of one</w:t>
      </w:r>
      <w:proofErr w:type="gramEnd"/>
      <w:r>
        <w:rPr>
          <w:rFonts w:eastAsiaTheme="minorEastAsia"/>
        </w:rPr>
        <w:t xml:space="preserve"> between two points means that their features differ by an average of one standard deviation. Distances aggregated at the chemical level were taken to be the mean distance to the nearest neighbor of each associated experiment group.</w:t>
      </w:r>
    </w:p>
    <w:p w14:paraId="673CD7BE" w14:textId="77777777" w:rsidR="007B707D" w:rsidRDefault="007B707D" w:rsidP="005A5696">
      <w:pPr>
        <w:pStyle w:val="Body12point31"/>
        <w:rPr>
          <w:rFonts w:eastAsiaTheme="minorEastAsia"/>
        </w:rPr>
      </w:pPr>
    </w:p>
    <w:p w14:paraId="242D6F37" w14:textId="1916CEEE" w:rsidR="007B707D" w:rsidRDefault="007B707D" w:rsidP="005A5696">
      <w:pPr>
        <w:pStyle w:val="Body12point31"/>
      </w:pPr>
      <w:r>
        <w:rPr>
          <w:rFonts w:eastAsiaTheme="minorEastAsia"/>
        </w:rPr>
        <w:t xml:space="preserve">These distances are plotted in </w:t>
      </w:r>
      <w:r>
        <w:rPr>
          <w:rFonts w:eastAsiaTheme="minorEastAsia"/>
        </w:rPr>
        <w:fldChar w:fldCharType="begin"/>
      </w:r>
      <w:r>
        <w:rPr>
          <w:rFonts w:eastAsiaTheme="minorEastAsia"/>
        </w:rPr>
        <w:instrText xml:space="preserve"> REF _Ref522201757 \h </w:instrText>
      </w:r>
      <w:r>
        <w:rPr>
          <w:rFonts w:eastAsiaTheme="minorEastAsia"/>
        </w:rPr>
      </w:r>
      <w:r>
        <w:rPr>
          <w:rFonts w:eastAsiaTheme="minorEastAsia"/>
        </w:rPr>
        <w:fldChar w:fldCharType="separate"/>
      </w:r>
      <w:r w:rsidR="002E51AB">
        <w:t>Figure S</w:t>
      </w:r>
      <w:r w:rsidR="002E51AB">
        <w:rPr>
          <w:noProof/>
        </w:rPr>
        <w:t>15</w:t>
      </w:r>
      <w:r>
        <w:rPr>
          <w:rFonts w:eastAsiaTheme="minorEastAsia"/>
        </w:rPr>
        <w:fldChar w:fldCharType="end"/>
      </w:r>
      <w:r>
        <w:rPr>
          <w:rFonts w:eastAsiaTheme="minorEastAsia"/>
        </w:rPr>
        <w:t xml:space="preserve"> against the prediction error for a given chemical. A </w:t>
      </w:r>
      <w:proofErr w:type="gramStart"/>
      <w:r>
        <w:rPr>
          <w:rFonts w:eastAsiaTheme="minorEastAsia"/>
        </w:rPr>
        <w:t>least squares</w:t>
      </w:r>
      <w:proofErr w:type="gramEnd"/>
      <w:r>
        <w:rPr>
          <w:rFonts w:eastAsiaTheme="minorEastAsia"/>
        </w:rPr>
        <w:t xml:space="preserve"> fit between these quantities is also shown as a guide to a perfect correlation. The Pearson correlations r</w:t>
      </w:r>
      <w:r>
        <w:rPr>
          <w:rFonts w:eastAsiaTheme="minorEastAsia"/>
          <w:vertAlign w:val="superscript"/>
        </w:rPr>
        <w:t>2</w:t>
      </w:r>
      <w:r>
        <w:rPr>
          <w:rFonts w:eastAsiaTheme="minorEastAsia"/>
        </w:rPr>
        <w:t xml:space="preserve"> for the LC</w:t>
      </w:r>
      <w:r>
        <w:rPr>
          <w:rFonts w:eastAsiaTheme="minorEastAsia"/>
          <w:vertAlign w:val="subscript"/>
        </w:rPr>
        <w:t>50</w:t>
      </w:r>
      <w:r>
        <w:rPr>
          <w:rFonts w:eastAsiaTheme="minorEastAsia"/>
        </w:rPr>
        <w:t xml:space="preserve"> and NOEC models were .002 and .047, respectively. </w:t>
      </w:r>
      <w:r w:rsidRPr="00CC5C16">
        <w:t>These low values for r</w:t>
      </w:r>
      <w:r w:rsidRPr="00CC5C16">
        <w:rPr>
          <w:vertAlign w:val="superscript"/>
        </w:rPr>
        <w:t>2</w:t>
      </w:r>
      <w:r w:rsidRPr="00CC5C16">
        <w:t xml:space="preserve"> indicate that this estimation of the applicability domain is not very effective at identifying poorly predicted chemicals. Other methods used to compute applicability domain, such as leverage, were </w:t>
      </w:r>
      <w:r>
        <w:t>no more correlated</w:t>
      </w:r>
      <w:r w:rsidRPr="00CC5C16">
        <w:t xml:space="preserve">. </w:t>
      </w:r>
    </w:p>
    <w:p w14:paraId="7E1046A0" w14:textId="77777777" w:rsidR="007B707D" w:rsidRDefault="007B707D" w:rsidP="00C5269C">
      <w:pPr>
        <w:pStyle w:val="Body12point31"/>
        <w:keepNext/>
      </w:pPr>
      <w:r>
        <w:rPr>
          <w:rFonts w:eastAsiaTheme="minorEastAsia"/>
          <w:noProof/>
        </w:rPr>
        <w:lastRenderedPageBreak/>
        <w:drawing>
          <wp:inline distT="0" distB="0" distL="0" distR="0" wp14:anchorId="37562CC4" wp14:editId="00002F0D">
            <wp:extent cx="5895975" cy="394516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ubleadplot.emf"/>
                    <pic:cNvPicPr/>
                  </pic:nvPicPr>
                  <pic:blipFill>
                    <a:blip r:embed="rId30">
                      <a:extLst>
                        <a:ext uri="{28A0092B-C50C-407E-A947-70E740481C1C}">
                          <a14:useLocalDpi xmlns:a14="http://schemas.microsoft.com/office/drawing/2010/main" val="0"/>
                        </a:ext>
                      </a:extLst>
                    </a:blip>
                    <a:stretch>
                      <a:fillRect/>
                    </a:stretch>
                  </pic:blipFill>
                  <pic:spPr>
                    <a:xfrm>
                      <a:off x="0" y="0"/>
                      <a:ext cx="5897917" cy="3946465"/>
                    </a:xfrm>
                    <a:prstGeom prst="rect">
                      <a:avLst/>
                    </a:prstGeom>
                  </pic:spPr>
                </pic:pic>
              </a:graphicData>
            </a:graphic>
          </wp:inline>
        </w:drawing>
      </w:r>
    </w:p>
    <w:p w14:paraId="51726A6D" w14:textId="5402C990" w:rsidR="007B707D" w:rsidRDefault="007B707D" w:rsidP="00C5269C">
      <w:pPr>
        <w:pStyle w:val="Caption"/>
      </w:pPr>
      <w:bookmarkStart w:id="29" w:name="_Ref522201757"/>
      <w:r>
        <w:t>Figure S</w:t>
      </w:r>
      <w:r w:rsidR="00D5381A">
        <w:rPr>
          <w:noProof/>
        </w:rPr>
        <w:fldChar w:fldCharType="begin"/>
      </w:r>
      <w:r w:rsidR="00D5381A">
        <w:rPr>
          <w:noProof/>
        </w:rPr>
        <w:instrText xml:space="preserve"> SEQ Figure_S \* ARABIC </w:instrText>
      </w:r>
      <w:r w:rsidR="00D5381A">
        <w:rPr>
          <w:noProof/>
        </w:rPr>
        <w:fldChar w:fldCharType="separate"/>
      </w:r>
      <w:r w:rsidR="002E51AB">
        <w:rPr>
          <w:noProof/>
        </w:rPr>
        <w:t>15</w:t>
      </w:r>
      <w:r w:rsidR="00D5381A">
        <w:rPr>
          <w:noProof/>
        </w:rPr>
        <w:fldChar w:fldCharType="end"/>
      </w:r>
      <w:bookmarkEnd w:id="29"/>
      <w:r w:rsidRPr="009649F6">
        <w:t>: Prediction error versus average distance to nearest neighbor.</w:t>
      </w:r>
      <w:r>
        <w:t xml:space="preserve"> One outlier was removed from the left figure: Biobor, with a prediction error of 0.88 and a nearest neighbor distance of 18.3.</w:t>
      </w:r>
    </w:p>
    <w:p w14:paraId="2D69ACA5" w14:textId="77777777" w:rsidR="007B707D" w:rsidRPr="00A878F7" w:rsidRDefault="007B707D" w:rsidP="00A878F7"/>
    <w:p w14:paraId="4A10EFA3" w14:textId="309423C2" w:rsidR="007B707D" w:rsidRDefault="007B707D" w:rsidP="00A878F7">
      <w:pPr>
        <w:pStyle w:val="Body12point31"/>
      </w:pPr>
      <w:r>
        <w:fldChar w:fldCharType="begin"/>
      </w:r>
      <w:r>
        <w:instrText xml:space="preserve"> REF _Ref517697759 \h </w:instrText>
      </w:r>
      <w:r>
        <w:fldChar w:fldCharType="separate"/>
      </w:r>
      <w:r w:rsidR="002E51AB">
        <w:t>Table S</w:t>
      </w:r>
      <w:r w:rsidR="002E51AB">
        <w:rPr>
          <w:noProof/>
        </w:rPr>
        <w:t>8</w:t>
      </w:r>
      <w:r>
        <w:fldChar w:fldCharType="end"/>
      </w:r>
      <w:r>
        <w:t xml:space="preserve"> and </w:t>
      </w:r>
      <w:r>
        <w:fldChar w:fldCharType="begin"/>
      </w:r>
      <w:r>
        <w:instrText xml:space="preserve"> REF _Ref517697768 \h </w:instrText>
      </w:r>
      <w:r>
        <w:fldChar w:fldCharType="separate"/>
      </w:r>
      <w:r w:rsidR="002E51AB">
        <w:t>Table S</w:t>
      </w:r>
      <w:r w:rsidR="002E51AB">
        <w:rPr>
          <w:noProof/>
        </w:rPr>
        <w:t>9</w:t>
      </w:r>
      <w:r>
        <w:fldChar w:fldCharType="end"/>
      </w:r>
      <w:r>
        <w:t xml:space="preserve"> list the ten mostly poorly predicted chemicals and their nearest neighboring studies in the training set aggregated by chemical. In most cases, the chemical structure dominates the distance calculation, so most chemicals have only one nearest neighboring chemical. However, in the cases of Sal 1 and </w:t>
      </w:r>
      <w:proofErr w:type="spellStart"/>
      <w:r>
        <w:t>Tolfenpyrad</w:t>
      </w:r>
      <w:proofErr w:type="spellEnd"/>
      <w:r>
        <w:t xml:space="preserve"> there are two training chemicals that are nearly equidistant from the test chemical, so study covariates break the tie. In several cases the distance to the nearest neighbor is not large, but the absolute difference between the endpoints of the neighboring chemicals is. This indicates that many large prediction errors are due to local </w:t>
      </w:r>
      <w:r w:rsidR="00470294">
        <w:t xml:space="preserve">activity </w:t>
      </w:r>
      <w:r>
        <w:t xml:space="preserve">cliffs: similar chemicals with very </w:t>
      </w:r>
      <w:r>
        <w:lastRenderedPageBreak/>
        <w:t xml:space="preserve">dissimilar toxicity. These could represent real properties of the chemical space or artifacts stemming from experimental error. </w:t>
      </w:r>
    </w:p>
    <w:p w14:paraId="06C614D0" w14:textId="77777777" w:rsidR="007B707D" w:rsidRDefault="007B707D" w:rsidP="00A878F7">
      <w:pPr>
        <w:pStyle w:val="Body12point31"/>
      </w:pPr>
    </w:p>
    <w:p w14:paraId="781925CF" w14:textId="4B45B5C8" w:rsidR="007B707D" w:rsidRDefault="007B707D" w:rsidP="00A878F7">
      <w:pPr>
        <w:pStyle w:val="Caption"/>
        <w:keepNext/>
      </w:pPr>
      <w:bookmarkStart w:id="30" w:name="_Ref517697759"/>
      <w:r>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8</w:t>
      </w:r>
      <w:r w:rsidR="00D5381A">
        <w:rPr>
          <w:noProof/>
        </w:rPr>
        <w:fldChar w:fldCharType="end"/>
      </w:r>
      <w:bookmarkEnd w:id="30"/>
      <w:r>
        <w:t>: Ten most poorly predicted test chemicals in LC</w:t>
      </w:r>
      <w:r>
        <w:rPr>
          <w:vertAlign w:val="subscript"/>
        </w:rPr>
        <w:t>50</w:t>
      </w:r>
      <w:r>
        <w:t xml:space="preserve"> model </w:t>
      </w:r>
      <w:r w:rsidRPr="00AA2B44">
        <w:t>with</w:t>
      </w:r>
      <w:r>
        <w:t xml:space="preserve"> their nearest neighbors (for each study). Mean distance is distance to nearest neighbor averaged over all studies. Asterisks denote desalted base chemicals.</w:t>
      </w:r>
    </w:p>
    <w:tbl>
      <w:tblPr>
        <w:tblStyle w:val="GridTable2"/>
        <w:tblW w:w="0" w:type="auto"/>
        <w:tblLayout w:type="fixed"/>
        <w:tblLook w:val="04A0" w:firstRow="1" w:lastRow="0" w:firstColumn="1" w:lastColumn="0" w:noHBand="0" w:noVBand="1"/>
      </w:tblPr>
      <w:tblGrid>
        <w:gridCol w:w="2160"/>
        <w:gridCol w:w="1980"/>
        <w:gridCol w:w="1170"/>
        <w:gridCol w:w="1350"/>
        <w:gridCol w:w="1440"/>
        <w:gridCol w:w="1260"/>
      </w:tblGrid>
      <w:tr w:rsidR="007B707D" w14:paraId="40678BDC" w14:textId="77777777" w:rsidTr="00643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7CC6384" w14:textId="77777777" w:rsidR="007B707D" w:rsidRDefault="007B707D" w:rsidP="00A338CB">
            <w:pPr>
              <w:pStyle w:val="Body12point31"/>
            </w:pPr>
            <w:r>
              <w:t>Test Chemical</w:t>
            </w:r>
          </w:p>
        </w:tc>
        <w:tc>
          <w:tcPr>
            <w:tcW w:w="1980" w:type="dxa"/>
          </w:tcPr>
          <w:p w14:paraId="7712BFC0"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 xml:space="preserve">Nearest Neighbor </w:t>
            </w:r>
          </w:p>
        </w:tc>
        <w:tc>
          <w:tcPr>
            <w:tcW w:w="1170" w:type="dxa"/>
          </w:tcPr>
          <w:p w14:paraId="2553323F"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Number of Studies/ Total</w:t>
            </w:r>
          </w:p>
        </w:tc>
        <w:tc>
          <w:tcPr>
            <w:tcW w:w="1350" w:type="dxa"/>
          </w:tcPr>
          <w:p w14:paraId="03BB5A5B"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Mean Distance to Nearest Neighbor</w:t>
            </w:r>
          </w:p>
        </w:tc>
        <w:tc>
          <w:tcPr>
            <w:tcW w:w="1440" w:type="dxa"/>
          </w:tcPr>
          <w:p w14:paraId="458602C4" w14:textId="77777777" w:rsidR="007B707D" w:rsidRPr="00636681"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Absolute Prediction Error</w:t>
            </w:r>
          </w:p>
        </w:tc>
        <w:tc>
          <w:tcPr>
            <w:tcW w:w="1260" w:type="dxa"/>
          </w:tcPr>
          <w:p w14:paraId="4124EB66"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|Test LC</w:t>
            </w:r>
            <w:r>
              <w:rPr>
                <w:vertAlign w:val="subscript"/>
              </w:rPr>
              <w:t>50</w:t>
            </w:r>
            <w:r>
              <w:t xml:space="preserve"> -Neighbor LC</w:t>
            </w:r>
            <w:r>
              <w:rPr>
                <w:vertAlign w:val="subscript"/>
              </w:rPr>
              <w:t>50</w:t>
            </w:r>
            <w:r>
              <w:t>|</w:t>
            </w:r>
          </w:p>
        </w:tc>
      </w:tr>
      <w:tr w:rsidR="007B707D" w14:paraId="23BDF0EE"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F6D4EA9" w14:textId="77777777" w:rsidR="007B707D" w:rsidRPr="00CC4218" w:rsidRDefault="007B707D" w:rsidP="0064301F">
            <w:pPr>
              <w:pStyle w:val="Body12point31"/>
              <w:rPr>
                <w:b w:val="0"/>
              </w:rPr>
            </w:pPr>
            <w:r w:rsidRPr="00FC33CA">
              <w:rPr>
                <w:rFonts w:ascii="Calibri" w:hAnsi="Calibri" w:cs="Calibri"/>
                <w:b w:val="0"/>
                <w:color w:val="000000"/>
                <w:sz w:val="22"/>
                <w:szCs w:val="22"/>
              </w:rPr>
              <w:t>1,2,3,4,5,6,7,8-Octachloronaphthalene</w:t>
            </w:r>
          </w:p>
        </w:tc>
        <w:tc>
          <w:tcPr>
            <w:tcW w:w="1980" w:type="dxa"/>
          </w:tcPr>
          <w:p w14:paraId="7F6F9E21"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Pentac</w:t>
            </w:r>
          </w:p>
        </w:tc>
        <w:tc>
          <w:tcPr>
            <w:tcW w:w="1170" w:type="dxa"/>
          </w:tcPr>
          <w:p w14:paraId="7812580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2/2</w:t>
            </w:r>
          </w:p>
        </w:tc>
        <w:tc>
          <w:tcPr>
            <w:tcW w:w="1350" w:type="dxa"/>
          </w:tcPr>
          <w:p w14:paraId="72C861C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0.42</w:t>
            </w:r>
          </w:p>
        </w:tc>
        <w:tc>
          <w:tcPr>
            <w:tcW w:w="1440" w:type="dxa"/>
          </w:tcPr>
          <w:p w14:paraId="0C5D0484"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4.01</w:t>
            </w:r>
          </w:p>
        </w:tc>
        <w:tc>
          <w:tcPr>
            <w:tcW w:w="1260" w:type="dxa"/>
          </w:tcPr>
          <w:p w14:paraId="6782E5F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3.52</w:t>
            </w:r>
          </w:p>
        </w:tc>
      </w:tr>
      <w:tr w:rsidR="007B707D" w14:paraId="165F8661" w14:textId="77777777" w:rsidTr="0064301F">
        <w:tc>
          <w:tcPr>
            <w:cnfStyle w:val="001000000000" w:firstRow="0" w:lastRow="0" w:firstColumn="1" w:lastColumn="0" w:oddVBand="0" w:evenVBand="0" w:oddHBand="0" w:evenHBand="0" w:firstRowFirstColumn="0" w:firstRowLastColumn="0" w:lastRowFirstColumn="0" w:lastRowLastColumn="0"/>
            <w:tcW w:w="2160" w:type="dxa"/>
          </w:tcPr>
          <w:p w14:paraId="48D0A204" w14:textId="77777777" w:rsidR="007B707D" w:rsidRPr="00CC4218" w:rsidRDefault="007B707D" w:rsidP="0064301F">
            <w:pPr>
              <w:pStyle w:val="Body12point31"/>
              <w:rPr>
                <w:b w:val="0"/>
              </w:rPr>
            </w:pPr>
            <w:r w:rsidRPr="00FC33CA">
              <w:rPr>
                <w:rFonts w:ascii="Calibri" w:hAnsi="Calibri" w:cs="Calibri"/>
                <w:b w:val="0"/>
                <w:color w:val="000000"/>
                <w:sz w:val="22"/>
                <w:szCs w:val="22"/>
              </w:rPr>
              <w:t>Tetramine</w:t>
            </w:r>
          </w:p>
        </w:tc>
        <w:tc>
          <w:tcPr>
            <w:tcW w:w="1980" w:type="dxa"/>
          </w:tcPr>
          <w:p w14:paraId="06E45F3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Methenamine</w:t>
            </w:r>
          </w:p>
        </w:tc>
        <w:tc>
          <w:tcPr>
            <w:tcW w:w="1170" w:type="dxa"/>
          </w:tcPr>
          <w:p w14:paraId="0225090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w:t>
            </w:r>
          </w:p>
        </w:tc>
        <w:tc>
          <w:tcPr>
            <w:tcW w:w="1350" w:type="dxa"/>
          </w:tcPr>
          <w:p w14:paraId="61D777A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0.60</w:t>
            </w:r>
          </w:p>
        </w:tc>
        <w:tc>
          <w:tcPr>
            <w:tcW w:w="1440" w:type="dxa"/>
          </w:tcPr>
          <w:p w14:paraId="22153688"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3.12</w:t>
            </w:r>
          </w:p>
        </w:tc>
        <w:tc>
          <w:tcPr>
            <w:tcW w:w="1260" w:type="dxa"/>
          </w:tcPr>
          <w:p w14:paraId="22D9BE20"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5.67</w:t>
            </w:r>
          </w:p>
        </w:tc>
      </w:tr>
      <w:tr w:rsidR="007B707D" w14:paraId="5CE39A3B"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9B2E5EB" w14:textId="77777777" w:rsidR="007B707D" w:rsidRPr="00CC4218" w:rsidRDefault="007B707D" w:rsidP="0064301F">
            <w:pPr>
              <w:pStyle w:val="Body12point31"/>
              <w:rPr>
                <w:b w:val="0"/>
              </w:rPr>
            </w:pPr>
            <w:r w:rsidRPr="00FC33CA">
              <w:rPr>
                <w:rFonts w:ascii="Calibri" w:hAnsi="Calibri" w:cs="Calibri"/>
                <w:b w:val="0"/>
                <w:color w:val="000000"/>
                <w:sz w:val="22"/>
                <w:szCs w:val="22"/>
              </w:rPr>
              <w:t>Retinol</w:t>
            </w:r>
          </w:p>
        </w:tc>
        <w:tc>
          <w:tcPr>
            <w:tcW w:w="1980" w:type="dxa"/>
          </w:tcPr>
          <w:p w14:paraId="0F2B486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all-trans-Retinoic acid</w:t>
            </w:r>
          </w:p>
        </w:tc>
        <w:tc>
          <w:tcPr>
            <w:tcW w:w="1170" w:type="dxa"/>
          </w:tcPr>
          <w:p w14:paraId="0A86788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1/1</w:t>
            </w:r>
          </w:p>
        </w:tc>
        <w:tc>
          <w:tcPr>
            <w:tcW w:w="1350" w:type="dxa"/>
          </w:tcPr>
          <w:p w14:paraId="63CBBC3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0.15</w:t>
            </w:r>
          </w:p>
        </w:tc>
        <w:tc>
          <w:tcPr>
            <w:tcW w:w="1440" w:type="dxa"/>
          </w:tcPr>
          <w:p w14:paraId="19FFB77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3.02</w:t>
            </w:r>
          </w:p>
        </w:tc>
        <w:tc>
          <w:tcPr>
            <w:tcW w:w="1260" w:type="dxa"/>
          </w:tcPr>
          <w:p w14:paraId="022EEA6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3.16</w:t>
            </w:r>
          </w:p>
        </w:tc>
      </w:tr>
      <w:tr w:rsidR="007B707D" w14:paraId="2CFAE90D" w14:textId="77777777" w:rsidTr="0064301F">
        <w:tc>
          <w:tcPr>
            <w:cnfStyle w:val="001000000000" w:firstRow="0" w:lastRow="0" w:firstColumn="1" w:lastColumn="0" w:oddVBand="0" w:evenVBand="0" w:oddHBand="0" w:evenHBand="0" w:firstRowFirstColumn="0" w:firstRowLastColumn="0" w:lastRowFirstColumn="0" w:lastRowLastColumn="0"/>
            <w:tcW w:w="2160" w:type="dxa"/>
          </w:tcPr>
          <w:p w14:paraId="22A0AC58" w14:textId="77777777" w:rsidR="007B707D" w:rsidRPr="00CC4218" w:rsidRDefault="007B707D" w:rsidP="0064301F">
            <w:pPr>
              <w:pStyle w:val="Body12point31"/>
              <w:rPr>
                <w:b w:val="0"/>
              </w:rPr>
            </w:pPr>
            <w:r w:rsidRPr="00FC33CA">
              <w:rPr>
                <w:rFonts w:ascii="Calibri" w:hAnsi="Calibri" w:cs="Calibri"/>
                <w:b w:val="0"/>
                <w:color w:val="000000"/>
                <w:sz w:val="22"/>
                <w:szCs w:val="22"/>
              </w:rPr>
              <w:t>1,3,5-Trihydroxybenzene</w:t>
            </w:r>
          </w:p>
        </w:tc>
        <w:tc>
          <w:tcPr>
            <w:tcW w:w="1980" w:type="dxa"/>
          </w:tcPr>
          <w:p w14:paraId="09006D7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1,3-Benzenediamine</w:t>
            </w:r>
          </w:p>
        </w:tc>
        <w:tc>
          <w:tcPr>
            <w:tcW w:w="1170" w:type="dxa"/>
          </w:tcPr>
          <w:p w14:paraId="7073F1E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1/1</w:t>
            </w:r>
          </w:p>
        </w:tc>
        <w:tc>
          <w:tcPr>
            <w:tcW w:w="1350" w:type="dxa"/>
          </w:tcPr>
          <w:p w14:paraId="2B1400F0"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0.36</w:t>
            </w:r>
          </w:p>
        </w:tc>
        <w:tc>
          <w:tcPr>
            <w:tcW w:w="1440" w:type="dxa"/>
          </w:tcPr>
          <w:p w14:paraId="3974BEB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2.56</w:t>
            </w:r>
          </w:p>
        </w:tc>
        <w:tc>
          <w:tcPr>
            <w:tcW w:w="1260" w:type="dxa"/>
          </w:tcPr>
          <w:p w14:paraId="4EC66AC5"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1.08</w:t>
            </w:r>
          </w:p>
        </w:tc>
      </w:tr>
      <w:tr w:rsidR="007B707D" w14:paraId="3A52A918"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0CB5743" w14:textId="77777777" w:rsidR="007B707D" w:rsidRPr="00CC4218" w:rsidRDefault="007B707D" w:rsidP="0064301F">
            <w:pPr>
              <w:pStyle w:val="Body12point31"/>
              <w:rPr>
                <w:b w:val="0"/>
              </w:rPr>
            </w:pPr>
            <w:r w:rsidRPr="00FC33CA">
              <w:rPr>
                <w:rFonts w:ascii="Calibri" w:hAnsi="Calibri" w:cs="Calibri"/>
                <w:b w:val="0"/>
                <w:color w:val="000000"/>
                <w:sz w:val="22"/>
                <w:szCs w:val="22"/>
              </w:rPr>
              <w:t>2-(2-(4-((2-</w:t>
            </w:r>
            <w:proofErr w:type="gramStart"/>
            <w:r w:rsidRPr="00FC33CA">
              <w:rPr>
                <w:rFonts w:ascii="Calibri" w:hAnsi="Calibri" w:cs="Calibri"/>
                <w:b w:val="0"/>
                <w:color w:val="000000"/>
                <w:sz w:val="22"/>
                <w:szCs w:val="22"/>
              </w:rPr>
              <w:t>Chloroethyl)methylamino</w:t>
            </w:r>
            <w:proofErr w:type="gramEnd"/>
            <w:r w:rsidRPr="00FC33CA">
              <w:rPr>
                <w:rFonts w:ascii="Calibri" w:hAnsi="Calibri" w:cs="Calibri"/>
                <w:b w:val="0"/>
                <w:color w:val="000000"/>
                <w:sz w:val="22"/>
                <w:szCs w:val="22"/>
              </w:rPr>
              <w:t>)phenyl)ethenyl)-1,3,3-trimethyl-3H-Indolium, Chloride</w:t>
            </w:r>
          </w:p>
        </w:tc>
        <w:tc>
          <w:tcPr>
            <w:tcW w:w="1980" w:type="dxa"/>
          </w:tcPr>
          <w:p w14:paraId="03DF806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2-[(4-</w:t>
            </w:r>
            <w:proofErr w:type="gramStart"/>
            <w:r>
              <w:rPr>
                <w:rFonts w:ascii="Calibri" w:hAnsi="Calibri" w:cs="Calibri"/>
                <w:color w:val="000000"/>
                <w:sz w:val="22"/>
                <w:szCs w:val="22"/>
              </w:rPr>
              <w:t>methoxybenzyl)carbonohydrazonoyl</w:t>
            </w:r>
            <w:proofErr w:type="gramEnd"/>
            <w:r>
              <w:rPr>
                <w:rFonts w:ascii="Calibri" w:hAnsi="Calibri" w:cs="Calibri"/>
                <w:color w:val="000000"/>
                <w:sz w:val="22"/>
                <w:szCs w:val="22"/>
              </w:rPr>
              <w:t>]-1,3,3-trimethyl-3H-indolium acetate</w:t>
            </w:r>
          </w:p>
        </w:tc>
        <w:tc>
          <w:tcPr>
            <w:tcW w:w="1170" w:type="dxa"/>
          </w:tcPr>
          <w:p w14:paraId="304CD751"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4/4</w:t>
            </w:r>
          </w:p>
        </w:tc>
        <w:tc>
          <w:tcPr>
            <w:tcW w:w="1350" w:type="dxa"/>
          </w:tcPr>
          <w:p w14:paraId="0EECFC3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0.20</w:t>
            </w:r>
          </w:p>
        </w:tc>
        <w:tc>
          <w:tcPr>
            <w:tcW w:w="1440" w:type="dxa"/>
          </w:tcPr>
          <w:p w14:paraId="3495AAB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2.36</w:t>
            </w:r>
          </w:p>
        </w:tc>
        <w:tc>
          <w:tcPr>
            <w:tcW w:w="1260" w:type="dxa"/>
          </w:tcPr>
          <w:p w14:paraId="6CC41B2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0.13</w:t>
            </w:r>
          </w:p>
        </w:tc>
      </w:tr>
      <w:tr w:rsidR="007B707D" w14:paraId="3F7042E4" w14:textId="77777777" w:rsidTr="0064301F">
        <w:tc>
          <w:tcPr>
            <w:cnfStyle w:val="001000000000" w:firstRow="0" w:lastRow="0" w:firstColumn="1" w:lastColumn="0" w:oddVBand="0" w:evenVBand="0" w:oddHBand="0" w:evenHBand="0" w:firstRowFirstColumn="0" w:firstRowLastColumn="0" w:lastRowFirstColumn="0" w:lastRowLastColumn="0"/>
            <w:tcW w:w="2160" w:type="dxa"/>
          </w:tcPr>
          <w:p w14:paraId="102DD65D" w14:textId="77777777" w:rsidR="007B707D" w:rsidRPr="00CC4218" w:rsidRDefault="007B707D" w:rsidP="0064301F">
            <w:pPr>
              <w:pStyle w:val="Body12point31"/>
              <w:rPr>
                <w:b w:val="0"/>
              </w:rPr>
            </w:pPr>
            <w:r w:rsidRPr="00FC33CA">
              <w:rPr>
                <w:rFonts w:ascii="Calibri" w:hAnsi="Calibri" w:cs="Calibri"/>
                <w:b w:val="0"/>
                <w:color w:val="000000"/>
                <w:sz w:val="22"/>
                <w:szCs w:val="22"/>
              </w:rPr>
              <w:t>Sal 1</w:t>
            </w:r>
          </w:p>
        </w:tc>
        <w:tc>
          <w:tcPr>
            <w:tcW w:w="1980" w:type="dxa"/>
          </w:tcPr>
          <w:p w14:paraId="49855CB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Halofenozide</w:t>
            </w:r>
          </w:p>
        </w:tc>
        <w:tc>
          <w:tcPr>
            <w:tcW w:w="1170" w:type="dxa"/>
          </w:tcPr>
          <w:p w14:paraId="1C41C0E7"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15/19</w:t>
            </w:r>
          </w:p>
        </w:tc>
        <w:tc>
          <w:tcPr>
            <w:tcW w:w="1350" w:type="dxa"/>
          </w:tcPr>
          <w:p w14:paraId="21922627"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0.37</w:t>
            </w:r>
          </w:p>
        </w:tc>
        <w:tc>
          <w:tcPr>
            <w:tcW w:w="1440" w:type="dxa"/>
          </w:tcPr>
          <w:p w14:paraId="7ECE5D8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2.34</w:t>
            </w:r>
          </w:p>
        </w:tc>
        <w:tc>
          <w:tcPr>
            <w:tcW w:w="1260" w:type="dxa"/>
          </w:tcPr>
          <w:p w14:paraId="4DE759E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2.99</w:t>
            </w:r>
          </w:p>
        </w:tc>
      </w:tr>
      <w:tr w:rsidR="007B707D" w14:paraId="4FB5F4E2"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0C2EE1B" w14:textId="77777777" w:rsidR="007B707D" w:rsidRPr="00D95BF0" w:rsidRDefault="007B707D" w:rsidP="0064301F">
            <w:pPr>
              <w:pStyle w:val="Body12point31"/>
              <w:rPr>
                <w:b w:val="0"/>
              </w:rPr>
            </w:pPr>
            <w:r w:rsidRPr="00FC33CA">
              <w:rPr>
                <w:rFonts w:ascii="Calibri" w:hAnsi="Calibri" w:cs="Calibri"/>
                <w:b w:val="0"/>
                <w:color w:val="000000"/>
                <w:sz w:val="22"/>
                <w:szCs w:val="22"/>
              </w:rPr>
              <w:lastRenderedPageBreak/>
              <w:t>Sal 1</w:t>
            </w:r>
          </w:p>
        </w:tc>
        <w:tc>
          <w:tcPr>
            <w:tcW w:w="1980" w:type="dxa"/>
          </w:tcPr>
          <w:p w14:paraId="6135745F"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3'-Chloro-3-nitrosalicylanilide</w:t>
            </w:r>
          </w:p>
        </w:tc>
        <w:tc>
          <w:tcPr>
            <w:tcW w:w="1170" w:type="dxa"/>
          </w:tcPr>
          <w:p w14:paraId="5ABE564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4/19</w:t>
            </w:r>
          </w:p>
        </w:tc>
        <w:tc>
          <w:tcPr>
            <w:tcW w:w="1350" w:type="dxa"/>
          </w:tcPr>
          <w:p w14:paraId="53019021"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0.39</w:t>
            </w:r>
          </w:p>
        </w:tc>
        <w:tc>
          <w:tcPr>
            <w:tcW w:w="1440" w:type="dxa"/>
          </w:tcPr>
          <w:p w14:paraId="7E0318C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2.34</w:t>
            </w:r>
          </w:p>
        </w:tc>
        <w:tc>
          <w:tcPr>
            <w:tcW w:w="1260" w:type="dxa"/>
          </w:tcPr>
          <w:p w14:paraId="57D98AF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1.70</w:t>
            </w:r>
          </w:p>
        </w:tc>
      </w:tr>
      <w:tr w:rsidR="007B707D" w14:paraId="4E672283" w14:textId="77777777" w:rsidTr="0064301F">
        <w:tc>
          <w:tcPr>
            <w:cnfStyle w:val="001000000000" w:firstRow="0" w:lastRow="0" w:firstColumn="1" w:lastColumn="0" w:oddVBand="0" w:evenVBand="0" w:oddHBand="0" w:evenHBand="0" w:firstRowFirstColumn="0" w:firstRowLastColumn="0" w:lastRowFirstColumn="0" w:lastRowLastColumn="0"/>
            <w:tcW w:w="2160" w:type="dxa"/>
          </w:tcPr>
          <w:p w14:paraId="12806E4D" w14:textId="77777777" w:rsidR="007B707D" w:rsidRPr="00CC4218" w:rsidRDefault="007B707D" w:rsidP="0064301F">
            <w:pPr>
              <w:pStyle w:val="Body12point31"/>
              <w:rPr>
                <w:b w:val="0"/>
              </w:rPr>
            </w:pPr>
            <w:r w:rsidRPr="00FC33CA">
              <w:rPr>
                <w:rFonts w:ascii="Calibri" w:hAnsi="Calibri" w:cs="Calibri"/>
                <w:b w:val="0"/>
                <w:color w:val="000000"/>
                <w:sz w:val="22"/>
                <w:szCs w:val="22"/>
              </w:rPr>
              <w:t>3,3,5-Trimethylcyclohexyl salicylate</w:t>
            </w:r>
          </w:p>
        </w:tc>
        <w:tc>
          <w:tcPr>
            <w:tcW w:w="1980" w:type="dxa"/>
          </w:tcPr>
          <w:p w14:paraId="64143E8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2-Ethylhexyl salicylate</w:t>
            </w:r>
          </w:p>
        </w:tc>
        <w:tc>
          <w:tcPr>
            <w:tcW w:w="1170" w:type="dxa"/>
          </w:tcPr>
          <w:p w14:paraId="77B0014E"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1/1</w:t>
            </w:r>
          </w:p>
        </w:tc>
        <w:tc>
          <w:tcPr>
            <w:tcW w:w="1350" w:type="dxa"/>
          </w:tcPr>
          <w:p w14:paraId="362F10F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0.24</w:t>
            </w:r>
          </w:p>
        </w:tc>
        <w:tc>
          <w:tcPr>
            <w:tcW w:w="1440" w:type="dxa"/>
          </w:tcPr>
          <w:p w14:paraId="46AB72EE"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2.28</w:t>
            </w:r>
          </w:p>
        </w:tc>
        <w:tc>
          <w:tcPr>
            <w:tcW w:w="1260" w:type="dxa"/>
          </w:tcPr>
          <w:p w14:paraId="3A64F71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0.00</w:t>
            </w:r>
          </w:p>
        </w:tc>
      </w:tr>
      <w:tr w:rsidR="007B707D" w14:paraId="1ECFA133"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5A3E589" w14:textId="77777777" w:rsidR="007B707D" w:rsidRPr="00CC4218" w:rsidRDefault="007B707D" w:rsidP="0064301F">
            <w:pPr>
              <w:pStyle w:val="Body12point31"/>
              <w:rPr>
                <w:b w:val="0"/>
              </w:rPr>
            </w:pPr>
            <w:r w:rsidRPr="00FC33CA">
              <w:rPr>
                <w:rFonts w:ascii="Calibri" w:hAnsi="Calibri" w:cs="Calibri"/>
                <w:b w:val="0"/>
                <w:color w:val="000000"/>
                <w:sz w:val="22"/>
                <w:szCs w:val="22"/>
              </w:rPr>
              <w:t>6H-Dibenzo[</w:t>
            </w:r>
            <w:proofErr w:type="spellStart"/>
            <w:proofErr w:type="gramStart"/>
            <w:r w:rsidRPr="00FC33CA">
              <w:rPr>
                <w:rFonts w:ascii="Calibri" w:hAnsi="Calibri" w:cs="Calibri"/>
                <w:b w:val="0"/>
                <w:color w:val="000000"/>
                <w:sz w:val="22"/>
                <w:szCs w:val="22"/>
              </w:rPr>
              <w:t>c,e</w:t>
            </w:r>
            <w:proofErr w:type="spellEnd"/>
            <w:proofErr w:type="gramEnd"/>
            <w:r w:rsidRPr="00FC33CA">
              <w:rPr>
                <w:rFonts w:ascii="Calibri" w:hAnsi="Calibri" w:cs="Calibri"/>
                <w:b w:val="0"/>
                <w:color w:val="000000"/>
                <w:sz w:val="22"/>
                <w:szCs w:val="22"/>
              </w:rPr>
              <w:t>][1,2]</w:t>
            </w:r>
            <w:proofErr w:type="spellStart"/>
            <w:r w:rsidRPr="00FC33CA">
              <w:rPr>
                <w:rFonts w:ascii="Calibri" w:hAnsi="Calibri" w:cs="Calibri"/>
                <w:b w:val="0"/>
                <w:color w:val="000000"/>
                <w:sz w:val="22"/>
                <w:szCs w:val="22"/>
              </w:rPr>
              <w:t>oxaphosphinine</w:t>
            </w:r>
            <w:proofErr w:type="spellEnd"/>
            <w:r w:rsidRPr="00FC33CA">
              <w:rPr>
                <w:rFonts w:ascii="Calibri" w:hAnsi="Calibri" w:cs="Calibri"/>
                <w:b w:val="0"/>
                <w:color w:val="000000"/>
                <w:sz w:val="22"/>
                <w:szCs w:val="22"/>
              </w:rPr>
              <w:t xml:space="preserve"> 6-oxide</w:t>
            </w:r>
          </w:p>
        </w:tc>
        <w:tc>
          <w:tcPr>
            <w:tcW w:w="1980" w:type="dxa"/>
          </w:tcPr>
          <w:p w14:paraId="5BA9B2D4"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2-Phenylphenol.Sodium 2-phenylphenate</w:t>
            </w:r>
          </w:p>
        </w:tc>
        <w:tc>
          <w:tcPr>
            <w:tcW w:w="1170" w:type="dxa"/>
          </w:tcPr>
          <w:p w14:paraId="183E44B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1/1</w:t>
            </w:r>
          </w:p>
        </w:tc>
        <w:tc>
          <w:tcPr>
            <w:tcW w:w="1350" w:type="dxa"/>
          </w:tcPr>
          <w:p w14:paraId="27DFB258"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0.30</w:t>
            </w:r>
          </w:p>
        </w:tc>
        <w:tc>
          <w:tcPr>
            <w:tcW w:w="1440" w:type="dxa"/>
          </w:tcPr>
          <w:p w14:paraId="4BC9AFD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2.15</w:t>
            </w:r>
          </w:p>
        </w:tc>
        <w:tc>
          <w:tcPr>
            <w:tcW w:w="1260" w:type="dxa"/>
          </w:tcPr>
          <w:p w14:paraId="136B84B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1.86</w:t>
            </w:r>
          </w:p>
        </w:tc>
      </w:tr>
      <w:tr w:rsidR="007B707D" w14:paraId="3201B38E" w14:textId="77777777" w:rsidTr="0064301F">
        <w:tc>
          <w:tcPr>
            <w:cnfStyle w:val="001000000000" w:firstRow="0" w:lastRow="0" w:firstColumn="1" w:lastColumn="0" w:oddVBand="0" w:evenVBand="0" w:oddHBand="0" w:evenHBand="0" w:firstRowFirstColumn="0" w:firstRowLastColumn="0" w:lastRowFirstColumn="0" w:lastRowLastColumn="0"/>
            <w:tcW w:w="2160" w:type="dxa"/>
          </w:tcPr>
          <w:p w14:paraId="1E67DBE6" w14:textId="77777777" w:rsidR="007B707D" w:rsidRPr="00CC4218" w:rsidRDefault="007B707D" w:rsidP="0064301F">
            <w:pPr>
              <w:pStyle w:val="Body12point31"/>
              <w:rPr>
                <w:b w:val="0"/>
              </w:rPr>
            </w:pPr>
            <w:proofErr w:type="spellStart"/>
            <w:r w:rsidRPr="00FC33CA">
              <w:rPr>
                <w:rFonts w:ascii="Calibri" w:hAnsi="Calibri" w:cs="Calibri"/>
                <w:b w:val="0"/>
                <w:color w:val="000000"/>
                <w:sz w:val="22"/>
                <w:szCs w:val="22"/>
              </w:rPr>
              <w:t>Tolfenpyrad</w:t>
            </w:r>
            <w:proofErr w:type="spellEnd"/>
          </w:p>
        </w:tc>
        <w:tc>
          <w:tcPr>
            <w:tcW w:w="1980" w:type="dxa"/>
          </w:tcPr>
          <w:p w14:paraId="116BCD2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Tebufenpyrad</w:t>
            </w:r>
          </w:p>
        </w:tc>
        <w:tc>
          <w:tcPr>
            <w:tcW w:w="1170" w:type="dxa"/>
          </w:tcPr>
          <w:p w14:paraId="6FA9959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1/2</w:t>
            </w:r>
          </w:p>
        </w:tc>
        <w:tc>
          <w:tcPr>
            <w:tcW w:w="1350" w:type="dxa"/>
          </w:tcPr>
          <w:p w14:paraId="57DCFF4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0.24</w:t>
            </w:r>
          </w:p>
        </w:tc>
        <w:tc>
          <w:tcPr>
            <w:tcW w:w="1440" w:type="dxa"/>
          </w:tcPr>
          <w:p w14:paraId="543A017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2.11</w:t>
            </w:r>
          </w:p>
        </w:tc>
        <w:tc>
          <w:tcPr>
            <w:tcW w:w="1260" w:type="dxa"/>
          </w:tcPr>
          <w:p w14:paraId="5056EE5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1.17</w:t>
            </w:r>
          </w:p>
        </w:tc>
      </w:tr>
      <w:tr w:rsidR="007B707D" w14:paraId="7F2A2E14"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6521A6B" w14:textId="77777777" w:rsidR="007B707D" w:rsidRPr="00CC4218" w:rsidRDefault="007B707D" w:rsidP="0064301F">
            <w:pPr>
              <w:pStyle w:val="Body12point31"/>
              <w:rPr>
                <w:b w:val="0"/>
              </w:rPr>
            </w:pPr>
            <w:proofErr w:type="spellStart"/>
            <w:r w:rsidRPr="00FC33CA">
              <w:rPr>
                <w:rFonts w:ascii="Calibri" w:hAnsi="Calibri" w:cs="Calibri"/>
                <w:b w:val="0"/>
                <w:color w:val="000000"/>
                <w:sz w:val="22"/>
                <w:szCs w:val="22"/>
              </w:rPr>
              <w:t>Tolfenpyrad</w:t>
            </w:r>
            <w:proofErr w:type="spellEnd"/>
          </w:p>
        </w:tc>
        <w:tc>
          <w:tcPr>
            <w:tcW w:w="1980" w:type="dxa"/>
          </w:tcPr>
          <w:p w14:paraId="16CC2775"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Pyraclostrobin</w:t>
            </w:r>
          </w:p>
        </w:tc>
        <w:tc>
          <w:tcPr>
            <w:tcW w:w="1170" w:type="dxa"/>
          </w:tcPr>
          <w:p w14:paraId="311269E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1/2</w:t>
            </w:r>
          </w:p>
        </w:tc>
        <w:tc>
          <w:tcPr>
            <w:tcW w:w="1350" w:type="dxa"/>
          </w:tcPr>
          <w:p w14:paraId="2A7597D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0.27</w:t>
            </w:r>
          </w:p>
        </w:tc>
        <w:tc>
          <w:tcPr>
            <w:tcW w:w="1440" w:type="dxa"/>
          </w:tcPr>
          <w:p w14:paraId="7C4DD8A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2.11</w:t>
            </w:r>
          </w:p>
        </w:tc>
        <w:tc>
          <w:tcPr>
            <w:tcW w:w="1260" w:type="dxa"/>
          </w:tcPr>
          <w:p w14:paraId="517E8E69"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1.21</w:t>
            </w:r>
          </w:p>
        </w:tc>
      </w:tr>
      <w:tr w:rsidR="007B707D" w14:paraId="6C7BFCBC" w14:textId="77777777" w:rsidTr="0064301F">
        <w:tc>
          <w:tcPr>
            <w:cnfStyle w:val="001000000000" w:firstRow="0" w:lastRow="0" w:firstColumn="1" w:lastColumn="0" w:oddVBand="0" w:evenVBand="0" w:oddHBand="0" w:evenHBand="0" w:firstRowFirstColumn="0" w:firstRowLastColumn="0" w:lastRowFirstColumn="0" w:lastRowLastColumn="0"/>
            <w:tcW w:w="2160" w:type="dxa"/>
          </w:tcPr>
          <w:p w14:paraId="1036B09A" w14:textId="77777777" w:rsidR="007B707D" w:rsidRPr="00D95BF0" w:rsidRDefault="007B707D" w:rsidP="0064301F">
            <w:pPr>
              <w:pStyle w:val="Body12point31"/>
              <w:rPr>
                <w:rFonts w:ascii="Calibri" w:hAnsi="Calibri" w:cs="Calibri"/>
                <w:b w:val="0"/>
                <w:color w:val="000000"/>
                <w:sz w:val="22"/>
                <w:szCs w:val="22"/>
              </w:rPr>
            </w:pPr>
            <w:r w:rsidRPr="00FC33CA">
              <w:rPr>
                <w:rFonts w:ascii="Calibri" w:hAnsi="Calibri" w:cs="Calibri"/>
                <w:b w:val="0"/>
                <w:color w:val="000000"/>
                <w:sz w:val="22"/>
                <w:szCs w:val="22"/>
              </w:rPr>
              <w:t>Squoxin</w:t>
            </w:r>
          </w:p>
        </w:tc>
        <w:tc>
          <w:tcPr>
            <w:tcW w:w="1980" w:type="dxa"/>
          </w:tcPr>
          <w:p w14:paraId="1D21B6D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C.I. Solvent Yellow 6</w:t>
            </w:r>
          </w:p>
        </w:tc>
        <w:tc>
          <w:tcPr>
            <w:tcW w:w="1170" w:type="dxa"/>
          </w:tcPr>
          <w:p w14:paraId="316F7CF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w:t>
            </w:r>
          </w:p>
        </w:tc>
        <w:tc>
          <w:tcPr>
            <w:tcW w:w="1350" w:type="dxa"/>
          </w:tcPr>
          <w:p w14:paraId="1D18FD8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0.31</w:t>
            </w:r>
          </w:p>
        </w:tc>
        <w:tc>
          <w:tcPr>
            <w:tcW w:w="1440" w:type="dxa"/>
          </w:tcPr>
          <w:p w14:paraId="62C3AF1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2.10</w:t>
            </w:r>
          </w:p>
        </w:tc>
        <w:tc>
          <w:tcPr>
            <w:tcW w:w="1260" w:type="dxa"/>
          </w:tcPr>
          <w:p w14:paraId="0820C6E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0.83</w:t>
            </w:r>
          </w:p>
        </w:tc>
      </w:tr>
    </w:tbl>
    <w:p w14:paraId="6B9BB08E" w14:textId="77777777" w:rsidR="007B707D" w:rsidRDefault="007B707D" w:rsidP="00CB2598">
      <w:pPr>
        <w:pStyle w:val="Caption"/>
        <w:keepNext/>
        <w:rPr>
          <w:rFonts w:asciiTheme="minorHAnsi" w:hAnsiTheme="minorHAnsi"/>
          <w:i w:val="0"/>
          <w:iCs w:val="0"/>
          <w:color w:val="auto"/>
          <w:sz w:val="22"/>
          <w:szCs w:val="22"/>
        </w:rPr>
      </w:pPr>
    </w:p>
    <w:p w14:paraId="4ED125F4" w14:textId="77777777" w:rsidR="007B707D" w:rsidRPr="00A878F7" w:rsidRDefault="007B707D" w:rsidP="00A878F7"/>
    <w:p w14:paraId="2F3D166D" w14:textId="77777777" w:rsidR="005523C9" w:rsidRDefault="005523C9">
      <w:pPr>
        <w:rPr>
          <w:rFonts w:ascii="Cambria" w:hAnsi="Cambria"/>
          <w:i/>
          <w:iCs/>
          <w:color w:val="44546A" w:themeColor="text2"/>
          <w:sz w:val="24"/>
          <w:szCs w:val="18"/>
        </w:rPr>
      </w:pPr>
      <w:bookmarkStart w:id="31" w:name="_Ref517697768"/>
      <w:r>
        <w:br w:type="page"/>
      </w:r>
    </w:p>
    <w:p w14:paraId="48A9F0E9" w14:textId="67AB3C81" w:rsidR="007B707D" w:rsidRDefault="007B707D" w:rsidP="00A878F7">
      <w:pPr>
        <w:pStyle w:val="Caption"/>
        <w:keepNext/>
      </w:pPr>
      <w:bookmarkStart w:id="32" w:name="_GoBack"/>
      <w:bookmarkEnd w:id="32"/>
      <w:r>
        <w:lastRenderedPageBreak/>
        <w:t>Table S</w:t>
      </w:r>
      <w:r w:rsidR="00D5381A">
        <w:rPr>
          <w:noProof/>
        </w:rPr>
        <w:fldChar w:fldCharType="begin"/>
      </w:r>
      <w:r w:rsidR="00D5381A">
        <w:rPr>
          <w:noProof/>
        </w:rPr>
        <w:instrText xml:space="preserve"> SEQ Table_S \* ARABIC </w:instrText>
      </w:r>
      <w:r w:rsidR="00D5381A">
        <w:rPr>
          <w:noProof/>
        </w:rPr>
        <w:fldChar w:fldCharType="separate"/>
      </w:r>
      <w:r w:rsidR="002E51AB">
        <w:rPr>
          <w:noProof/>
        </w:rPr>
        <w:t>9</w:t>
      </w:r>
      <w:r w:rsidR="00D5381A">
        <w:rPr>
          <w:noProof/>
        </w:rPr>
        <w:fldChar w:fldCharType="end"/>
      </w:r>
      <w:bookmarkEnd w:id="31"/>
      <w:r>
        <w:t xml:space="preserve">: </w:t>
      </w:r>
      <w:r w:rsidRPr="00B85004">
        <w:t xml:space="preserve">Ten most poorly </w:t>
      </w:r>
      <w:r>
        <w:t>predicted test chemicals in NOEC</w:t>
      </w:r>
      <w:r w:rsidRPr="00B85004">
        <w:t xml:space="preserve"> model with their nearest neighbors (for each study). Mean distance is average di</w:t>
      </w:r>
      <w:r>
        <w:t>stance of all studies.</w:t>
      </w:r>
    </w:p>
    <w:tbl>
      <w:tblPr>
        <w:tblStyle w:val="GridTable2"/>
        <w:tblW w:w="0" w:type="auto"/>
        <w:tblLayout w:type="fixed"/>
        <w:tblLook w:val="04A0" w:firstRow="1" w:lastRow="0" w:firstColumn="1" w:lastColumn="0" w:noHBand="0" w:noVBand="1"/>
      </w:tblPr>
      <w:tblGrid>
        <w:gridCol w:w="1980"/>
        <w:gridCol w:w="2070"/>
        <w:gridCol w:w="1170"/>
        <w:gridCol w:w="1350"/>
        <w:gridCol w:w="1440"/>
        <w:gridCol w:w="1350"/>
      </w:tblGrid>
      <w:tr w:rsidR="007B707D" w14:paraId="069D5382" w14:textId="77777777" w:rsidTr="00643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A8BEA5E" w14:textId="77777777" w:rsidR="007B707D" w:rsidRDefault="007B707D" w:rsidP="00A338CB">
            <w:pPr>
              <w:pStyle w:val="Body12point31"/>
            </w:pPr>
            <w:r>
              <w:t>Test Chemical</w:t>
            </w:r>
          </w:p>
        </w:tc>
        <w:tc>
          <w:tcPr>
            <w:tcW w:w="2070" w:type="dxa"/>
          </w:tcPr>
          <w:p w14:paraId="24AAFC2E"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 xml:space="preserve">Nearest Neighbor </w:t>
            </w:r>
          </w:p>
        </w:tc>
        <w:tc>
          <w:tcPr>
            <w:tcW w:w="1170" w:type="dxa"/>
          </w:tcPr>
          <w:p w14:paraId="4E9936FE"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Number of Studies/ Total</w:t>
            </w:r>
          </w:p>
        </w:tc>
        <w:tc>
          <w:tcPr>
            <w:tcW w:w="1350" w:type="dxa"/>
          </w:tcPr>
          <w:p w14:paraId="66DF96A6"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Mean Distance to Nearest Neighbor</w:t>
            </w:r>
          </w:p>
        </w:tc>
        <w:tc>
          <w:tcPr>
            <w:tcW w:w="1440" w:type="dxa"/>
          </w:tcPr>
          <w:p w14:paraId="2AA3391F" w14:textId="77777777" w:rsidR="007B707D" w:rsidRPr="00636681"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Absolute Prediction Error</w:t>
            </w:r>
          </w:p>
        </w:tc>
        <w:tc>
          <w:tcPr>
            <w:tcW w:w="1350" w:type="dxa"/>
          </w:tcPr>
          <w:p w14:paraId="52D3136E" w14:textId="77777777" w:rsidR="007B707D" w:rsidRDefault="007B707D" w:rsidP="00A338CB">
            <w:pPr>
              <w:pStyle w:val="Body12point31"/>
              <w:cnfStyle w:val="100000000000" w:firstRow="1" w:lastRow="0" w:firstColumn="0" w:lastColumn="0" w:oddVBand="0" w:evenVBand="0" w:oddHBand="0" w:evenHBand="0" w:firstRowFirstColumn="0" w:firstRowLastColumn="0" w:lastRowFirstColumn="0" w:lastRowLastColumn="0"/>
            </w:pPr>
            <w:r>
              <w:t>|Test Endpoint -Neighbor Endpoint|</w:t>
            </w:r>
          </w:p>
        </w:tc>
      </w:tr>
      <w:tr w:rsidR="007B707D" w14:paraId="5402CC15"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994EF5" w14:textId="77777777" w:rsidR="007B707D" w:rsidRPr="0064301F" w:rsidRDefault="007B707D" w:rsidP="0064301F">
            <w:pPr>
              <w:pStyle w:val="Body12point31"/>
              <w:rPr>
                <w:b w:val="0"/>
              </w:rPr>
            </w:pPr>
            <w:r w:rsidRPr="0064301F">
              <w:rPr>
                <w:rFonts w:ascii="Calibri" w:hAnsi="Calibri" w:cs="Calibri"/>
                <w:b w:val="0"/>
                <w:color w:val="000000"/>
                <w:sz w:val="22"/>
                <w:szCs w:val="22"/>
              </w:rPr>
              <w:t>Iodoacetamide</w:t>
            </w:r>
          </w:p>
        </w:tc>
        <w:tc>
          <w:tcPr>
            <w:tcW w:w="2070" w:type="dxa"/>
          </w:tcPr>
          <w:p w14:paraId="0076F7B5"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Bromoacetic acid</w:t>
            </w:r>
          </w:p>
        </w:tc>
        <w:tc>
          <w:tcPr>
            <w:tcW w:w="1170" w:type="dxa"/>
          </w:tcPr>
          <w:p w14:paraId="6F09810A"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w:t>
            </w:r>
          </w:p>
        </w:tc>
        <w:tc>
          <w:tcPr>
            <w:tcW w:w="1350" w:type="dxa"/>
          </w:tcPr>
          <w:p w14:paraId="5AA855D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0.81</w:t>
            </w:r>
          </w:p>
        </w:tc>
        <w:tc>
          <w:tcPr>
            <w:tcW w:w="1440" w:type="dxa"/>
          </w:tcPr>
          <w:p w14:paraId="06F306F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3.70</w:t>
            </w:r>
          </w:p>
        </w:tc>
        <w:tc>
          <w:tcPr>
            <w:tcW w:w="1350" w:type="dxa"/>
          </w:tcPr>
          <w:p w14:paraId="345FA327"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2.28</w:t>
            </w:r>
          </w:p>
        </w:tc>
      </w:tr>
      <w:tr w:rsidR="007B707D" w14:paraId="37B89625" w14:textId="77777777" w:rsidTr="0064301F">
        <w:tc>
          <w:tcPr>
            <w:cnfStyle w:val="001000000000" w:firstRow="0" w:lastRow="0" w:firstColumn="1" w:lastColumn="0" w:oddVBand="0" w:evenVBand="0" w:oddHBand="0" w:evenHBand="0" w:firstRowFirstColumn="0" w:firstRowLastColumn="0" w:lastRowFirstColumn="0" w:lastRowLastColumn="0"/>
            <w:tcW w:w="1980" w:type="dxa"/>
          </w:tcPr>
          <w:p w14:paraId="0A5C3552" w14:textId="77777777" w:rsidR="007B707D" w:rsidRPr="0064301F" w:rsidRDefault="007B707D" w:rsidP="0064301F">
            <w:pPr>
              <w:pStyle w:val="Body12point31"/>
              <w:rPr>
                <w:b w:val="0"/>
              </w:rPr>
            </w:pPr>
            <w:r w:rsidRPr="0064301F">
              <w:rPr>
                <w:rFonts w:ascii="Calibri" w:hAnsi="Calibri" w:cs="Calibri"/>
                <w:b w:val="0"/>
                <w:color w:val="000000"/>
                <w:sz w:val="22"/>
                <w:szCs w:val="22"/>
              </w:rPr>
              <w:t>Terbuthylazine 2-hydroxy</w:t>
            </w:r>
          </w:p>
        </w:tc>
        <w:tc>
          <w:tcPr>
            <w:tcW w:w="2070" w:type="dxa"/>
          </w:tcPr>
          <w:p w14:paraId="0E764FA7"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Terbutylazine</w:t>
            </w:r>
          </w:p>
        </w:tc>
        <w:tc>
          <w:tcPr>
            <w:tcW w:w="1170" w:type="dxa"/>
          </w:tcPr>
          <w:p w14:paraId="6BDA6A5E"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w:t>
            </w:r>
          </w:p>
        </w:tc>
        <w:tc>
          <w:tcPr>
            <w:tcW w:w="1350" w:type="dxa"/>
          </w:tcPr>
          <w:p w14:paraId="352F9AE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0.30</w:t>
            </w:r>
          </w:p>
        </w:tc>
        <w:tc>
          <w:tcPr>
            <w:tcW w:w="1440" w:type="dxa"/>
          </w:tcPr>
          <w:p w14:paraId="7E56420B"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3.54</w:t>
            </w:r>
          </w:p>
        </w:tc>
        <w:tc>
          <w:tcPr>
            <w:tcW w:w="1350" w:type="dxa"/>
          </w:tcPr>
          <w:p w14:paraId="4E308DB1"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3.78</w:t>
            </w:r>
          </w:p>
        </w:tc>
      </w:tr>
      <w:tr w:rsidR="007B707D" w14:paraId="7EE9943F"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F64D0EC" w14:textId="77777777" w:rsidR="007B707D" w:rsidRPr="0064301F" w:rsidRDefault="007B707D" w:rsidP="0064301F">
            <w:pPr>
              <w:pStyle w:val="Body12point31"/>
              <w:rPr>
                <w:b w:val="0"/>
              </w:rPr>
            </w:pPr>
            <w:r w:rsidRPr="0064301F">
              <w:rPr>
                <w:rFonts w:ascii="Calibri" w:hAnsi="Calibri" w:cs="Calibri"/>
                <w:b w:val="0"/>
                <w:color w:val="000000"/>
                <w:sz w:val="22"/>
                <w:szCs w:val="22"/>
              </w:rPr>
              <w:t>Bis(2,4-</w:t>
            </w:r>
            <w:proofErr w:type="gramStart"/>
            <w:r w:rsidRPr="0064301F">
              <w:rPr>
                <w:rFonts w:ascii="Calibri" w:hAnsi="Calibri" w:cs="Calibri"/>
                <w:b w:val="0"/>
                <w:color w:val="000000"/>
                <w:sz w:val="22"/>
                <w:szCs w:val="22"/>
              </w:rPr>
              <w:t>dichlorophenyl)</w:t>
            </w:r>
            <w:proofErr w:type="spellStart"/>
            <w:r w:rsidRPr="0064301F">
              <w:rPr>
                <w:rFonts w:ascii="Calibri" w:hAnsi="Calibri" w:cs="Calibri"/>
                <w:b w:val="0"/>
                <w:color w:val="000000"/>
                <w:sz w:val="22"/>
                <w:szCs w:val="22"/>
              </w:rPr>
              <w:t>peroxyanhydride</w:t>
            </w:r>
            <w:proofErr w:type="spellEnd"/>
            <w:proofErr w:type="gramEnd"/>
          </w:p>
        </w:tc>
        <w:tc>
          <w:tcPr>
            <w:tcW w:w="2070" w:type="dxa"/>
          </w:tcPr>
          <w:p w14:paraId="19AFD284"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Bifenox</w:t>
            </w:r>
          </w:p>
        </w:tc>
        <w:tc>
          <w:tcPr>
            <w:tcW w:w="1170" w:type="dxa"/>
          </w:tcPr>
          <w:p w14:paraId="092BD13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w:t>
            </w:r>
          </w:p>
        </w:tc>
        <w:tc>
          <w:tcPr>
            <w:tcW w:w="1350" w:type="dxa"/>
          </w:tcPr>
          <w:p w14:paraId="71052A5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0.32</w:t>
            </w:r>
          </w:p>
        </w:tc>
        <w:tc>
          <w:tcPr>
            <w:tcW w:w="1440" w:type="dxa"/>
          </w:tcPr>
          <w:p w14:paraId="6E35B71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3.53</w:t>
            </w:r>
          </w:p>
        </w:tc>
        <w:tc>
          <w:tcPr>
            <w:tcW w:w="1350" w:type="dxa"/>
          </w:tcPr>
          <w:p w14:paraId="1DBD36B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3.17</w:t>
            </w:r>
          </w:p>
        </w:tc>
      </w:tr>
      <w:tr w:rsidR="007B707D" w14:paraId="7112C377" w14:textId="77777777" w:rsidTr="0064301F">
        <w:tc>
          <w:tcPr>
            <w:cnfStyle w:val="001000000000" w:firstRow="0" w:lastRow="0" w:firstColumn="1" w:lastColumn="0" w:oddVBand="0" w:evenVBand="0" w:oddHBand="0" w:evenHBand="0" w:firstRowFirstColumn="0" w:firstRowLastColumn="0" w:lastRowFirstColumn="0" w:lastRowLastColumn="0"/>
            <w:tcW w:w="1980" w:type="dxa"/>
          </w:tcPr>
          <w:p w14:paraId="61E93FCD" w14:textId="77777777" w:rsidR="007B707D" w:rsidRPr="0064301F" w:rsidRDefault="007B707D" w:rsidP="0064301F">
            <w:pPr>
              <w:pStyle w:val="Body12point31"/>
              <w:rPr>
                <w:b w:val="0"/>
              </w:rPr>
            </w:pPr>
            <w:proofErr w:type="spellStart"/>
            <w:r w:rsidRPr="0064301F">
              <w:rPr>
                <w:rFonts w:ascii="Calibri" w:hAnsi="Calibri" w:cs="Calibri"/>
                <w:b w:val="0"/>
                <w:color w:val="000000"/>
                <w:sz w:val="22"/>
                <w:szCs w:val="22"/>
              </w:rPr>
              <w:t>Dinoprost</w:t>
            </w:r>
            <w:proofErr w:type="spellEnd"/>
          </w:p>
        </w:tc>
        <w:tc>
          <w:tcPr>
            <w:tcW w:w="2070" w:type="dxa"/>
          </w:tcPr>
          <w:p w14:paraId="4C4192AF"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6-(3,5,5-</w:t>
            </w:r>
            <w:proofErr w:type="gramStart"/>
            <w:r>
              <w:rPr>
                <w:rFonts w:ascii="Calibri" w:hAnsi="Calibri" w:cs="Calibri"/>
                <w:color w:val="000000"/>
                <w:sz w:val="22"/>
                <w:szCs w:val="22"/>
              </w:rPr>
              <w:t>trimethylhexanamido)hexanoic</w:t>
            </w:r>
            <w:proofErr w:type="gramEnd"/>
            <w:r>
              <w:rPr>
                <w:rFonts w:ascii="Calibri" w:hAnsi="Calibri" w:cs="Calibri"/>
                <w:color w:val="000000"/>
                <w:sz w:val="22"/>
                <w:szCs w:val="22"/>
              </w:rPr>
              <w:t xml:space="preserve"> acid</w:t>
            </w:r>
          </w:p>
        </w:tc>
        <w:tc>
          <w:tcPr>
            <w:tcW w:w="1170" w:type="dxa"/>
          </w:tcPr>
          <w:p w14:paraId="0AA51D0B"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w:t>
            </w:r>
          </w:p>
        </w:tc>
        <w:tc>
          <w:tcPr>
            <w:tcW w:w="1350" w:type="dxa"/>
          </w:tcPr>
          <w:p w14:paraId="7B57DDD3"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0.37</w:t>
            </w:r>
          </w:p>
        </w:tc>
        <w:tc>
          <w:tcPr>
            <w:tcW w:w="1440" w:type="dxa"/>
          </w:tcPr>
          <w:p w14:paraId="74E5D5A5"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3.52</w:t>
            </w:r>
          </w:p>
        </w:tc>
        <w:tc>
          <w:tcPr>
            <w:tcW w:w="1350" w:type="dxa"/>
          </w:tcPr>
          <w:p w14:paraId="30420DA8"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5.67</w:t>
            </w:r>
          </w:p>
        </w:tc>
      </w:tr>
      <w:tr w:rsidR="007B707D" w14:paraId="3A8D8531"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E19979" w14:textId="77777777" w:rsidR="007B707D" w:rsidRPr="0064301F" w:rsidRDefault="007B707D" w:rsidP="0064301F">
            <w:pPr>
              <w:pStyle w:val="Body12point31"/>
              <w:rPr>
                <w:b w:val="0"/>
              </w:rPr>
            </w:pPr>
            <w:proofErr w:type="gramStart"/>
            <w:r w:rsidRPr="0064301F">
              <w:rPr>
                <w:rFonts w:ascii="Calibri" w:hAnsi="Calibri" w:cs="Calibri"/>
                <w:b w:val="0"/>
                <w:color w:val="000000"/>
                <w:sz w:val="22"/>
                <w:szCs w:val="22"/>
              </w:rPr>
              <w:t>N,N</w:t>
            </w:r>
            <w:proofErr w:type="gramEnd"/>
            <w:r w:rsidRPr="0064301F">
              <w:rPr>
                <w:rFonts w:ascii="Calibri" w:hAnsi="Calibri" w:cs="Calibri"/>
                <w:b w:val="0"/>
                <w:color w:val="000000"/>
                <w:sz w:val="22"/>
                <w:szCs w:val="22"/>
              </w:rPr>
              <w:t>-Dimethylaniline</w:t>
            </w:r>
          </w:p>
        </w:tc>
        <w:tc>
          <w:tcPr>
            <w:tcW w:w="2070" w:type="dxa"/>
          </w:tcPr>
          <w:p w14:paraId="24C9B0D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Cumene</w:t>
            </w:r>
          </w:p>
        </w:tc>
        <w:tc>
          <w:tcPr>
            <w:tcW w:w="1170" w:type="dxa"/>
          </w:tcPr>
          <w:p w14:paraId="6892FC81"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w:t>
            </w:r>
          </w:p>
        </w:tc>
        <w:tc>
          <w:tcPr>
            <w:tcW w:w="1350" w:type="dxa"/>
          </w:tcPr>
          <w:p w14:paraId="69EDC21E"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0.23</w:t>
            </w:r>
          </w:p>
        </w:tc>
        <w:tc>
          <w:tcPr>
            <w:tcW w:w="1440" w:type="dxa"/>
          </w:tcPr>
          <w:p w14:paraId="613CF04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3.45</w:t>
            </w:r>
          </w:p>
        </w:tc>
        <w:tc>
          <w:tcPr>
            <w:tcW w:w="1350" w:type="dxa"/>
          </w:tcPr>
          <w:p w14:paraId="79D9FB6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3.15</w:t>
            </w:r>
          </w:p>
        </w:tc>
      </w:tr>
      <w:tr w:rsidR="007B707D" w14:paraId="222DE66E" w14:textId="77777777" w:rsidTr="0064301F">
        <w:tc>
          <w:tcPr>
            <w:cnfStyle w:val="001000000000" w:firstRow="0" w:lastRow="0" w:firstColumn="1" w:lastColumn="0" w:oddVBand="0" w:evenVBand="0" w:oddHBand="0" w:evenHBand="0" w:firstRowFirstColumn="0" w:firstRowLastColumn="0" w:lastRowFirstColumn="0" w:lastRowLastColumn="0"/>
            <w:tcW w:w="1980" w:type="dxa"/>
          </w:tcPr>
          <w:p w14:paraId="623B7141" w14:textId="77777777" w:rsidR="007B707D" w:rsidRPr="0064301F" w:rsidRDefault="007B707D" w:rsidP="0064301F">
            <w:pPr>
              <w:pStyle w:val="Body12point31"/>
              <w:rPr>
                <w:b w:val="0"/>
              </w:rPr>
            </w:pPr>
            <w:r w:rsidRPr="0064301F">
              <w:rPr>
                <w:rFonts w:ascii="Calibri" w:hAnsi="Calibri" w:cs="Calibri"/>
                <w:b w:val="0"/>
                <w:color w:val="000000"/>
                <w:sz w:val="22"/>
                <w:szCs w:val="22"/>
              </w:rPr>
              <w:t>Docosane</w:t>
            </w:r>
          </w:p>
        </w:tc>
        <w:tc>
          <w:tcPr>
            <w:tcW w:w="2070" w:type="dxa"/>
          </w:tcPr>
          <w:p w14:paraId="1D74BD4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1-Octadecene</w:t>
            </w:r>
          </w:p>
        </w:tc>
        <w:tc>
          <w:tcPr>
            <w:tcW w:w="1170" w:type="dxa"/>
          </w:tcPr>
          <w:p w14:paraId="228D3D0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w:t>
            </w:r>
          </w:p>
        </w:tc>
        <w:tc>
          <w:tcPr>
            <w:tcW w:w="1350" w:type="dxa"/>
          </w:tcPr>
          <w:p w14:paraId="1F6A39C4"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0.19</w:t>
            </w:r>
          </w:p>
        </w:tc>
        <w:tc>
          <w:tcPr>
            <w:tcW w:w="1440" w:type="dxa"/>
          </w:tcPr>
          <w:p w14:paraId="4936C4FB"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3.19</w:t>
            </w:r>
          </w:p>
        </w:tc>
        <w:tc>
          <w:tcPr>
            <w:tcW w:w="1350" w:type="dxa"/>
          </w:tcPr>
          <w:p w14:paraId="552FB48A"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3.32</w:t>
            </w:r>
          </w:p>
        </w:tc>
      </w:tr>
      <w:tr w:rsidR="007B707D" w14:paraId="7E7E6385"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5EDCAB3" w14:textId="77777777" w:rsidR="007B707D" w:rsidRPr="0064301F" w:rsidRDefault="007B707D" w:rsidP="0064301F">
            <w:pPr>
              <w:pStyle w:val="Body12point31"/>
              <w:rPr>
                <w:b w:val="0"/>
              </w:rPr>
            </w:pPr>
            <w:r w:rsidRPr="0064301F">
              <w:rPr>
                <w:rFonts w:ascii="Calibri" w:hAnsi="Calibri" w:cs="Calibri"/>
                <w:b w:val="0"/>
                <w:color w:val="000000"/>
                <w:sz w:val="22"/>
                <w:szCs w:val="22"/>
              </w:rPr>
              <w:t>2-Hydroxyatrazine</w:t>
            </w:r>
          </w:p>
        </w:tc>
        <w:tc>
          <w:tcPr>
            <w:tcW w:w="2070" w:type="dxa"/>
          </w:tcPr>
          <w:p w14:paraId="1E860C79"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Simazine</w:t>
            </w:r>
          </w:p>
        </w:tc>
        <w:tc>
          <w:tcPr>
            <w:tcW w:w="1170" w:type="dxa"/>
          </w:tcPr>
          <w:p w14:paraId="1799307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w:t>
            </w:r>
          </w:p>
        </w:tc>
        <w:tc>
          <w:tcPr>
            <w:tcW w:w="1350" w:type="dxa"/>
          </w:tcPr>
          <w:p w14:paraId="6AE4E2AD"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0.27</w:t>
            </w:r>
          </w:p>
        </w:tc>
        <w:tc>
          <w:tcPr>
            <w:tcW w:w="1440" w:type="dxa"/>
          </w:tcPr>
          <w:p w14:paraId="69D8EF7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3.11</w:t>
            </w:r>
          </w:p>
        </w:tc>
        <w:tc>
          <w:tcPr>
            <w:tcW w:w="1350" w:type="dxa"/>
          </w:tcPr>
          <w:p w14:paraId="4266D822"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3.21</w:t>
            </w:r>
          </w:p>
        </w:tc>
      </w:tr>
      <w:tr w:rsidR="007B707D" w14:paraId="5E87272D" w14:textId="77777777" w:rsidTr="0064301F">
        <w:tc>
          <w:tcPr>
            <w:cnfStyle w:val="001000000000" w:firstRow="0" w:lastRow="0" w:firstColumn="1" w:lastColumn="0" w:oddVBand="0" w:evenVBand="0" w:oddHBand="0" w:evenHBand="0" w:firstRowFirstColumn="0" w:firstRowLastColumn="0" w:lastRowFirstColumn="0" w:lastRowLastColumn="0"/>
            <w:tcW w:w="1980" w:type="dxa"/>
          </w:tcPr>
          <w:p w14:paraId="51BCD6FB" w14:textId="77777777" w:rsidR="007B707D" w:rsidRPr="0064301F" w:rsidRDefault="007B707D" w:rsidP="0064301F">
            <w:pPr>
              <w:pStyle w:val="Body12point31"/>
              <w:rPr>
                <w:b w:val="0"/>
              </w:rPr>
            </w:pPr>
            <w:r w:rsidRPr="0064301F">
              <w:rPr>
                <w:rFonts w:ascii="Calibri" w:hAnsi="Calibri" w:cs="Calibri"/>
                <w:b w:val="0"/>
                <w:color w:val="000000"/>
                <w:sz w:val="22"/>
                <w:szCs w:val="22"/>
              </w:rPr>
              <w:t>Decane</w:t>
            </w:r>
          </w:p>
        </w:tc>
        <w:tc>
          <w:tcPr>
            <w:tcW w:w="2070" w:type="dxa"/>
          </w:tcPr>
          <w:p w14:paraId="54904A27"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1-Decene</w:t>
            </w:r>
          </w:p>
        </w:tc>
        <w:tc>
          <w:tcPr>
            <w:tcW w:w="1170" w:type="dxa"/>
          </w:tcPr>
          <w:p w14:paraId="3E799462"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w:t>
            </w:r>
          </w:p>
        </w:tc>
        <w:tc>
          <w:tcPr>
            <w:tcW w:w="1350" w:type="dxa"/>
          </w:tcPr>
          <w:p w14:paraId="593E41C0"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0.16</w:t>
            </w:r>
          </w:p>
        </w:tc>
        <w:tc>
          <w:tcPr>
            <w:tcW w:w="1440" w:type="dxa"/>
          </w:tcPr>
          <w:p w14:paraId="446D4DE6"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3.00</w:t>
            </w:r>
          </w:p>
        </w:tc>
        <w:tc>
          <w:tcPr>
            <w:tcW w:w="1350" w:type="dxa"/>
          </w:tcPr>
          <w:p w14:paraId="305240A8"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3.32</w:t>
            </w:r>
          </w:p>
        </w:tc>
      </w:tr>
      <w:tr w:rsidR="007B707D" w14:paraId="6E0B0237" w14:textId="77777777" w:rsidTr="0064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1F6C164" w14:textId="77777777" w:rsidR="007B707D" w:rsidRPr="0064301F" w:rsidRDefault="007B707D" w:rsidP="0064301F">
            <w:pPr>
              <w:pStyle w:val="Body12point31"/>
              <w:rPr>
                <w:b w:val="0"/>
              </w:rPr>
            </w:pPr>
            <w:r w:rsidRPr="0064301F">
              <w:rPr>
                <w:rFonts w:ascii="Calibri" w:hAnsi="Calibri" w:cs="Calibri"/>
                <w:b w:val="0"/>
                <w:color w:val="000000"/>
                <w:sz w:val="22"/>
                <w:szCs w:val="22"/>
              </w:rPr>
              <w:t>Microcystin LR</w:t>
            </w:r>
          </w:p>
        </w:tc>
        <w:tc>
          <w:tcPr>
            <w:tcW w:w="2070" w:type="dxa"/>
          </w:tcPr>
          <w:p w14:paraId="7265DD3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Rifampicin</w:t>
            </w:r>
          </w:p>
        </w:tc>
        <w:tc>
          <w:tcPr>
            <w:tcW w:w="1170" w:type="dxa"/>
          </w:tcPr>
          <w:p w14:paraId="48E45030"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w:t>
            </w:r>
          </w:p>
        </w:tc>
        <w:tc>
          <w:tcPr>
            <w:tcW w:w="1350" w:type="dxa"/>
          </w:tcPr>
          <w:p w14:paraId="79E51DAC"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0.84</w:t>
            </w:r>
          </w:p>
        </w:tc>
        <w:tc>
          <w:tcPr>
            <w:tcW w:w="1440" w:type="dxa"/>
          </w:tcPr>
          <w:p w14:paraId="65B04053"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2.90</w:t>
            </w:r>
          </w:p>
        </w:tc>
        <w:tc>
          <w:tcPr>
            <w:tcW w:w="1350" w:type="dxa"/>
          </w:tcPr>
          <w:p w14:paraId="35A09F46" w14:textId="77777777" w:rsidR="007B707D" w:rsidRDefault="007B707D" w:rsidP="0064301F">
            <w:pPr>
              <w:pStyle w:val="Body12point31"/>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1.92</w:t>
            </w:r>
          </w:p>
        </w:tc>
      </w:tr>
      <w:tr w:rsidR="007B707D" w14:paraId="2738CE79" w14:textId="77777777" w:rsidTr="0064301F">
        <w:tc>
          <w:tcPr>
            <w:cnfStyle w:val="001000000000" w:firstRow="0" w:lastRow="0" w:firstColumn="1" w:lastColumn="0" w:oddVBand="0" w:evenVBand="0" w:oddHBand="0" w:evenHBand="0" w:firstRowFirstColumn="0" w:firstRowLastColumn="0" w:lastRowFirstColumn="0" w:lastRowLastColumn="0"/>
            <w:tcW w:w="1980" w:type="dxa"/>
          </w:tcPr>
          <w:p w14:paraId="3760E441" w14:textId="77777777" w:rsidR="007B707D" w:rsidRPr="0064301F" w:rsidRDefault="007B707D" w:rsidP="0064301F">
            <w:pPr>
              <w:pStyle w:val="Body12point31"/>
              <w:rPr>
                <w:b w:val="0"/>
              </w:rPr>
            </w:pPr>
            <w:proofErr w:type="spellStart"/>
            <w:r w:rsidRPr="0064301F">
              <w:rPr>
                <w:rFonts w:ascii="Calibri" w:hAnsi="Calibri" w:cs="Calibri"/>
                <w:b w:val="0"/>
                <w:color w:val="000000"/>
                <w:sz w:val="22"/>
                <w:szCs w:val="22"/>
              </w:rPr>
              <w:t>Desethylterbuthylazine</w:t>
            </w:r>
            <w:proofErr w:type="spellEnd"/>
          </w:p>
        </w:tc>
        <w:tc>
          <w:tcPr>
            <w:tcW w:w="2070" w:type="dxa"/>
          </w:tcPr>
          <w:p w14:paraId="1B215739"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Deethylatrazine</w:t>
            </w:r>
          </w:p>
        </w:tc>
        <w:tc>
          <w:tcPr>
            <w:tcW w:w="1170" w:type="dxa"/>
          </w:tcPr>
          <w:p w14:paraId="691BF5BA"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w:t>
            </w:r>
          </w:p>
        </w:tc>
        <w:tc>
          <w:tcPr>
            <w:tcW w:w="1350" w:type="dxa"/>
          </w:tcPr>
          <w:p w14:paraId="70AEE078"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0.21</w:t>
            </w:r>
          </w:p>
        </w:tc>
        <w:tc>
          <w:tcPr>
            <w:tcW w:w="1440" w:type="dxa"/>
          </w:tcPr>
          <w:p w14:paraId="7FE65E1E"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2.74</w:t>
            </w:r>
          </w:p>
        </w:tc>
        <w:tc>
          <w:tcPr>
            <w:tcW w:w="1350" w:type="dxa"/>
          </w:tcPr>
          <w:p w14:paraId="43B58EEC" w14:textId="77777777" w:rsidR="007B707D" w:rsidRDefault="007B707D" w:rsidP="0064301F">
            <w:pPr>
              <w:pStyle w:val="Body12point31"/>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2.22</w:t>
            </w:r>
          </w:p>
        </w:tc>
      </w:tr>
    </w:tbl>
    <w:p w14:paraId="4955D086" w14:textId="77777777" w:rsidR="007B707D" w:rsidRPr="009F0BC0" w:rsidRDefault="007B707D" w:rsidP="00CB2598"/>
    <w:p w14:paraId="7C2D72FA" w14:textId="77777777" w:rsidR="007B707D" w:rsidRDefault="007B707D" w:rsidP="00A7158B">
      <w:pPr>
        <w:pStyle w:val="Body12point31"/>
        <w:sectPr w:rsidR="007B707D" w:rsidSect="00AD48CE">
          <w:footerReference w:type="default" r:id="rId31"/>
          <w:type w:val="continuous"/>
          <w:pgSz w:w="12240" w:h="15840"/>
          <w:pgMar w:top="1440" w:right="1440" w:bottom="1440" w:left="1440" w:header="720" w:footer="720" w:gutter="0"/>
          <w:lnNumType w:countBy="1" w:restart="continuous"/>
          <w:cols w:space="720"/>
          <w:docGrid w:linePitch="360"/>
        </w:sectPr>
      </w:pPr>
    </w:p>
    <w:p w14:paraId="623DCE9B" w14:textId="1126E1C5" w:rsidR="00FA3F52" w:rsidRDefault="00FA3F52" w:rsidP="00FA3F52">
      <w:pPr>
        <w:pStyle w:val="Heading2"/>
        <w:numPr>
          <w:ilvl w:val="0"/>
          <w:numId w:val="7"/>
        </w:numPr>
      </w:pPr>
      <w:r>
        <w:lastRenderedPageBreak/>
        <w:t>Supplementary Files</w:t>
      </w:r>
    </w:p>
    <w:p w14:paraId="1BB00AA6" w14:textId="6DF7FD8F" w:rsidR="00FA3F52" w:rsidRPr="00FA3F52" w:rsidRDefault="00FA3F52" w:rsidP="00403652">
      <w:pPr>
        <w:pStyle w:val="Body12point"/>
      </w:pPr>
      <w:r>
        <w:t>“Supplemental Data.</w:t>
      </w:r>
      <w:r w:rsidR="00B56F72">
        <w:t>xlsx</w:t>
      </w:r>
      <w:r>
        <w:t xml:space="preserve">” contains six </w:t>
      </w:r>
      <w:r w:rsidR="00B56F72">
        <w:t>worksheets</w:t>
      </w:r>
      <w:r>
        <w:t>:</w:t>
      </w:r>
    </w:p>
    <w:p w14:paraId="6D98F170" w14:textId="064AF8CF" w:rsidR="00FA3F52" w:rsidRDefault="00FA3F52" w:rsidP="00FA3F52">
      <w:pPr>
        <w:pStyle w:val="Body12point"/>
        <w:numPr>
          <w:ilvl w:val="0"/>
          <w:numId w:val="11"/>
        </w:numPr>
      </w:pPr>
      <w:r>
        <w:t xml:space="preserve">“toxval_eco_summary_2018-08-02” – toxicity data as drawn from ToxValDB, after attaching DSSTox IDs, reconciling some known species misspellings and </w:t>
      </w:r>
      <w:proofErr w:type="spellStart"/>
      <w:r>
        <w:t>miscategorizations</w:t>
      </w:r>
      <w:proofErr w:type="spellEnd"/>
      <w:r>
        <w:t>, and selecting only those categorized as “fish”.</w:t>
      </w:r>
    </w:p>
    <w:p w14:paraId="1F734D0D" w14:textId="44B088CE" w:rsidR="00FA3F52" w:rsidRDefault="00FA3F52" w:rsidP="00FA3F52">
      <w:pPr>
        <w:pStyle w:val="Body12point"/>
        <w:numPr>
          <w:ilvl w:val="0"/>
          <w:numId w:val="11"/>
        </w:numPr>
      </w:pPr>
      <w:r>
        <w:t>“</w:t>
      </w:r>
      <w:proofErr w:type="spellStart"/>
      <w:r>
        <w:t>fullycleandata</w:t>
      </w:r>
      <w:proofErr w:type="spellEnd"/>
      <w:r>
        <w:t>” – toxicity data after undergoing the entire cleaning process</w:t>
      </w:r>
    </w:p>
    <w:p w14:paraId="255FACD6" w14:textId="04AEB5DD" w:rsidR="00FA3F52" w:rsidRDefault="00FA3F52" w:rsidP="00FA3F52">
      <w:pPr>
        <w:pStyle w:val="Body12point"/>
        <w:numPr>
          <w:ilvl w:val="0"/>
          <w:numId w:val="11"/>
        </w:numPr>
      </w:pPr>
      <w:r>
        <w:t xml:space="preserve">“trainingsetlc50” &amp; “testsetlc50” – The training set used to build the </w:t>
      </w:r>
      <w:r w:rsidRPr="00453EFC">
        <w:t>LC</w:t>
      </w:r>
      <w:r>
        <w:rPr>
          <w:vertAlign w:val="subscript"/>
        </w:rPr>
        <w:t>50</w:t>
      </w:r>
      <w:r>
        <w:t xml:space="preserve"> </w:t>
      </w:r>
      <w:r w:rsidRPr="00453EFC">
        <w:t>model</w:t>
      </w:r>
      <w:r>
        <w:t xml:space="preserve"> for Table 1 and the test set kept separate to generate EV error statistics. All columns except </w:t>
      </w:r>
      <w:proofErr w:type="spellStart"/>
      <w:r>
        <w:t>casrn</w:t>
      </w:r>
      <w:proofErr w:type="spellEnd"/>
      <w:r>
        <w:t>, AVERAGE_MASS, and endpoint are machine learning features. Each row corresponds to one experiment group, often with several corresponding toxicity endpoints (one for each study) that are averaged prior to learning.</w:t>
      </w:r>
    </w:p>
    <w:p w14:paraId="627661A9" w14:textId="62364CFC" w:rsidR="00FA3F52" w:rsidRDefault="00FA3F52" w:rsidP="00FA3F52">
      <w:pPr>
        <w:pStyle w:val="Body12point"/>
        <w:numPr>
          <w:ilvl w:val="0"/>
          <w:numId w:val="11"/>
        </w:numPr>
      </w:pPr>
      <w:r>
        <w:t>“</w:t>
      </w:r>
      <w:proofErr w:type="spellStart"/>
      <w:r>
        <w:t>trainingsetnoec</w:t>
      </w:r>
      <w:proofErr w:type="spellEnd"/>
      <w:r>
        <w:t>” &amp; “</w:t>
      </w:r>
      <w:proofErr w:type="spellStart"/>
      <w:r>
        <w:t>testsetnoec</w:t>
      </w:r>
      <w:proofErr w:type="spellEnd"/>
      <w:r>
        <w:t>.”  - Training and test sets for the NOEC model, used to generate Table 2.</w:t>
      </w:r>
    </w:p>
    <w:p w14:paraId="477EEF0F" w14:textId="50894480" w:rsidR="00943886" w:rsidRPr="008F267D" w:rsidRDefault="00943886" w:rsidP="00403652">
      <w:pPr>
        <w:pStyle w:val="Heading2"/>
      </w:pPr>
      <w:r w:rsidRPr="008F267D">
        <w:t xml:space="preserve">Text S7: Curation of Chemical </w:t>
      </w:r>
      <w:r w:rsidR="00A06F8D" w:rsidRPr="008F267D">
        <w:t xml:space="preserve">Identifiers and </w:t>
      </w:r>
      <w:r w:rsidRPr="008F267D">
        <w:t>Structures</w:t>
      </w:r>
    </w:p>
    <w:p w14:paraId="29F39ED9" w14:textId="742D8D57" w:rsidR="00943886" w:rsidRPr="007F43F1" w:rsidRDefault="002B03EB" w:rsidP="00403652">
      <w:pPr>
        <w:pStyle w:val="Body12point"/>
      </w:pPr>
      <w:r w:rsidRPr="007F43F1">
        <w:t>All chemical structures were prepared using the methodology described in Mansouri et al.</w:t>
      </w:r>
      <w:r w:rsidR="007F43F1">
        <w:fldChar w:fldCharType="begin"/>
      </w:r>
      <w:r w:rsidR="007F43F1">
        <w:instrText xml:space="preserve"> ADDIN EN.CITE &lt;EndNote&gt;&lt;Cite&gt;&lt;Author&gt;Mansouri&lt;/Author&gt;&lt;Year&gt;2016&lt;/Year&gt;&lt;RecNum&gt;88&lt;/RecNum&gt;&lt;DisplayText&gt;&lt;style face="superscript"&gt;1&lt;/style&gt;&lt;/DisplayText&gt;&lt;record&gt;&lt;rec-number&gt;88&lt;/rec-number&gt;&lt;foreign-keys&gt;&lt;key app="EN" db-id="zdv0s0tt2s2pagesepxpa0pkwrv99ew5rawt" timestamp="1551716251"&gt;88&lt;/key&gt;&lt;/foreign-keys&gt;&lt;ref-type name="Journal Article"&gt;17&lt;/ref-type&gt;&lt;contributors&gt;&lt;authors&gt;&lt;author&gt;Mansouri, K.&lt;/author&gt;&lt;author&gt;Grulke, C. M.&lt;/author&gt;&lt;author&gt;Richard, A. M.&lt;/author&gt;&lt;author&gt;Judson, R. S.&lt;/author&gt;&lt;author&gt;Williams, A. J.&lt;/author&gt;&lt;/authors&gt;&lt;/contributors&gt;&lt;titles&gt;&lt;title&gt;An automated curation procedure for addressing chemical errors and inconsistencies in public datasets used in QSAR modelling&lt;/title&gt;&lt;secondary-title&gt;SAR and QSAR in Environmental Research&lt;/secondary-title&gt;&lt;/titles&gt;&lt;periodical&gt;&lt;full-title&gt;SAR and QSAR in Environmental Research&lt;/full-title&gt;&lt;/periodical&gt;&lt;pages&gt;911-937&lt;/pages&gt;&lt;volume&gt;27&lt;/volume&gt;&lt;number&gt;11&lt;/number&gt;&lt;dates&gt;&lt;year&gt;2016&lt;/year&gt;&lt;pub-dates&gt;&lt;date&gt;2016/11/01&lt;/date&gt;&lt;/pub-dates&gt;&lt;/dates&gt;&lt;publisher&gt;Taylor &amp;amp; Francis&lt;/publisher&gt;&lt;isbn&gt;1062-936X&lt;/isbn&gt;&lt;urls&gt;&lt;related-urls&gt;&lt;url&gt;https://doi.org/10.1080/1062936X.2016.1253611&lt;/url&gt;&lt;/related-urls&gt;&lt;/urls&gt;&lt;electronic-resource-num&gt;10.1080/1062936X.2016.1253611&lt;/electronic-resource-num&gt;&lt;/record&gt;&lt;/Cite&gt;&lt;/EndNote&gt;</w:instrText>
      </w:r>
      <w:r w:rsidR="007F43F1">
        <w:fldChar w:fldCharType="separate"/>
      </w:r>
      <w:r w:rsidR="007F43F1" w:rsidRPr="007F43F1">
        <w:rPr>
          <w:noProof/>
          <w:vertAlign w:val="superscript"/>
        </w:rPr>
        <w:t>1</w:t>
      </w:r>
      <w:r w:rsidR="007F43F1">
        <w:fldChar w:fldCharType="end"/>
      </w:r>
      <w:r w:rsidRPr="007F43F1">
        <w:t xml:space="preserve">. We start with chemical names and Chemical </w:t>
      </w:r>
      <w:r w:rsidRPr="006A5D1F">
        <w:t xml:space="preserve">Abstracts Registry Numbers (CASRN) associated with the toxicity data. These are mapped to the EPA DSSTox chemical database using an automated processing procedure </w:t>
      </w:r>
      <w:r w:rsidRPr="003E2ED3">
        <w:t>summarized as follows</w:t>
      </w:r>
      <w:r w:rsidR="006A5D1F">
        <w:fldChar w:fldCharType="begin"/>
      </w:r>
      <w:r w:rsidR="006A5D1F">
        <w:instrText xml:space="preserve"> ADDIN EN.CITE &lt;EndNote&gt;&lt;Cite&gt;&lt;Author&gt;Grulke&lt;/Author&gt;&lt;Year&gt;2019&lt;/Year&gt;&lt;RecNum&gt;94&lt;/RecNum&gt;&lt;DisplayText&gt;&lt;style face="superscript"&gt;2&lt;/style&gt;&lt;/DisplayText&gt;&lt;record&gt;&lt;rec-number&gt;94&lt;/rec-number&gt;&lt;foreign-keys&gt;&lt;key app="EN" db-id="zdv0s0tt2s2pagesepxpa0pkwrv99ew5rawt" timestamp="1568662390"&gt;94&lt;/key&gt;&lt;/foreign-keys&gt;&lt;ref-type name="Journal Article"&gt;17&lt;/ref-type&gt;&lt;contributors&gt;&lt;authors&gt;&lt;author&gt;Grulke, Christopher M.&lt;/author&gt;&lt;author&gt;Williams, Antony J.&lt;/author&gt;&lt;author&gt;Thillanadarajah, Inthirany&lt;/author&gt;&lt;author&gt;Richard, Ann M.&lt;/author&gt;&lt;/authors&gt;&lt;/contributors&gt;&lt;titles&gt;&lt;title&gt;EPA’s DSSTox database: History of development of a curated chemistry resource supporting computational toxicology research&lt;/title&gt;&lt;secondary-title&gt;Computational Toxicology&lt;/secondary-title&gt;&lt;/titles&gt;&lt;periodical&gt;&lt;full-title&gt;Computational Toxicology&lt;/full-title&gt;&lt;/periodical&gt;&lt;pages&gt;100096&lt;/pages&gt;&lt;volume&gt;12&lt;/volume&gt;&lt;keywords&gt;&lt;keyword&gt;DSSTox&lt;/keyword&gt;&lt;keyword&gt;QSAR&lt;/keyword&gt;&lt;keyword&gt;Computational toxicology&lt;/keyword&gt;&lt;keyword&gt;Environmental science&lt;/keyword&gt;&lt;keyword&gt;Chemistry database&lt;/keyword&gt;&lt;keyword&gt;Data quality&lt;/keyword&gt;&lt;keyword&gt;Structure curation&lt;/keyword&gt;&lt;/keywords&gt;&lt;dates&gt;&lt;year&gt;2019&lt;/year&gt;&lt;pub-dates&gt;&lt;date&gt;2019/11/01/&lt;/date&gt;&lt;/pub-dates&gt;&lt;/dates&gt;&lt;isbn&gt;2468-1113&lt;/isbn&gt;&lt;urls&gt;&lt;related-urls&gt;&lt;url&gt;http://www.sciencedirect.com/science/article/pii/S2468111319300234&lt;/url&gt;&lt;/related-urls&gt;&lt;/urls&gt;&lt;electronic-resource-num&gt;https://doi.org/10.1016/j.comtox.2019.100096&lt;/electronic-resource-num&gt;&lt;/record&gt;&lt;/Cite&gt;&lt;/EndNote&gt;</w:instrText>
      </w:r>
      <w:r w:rsidR="006A5D1F">
        <w:fldChar w:fldCharType="separate"/>
      </w:r>
      <w:r w:rsidR="006A5D1F" w:rsidRPr="006A5D1F">
        <w:rPr>
          <w:noProof/>
          <w:vertAlign w:val="superscript"/>
        </w:rPr>
        <w:t>2</w:t>
      </w:r>
      <w:r w:rsidR="006A5D1F">
        <w:fldChar w:fldCharType="end"/>
      </w:r>
      <w:r w:rsidR="006A5D1F">
        <w:t>:</w:t>
      </w:r>
    </w:p>
    <w:p w14:paraId="046F048B" w14:textId="755BE3CE" w:rsidR="002B03EB" w:rsidRPr="00403652" w:rsidRDefault="002B03EB" w:rsidP="00403652">
      <w:pPr>
        <w:pStyle w:val="ListParagraph"/>
        <w:numPr>
          <w:ilvl w:val="6"/>
          <w:numId w:val="7"/>
        </w:numPr>
        <w:spacing w:line="480" w:lineRule="auto"/>
        <w:ind w:left="630"/>
        <w:rPr>
          <w:rFonts w:ascii="Cambria" w:hAnsi="Cambria"/>
          <w:sz w:val="24"/>
          <w:szCs w:val="24"/>
        </w:rPr>
      </w:pPr>
      <w:r w:rsidRPr="00403652">
        <w:rPr>
          <w:rFonts w:ascii="Cambria" w:hAnsi="Cambria"/>
          <w:sz w:val="24"/>
          <w:szCs w:val="24"/>
        </w:rPr>
        <w:t>Name and CASRN already map to a curated pair in DSSTox: accept as is and assign a DSSTox Generic Substance ID (DTXSID) (DSSTox already contains ~750,000 curated pairs)</w:t>
      </w:r>
    </w:p>
    <w:p w14:paraId="392B9618" w14:textId="7740CA45" w:rsidR="002B03EB" w:rsidRPr="00403652" w:rsidRDefault="002B03EB" w:rsidP="00403652">
      <w:pPr>
        <w:pStyle w:val="ListParagraph"/>
        <w:numPr>
          <w:ilvl w:val="6"/>
          <w:numId w:val="7"/>
        </w:numPr>
        <w:spacing w:line="480" w:lineRule="auto"/>
        <w:ind w:left="630"/>
        <w:rPr>
          <w:rFonts w:ascii="Cambria" w:hAnsi="Cambria"/>
          <w:sz w:val="24"/>
          <w:szCs w:val="24"/>
        </w:rPr>
      </w:pPr>
      <w:r w:rsidRPr="00403652">
        <w:rPr>
          <w:rFonts w:ascii="Cambria" w:hAnsi="Cambria"/>
          <w:sz w:val="24"/>
          <w:szCs w:val="24"/>
        </w:rPr>
        <w:lastRenderedPageBreak/>
        <w:t>Perform CASRN checksum check – if fail, flag for manual curation</w:t>
      </w:r>
    </w:p>
    <w:p w14:paraId="22D717C3" w14:textId="45B7A1B5" w:rsidR="002B03EB" w:rsidRPr="00403652" w:rsidRDefault="002B03EB" w:rsidP="00403652">
      <w:pPr>
        <w:pStyle w:val="ListParagraph"/>
        <w:numPr>
          <w:ilvl w:val="6"/>
          <w:numId w:val="7"/>
        </w:numPr>
        <w:spacing w:line="480" w:lineRule="auto"/>
        <w:ind w:left="630"/>
        <w:rPr>
          <w:rFonts w:ascii="Cambria" w:hAnsi="Cambria"/>
          <w:sz w:val="24"/>
          <w:szCs w:val="24"/>
        </w:rPr>
      </w:pPr>
      <w:r w:rsidRPr="00403652">
        <w:rPr>
          <w:rFonts w:ascii="Cambria" w:hAnsi="Cambria"/>
          <w:sz w:val="24"/>
          <w:szCs w:val="24"/>
        </w:rPr>
        <w:t xml:space="preserve">Check if name matches </w:t>
      </w:r>
      <w:r w:rsidR="00DF74C9" w:rsidRPr="00403652">
        <w:rPr>
          <w:rFonts w:ascii="Cambria" w:hAnsi="Cambria"/>
          <w:sz w:val="24"/>
          <w:szCs w:val="24"/>
        </w:rPr>
        <w:t xml:space="preserve">a </w:t>
      </w:r>
      <w:r w:rsidRPr="00403652">
        <w:rPr>
          <w:rFonts w:ascii="Cambria" w:hAnsi="Cambria"/>
          <w:sz w:val="24"/>
          <w:szCs w:val="24"/>
        </w:rPr>
        <w:t>known synonym</w:t>
      </w:r>
      <w:r w:rsidR="00DF74C9" w:rsidRPr="00403652">
        <w:rPr>
          <w:rFonts w:ascii="Cambria" w:hAnsi="Cambria"/>
          <w:sz w:val="24"/>
          <w:szCs w:val="24"/>
        </w:rPr>
        <w:t xml:space="preserve"> with the CASRN</w:t>
      </w:r>
      <w:r w:rsidRPr="00403652">
        <w:rPr>
          <w:rFonts w:ascii="Cambria" w:hAnsi="Cambria"/>
          <w:sz w:val="24"/>
          <w:szCs w:val="24"/>
        </w:rPr>
        <w:t>. If so, map to standard DSSTox name</w:t>
      </w:r>
    </w:p>
    <w:p w14:paraId="1CC2AD57" w14:textId="2292AFFB" w:rsidR="002B03EB" w:rsidRPr="00403652" w:rsidRDefault="002B03EB" w:rsidP="00403652">
      <w:pPr>
        <w:pStyle w:val="ListParagraph"/>
        <w:numPr>
          <w:ilvl w:val="6"/>
          <w:numId w:val="7"/>
        </w:numPr>
        <w:spacing w:line="480" w:lineRule="auto"/>
        <w:ind w:left="630"/>
        <w:rPr>
          <w:rFonts w:ascii="Cambria" w:hAnsi="Cambria"/>
          <w:sz w:val="24"/>
          <w:szCs w:val="24"/>
        </w:rPr>
      </w:pPr>
      <w:r w:rsidRPr="00403652">
        <w:rPr>
          <w:rFonts w:ascii="Cambria" w:hAnsi="Cambria"/>
          <w:sz w:val="24"/>
          <w:szCs w:val="24"/>
        </w:rPr>
        <w:t>Remaining pairs of name and CASRN are manually curated against Chemical Abstracts Database, potentially fixing misspelled names and CASRN, and assigned an DTXSID</w:t>
      </w:r>
    </w:p>
    <w:p w14:paraId="62F73132" w14:textId="2EEBE6E0" w:rsidR="002B03EB" w:rsidRPr="00403652" w:rsidRDefault="002B03EB" w:rsidP="00403652">
      <w:pPr>
        <w:pStyle w:val="ListParagraph"/>
        <w:numPr>
          <w:ilvl w:val="6"/>
          <w:numId w:val="7"/>
        </w:numPr>
        <w:spacing w:line="480" w:lineRule="auto"/>
        <w:ind w:left="630"/>
        <w:rPr>
          <w:rFonts w:ascii="Cambria" w:hAnsi="Cambria"/>
          <w:sz w:val="24"/>
          <w:szCs w:val="24"/>
        </w:rPr>
      </w:pPr>
      <w:r w:rsidRPr="00403652">
        <w:rPr>
          <w:rFonts w:ascii="Cambria" w:hAnsi="Cambria"/>
          <w:sz w:val="24"/>
          <w:szCs w:val="24"/>
        </w:rPr>
        <w:t xml:space="preserve">Name-CASRN pairs are mapped to a complete structure as a </w:t>
      </w:r>
      <w:proofErr w:type="spellStart"/>
      <w:r w:rsidRPr="00403652">
        <w:rPr>
          <w:rFonts w:ascii="Cambria" w:hAnsi="Cambria"/>
          <w:sz w:val="24"/>
          <w:szCs w:val="24"/>
        </w:rPr>
        <w:t>MolBlock</w:t>
      </w:r>
      <w:proofErr w:type="spellEnd"/>
      <w:r w:rsidRPr="00403652">
        <w:rPr>
          <w:rFonts w:ascii="Cambria" w:hAnsi="Cambria"/>
          <w:sz w:val="24"/>
          <w:szCs w:val="24"/>
        </w:rPr>
        <w:t xml:space="preserve"> (</w:t>
      </w:r>
      <w:proofErr w:type="spellStart"/>
      <w:r w:rsidRPr="00403652">
        <w:rPr>
          <w:rFonts w:ascii="Cambria" w:hAnsi="Cambria"/>
          <w:sz w:val="24"/>
          <w:szCs w:val="24"/>
        </w:rPr>
        <w:t>molfile</w:t>
      </w:r>
      <w:proofErr w:type="spellEnd"/>
      <w:r w:rsidRPr="00403652">
        <w:rPr>
          <w:rFonts w:ascii="Cambria" w:hAnsi="Cambria"/>
          <w:sz w:val="24"/>
          <w:szCs w:val="24"/>
        </w:rPr>
        <w:t xml:space="preserve"> format) and SMILES using DTXSID-to-structure mapping where available. Where not available, query the Chemical Abstracts Database</w:t>
      </w:r>
    </w:p>
    <w:p w14:paraId="2B04F8D7" w14:textId="357722E1" w:rsidR="002B03EB" w:rsidRPr="00403652" w:rsidRDefault="002B03EB" w:rsidP="00403652">
      <w:pPr>
        <w:pStyle w:val="ListParagraph"/>
        <w:numPr>
          <w:ilvl w:val="6"/>
          <w:numId w:val="7"/>
        </w:numPr>
        <w:spacing w:line="480" w:lineRule="auto"/>
        <w:ind w:left="630"/>
        <w:rPr>
          <w:rFonts w:ascii="Cambria" w:hAnsi="Cambria"/>
          <w:sz w:val="24"/>
          <w:szCs w:val="24"/>
        </w:rPr>
      </w:pPr>
      <w:r w:rsidRPr="00403652">
        <w:rPr>
          <w:rFonts w:ascii="Cambria" w:hAnsi="Cambria"/>
          <w:sz w:val="24"/>
          <w:szCs w:val="24"/>
        </w:rPr>
        <w:t xml:space="preserve">Where Name, CASRN, and structure (SMILES, </w:t>
      </w:r>
      <w:proofErr w:type="spellStart"/>
      <w:r w:rsidRPr="00403652">
        <w:rPr>
          <w:rFonts w:ascii="Cambria" w:hAnsi="Cambria"/>
          <w:sz w:val="24"/>
          <w:szCs w:val="24"/>
        </w:rPr>
        <w:t>MolBlock</w:t>
      </w:r>
      <w:proofErr w:type="spellEnd"/>
      <w:r w:rsidRPr="00403652">
        <w:rPr>
          <w:rFonts w:ascii="Cambria" w:hAnsi="Cambria"/>
          <w:sz w:val="24"/>
          <w:szCs w:val="24"/>
        </w:rPr>
        <w:t>) cannot be uniquely defined, discard this chemical record from further use.</w:t>
      </w:r>
    </w:p>
    <w:p w14:paraId="5A9BEE1A" w14:textId="30FE356B" w:rsidR="002B03EB" w:rsidRPr="00403652" w:rsidRDefault="002B03EB" w:rsidP="00403652">
      <w:pPr>
        <w:spacing w:line="480" w:lineRule="auto"/>
        <w:rPr>
          <w:rFonts w:ascii="Cambria" w:hAnsi="Cambria"/>
          <w:sz w:val="24"/>
          <w:szCs w:val="24"/>
        </w:rPr>
      </w:pPr>
      <w:r w:rsidRPr="00403652">
        <w:rPr>
          <w:rFonts w:ascii="Cambria" w:hAnsi="Cambria"/>
          <w:sz w:val="24"/>
          <w:szCs w:val="24"/>
        </w:rPr>
        <w:t>Once chemicals have been assigned CASRN, name, DTXSID and SMILES, convert to a QSAR-ready SMILES using the procedure outlined in Mansouri et al.</w:t>
      </w:r>
      <w:r w:rsidR="006A5D1F">
        <w:rPr>
          <w:rFonts w:ascii="Cambria" w:hAnsi="Cambria"/>
          <w:sz w:val="24"/>
          <w:szCs w:val="24"/>
        </w:rPr>
        <w:fldChar w:fldCharType="begin"/>
      </w:r>
      <w:r w:rsidR="006A5D1F">
        <w:rPr>
          <w:rFonts w:ascii="Cambria" w:hAnsi="Cambria"/>
          <w:sz w:val="24"/>
          <w:szCs w:val="24"/>
        </w:rPr>
        <w:instrText xml:space="preserve"> ADDIN EN.CITE &lt;EndNote&gt;&lt;Cite&gt;&lt;Author&gt;Mansouri&lt;/Author&gt;&lt;Year&gt;2018&lt;/Year&gt;&lt;RecNum&gt;91&lt;/RecNum&gt;&lt;DisplayText&gt;&lt;style face="superscript"&gt;3&lt;/style&gt;&lt;/DisplayText&gt;&lt;record&gt;&lt;rec-number&gt;91&lt;/rec-number&gt;&lt;foreign-keys&gt;&lt;key app="EN" db-id="zdv0s0tt2s2pagesepxpa0pkwrv99ew5rawt" timestamp="1566399374"&gt;91&lt;/key&gt;&lt;/foreign-keys&gt;&lt;ref-type name="Journal Article"&gt;17&lt;/ref-type&gt;&lt;contributors&gt;&lt;authors&gt;&lt;author&gt;Mansouri, Kamel&lt;/author&gt;&lt;author&gt;Grulke, Chris M&lt;/author&gt;&lt;author&gt;Judson, Richard S&lt;/author&gt;&lt;author&gt;Williams, Antony J&lt;/author&gt;&lt;/authors&gt;&lt;/contributors&gt;&lt;titles&gt;&lt;title&gt;OPERA models for predicting physicochemical properties and environmental fate endpoints&lt;/title&gt;&lt;secondary-title&gt;Journal of cheminformatics&lt;/secondary-title&gt;&lt;/titles&gt;&lt;periodical&gt;&lt;full-title&gt;Journal of Cheminformatics&lt;/full-title&gt;&lt;/periodical&gt;&lt;pages&gt;10&lt;/pages&gt;&lt;volume&gt;10&lt;/volume&gt;&lt;number&gt;1&lt;/number&gt;&lt;dates&gt;&lt;year&gt;2018&lt;/year&gt;&lt;/dates&gt;&lt;isbn&gt;1758-2946&lt;/isbn&gt;&lt;urls&gt;&lt;/urls&gt;&lt;/record&gt;&lt;/Cite&gt;&lt;/EndNote&gt;</w:instrText>
      </w:r>
      <w:r w:rsidR="006A5D1F">
        <w:rPr>
          <w:rFonts w:ascii="Cambria" w:hAnsi="Cambria"/>
          <w:sz w:val="24"/>
          <w:szCs w:val="24"/>
        </w:rPr>
        <w:fldChar w:fldCharType="separate"/>
      </w:r>
      <w:r w:rsidR="006A5D1F" w:rsidRPr="006A5D1F">
        <w:rPr>
          <w:rFonts w:ascii="Cambria" w:hAnsi="Cambria"/>
          <w:noProof/>
          <w:sz w:val="24"/>
          <w:szCs w:val="24"/>
          <w:vertAlign w:val="superscript"/>
        </w:rPr>
        <w:t>3</w:t>
      </w:r>
      <w:r w:rsidR="006A5D1F">
        <w:rPr>
          <w:rFonts w:ascii="Cambria" w:hAnsi="Cambria"/>
          <w:sz w:val="24"/>
          <w:szCs w:val="24"/>
        </w:rPr>
        <w:fldChar w:fldCharType="end"/>
      </w:r>
      <w:r w:rsidR="006A5D1F">
        <w:rPr>
          <w:rFonts w:ascii="Cambria" w:hAnsi="Cambria"/>
          <w:sz w:val="24"/>
          <w:szCs w:val="24"/>
        </w:rPr>
        <w:t xml:space="preserve">. </w:t>
      </w:r>
      <w:r w:rsidR="006474BD" w:rsidRPr="00403652">
        <w:rPr>
          <w:rFonts w:ascii="Cambria" w:hAnsi="Cambria"/>
          <w:sz w:val="24"/>
          <w:szCs w:val="24"/>
        </w:rPr>
        <w:t xml:space="preserve">This is implemented in a KNIME workflow and performed the following steps: </w:t>
      </w:r>
    </w:p>
    <w:p w14:paraId="380E3C7B" w14:textId="77777777" w:rsidR="006474BD" w:rsidRPr="00403652" w:rsidRDefault="006474BD" w:rsidP="00403652">
      <w:pPr>
        <w:pStyle w:val="ListParagraph"/>
        <w:numPr>
          <w:ilvl w:val="0"/>
          <w:numId w:val="12"/>
        </w:numPr>
        <w:spacing w:line="480" w:lineRule="auto"/>
        <w:rPr>
          <w:rFonts w:ascii="Cambria" w:hAnsi="Cambria"/>
          <w:sz w:val="24"/>
          <w:szCs w:val="24"/>
        </w:rPr>
      </w:pPr>
      <w:r w:rsidRPr="00403652">
        <w:rPr>
          <w:rFonts w:ascii="Cambria" w:hAnsi="Cambria"/>
          <w:sz w:val="24"/>
          <w:szCs w:val="24"/>
        </w:rPr>
        <w:t>Removal of salt counterions (while retaining salt information in a separate field for potential later use)</w:t>
      </w:r>
    </w:p>
    <w:p w14:paraId="25326D30" w14:textId="77777777" w:rsidR="006474BD" w:rsidRPr="00403652" w:rsidRDefault="006474BD" w:rsidP="00403652">
      <w:pPr>
        <w:pStyle w:val="ListParagraph"/>
        <w:numPr>
          <w:ilvl w:val="0"/>
          <w:numId w:val="12"/>
        </w:numPr>
        <w:spacing w:line="480" w:lineRule="auto"/>
        <w:rPr>
          <w:rFonts w:ascii="Cambria" w:hAnsi="Cambria"/>
          <w:sz w:val="24"/>
          <w:szCs w:val="24"/>
        </w:rPr>
      </w:pPr>
      <w:r w:rsidRPr="00403652">
        <w:rPr>
          <w:rFonts w:ascii="Cambria" w:hAnsi="Cambria"/>
          <w:sz w:val="24"/>
          <w:szCs w:val="24"/>
        </w:rPr>
        <w:t>Removal of stereochemistry</w:t>
      </w:r>
    </w:p>
    <w:p w14:paraId="4B422206" w14:textId="77777777" w:rsidR="006474BD" w:rsidRPr="00403652" w:rsidRDefault="006474BD" w:rsidP="00403652">
      <w:pPr>
        <w:pStyle w:val="ListParagraph"/>
        <w:numPr>
          <w:ilvl w:val="0"/>
          <w:numId w:val="12"/>
        </w:numPr>
        <w:spacing w:line="480" w:lineRule="auto"/>
        <w:rPr>
          <w:rFonts w:ascii="Cambria" w:hAnsi="Cambria"/>
          <w:sz w:val="24"/>
          <w:szCs w:val="24"/>
        </w:rPr>
      </w:pPr>
      <w:r w:rsidRPr="00403652">
        <w:rPr>
          <w:rFonts w:ascii="Cambria" w:hAnsi="Cambria"/>
          <w:sz w:val="24"/>
          <w:szCs w:val="24"/>
        </w:rPr>
        <w:t xml:space="preserve">Standardization of </w:t>
      </w:r>
      <w:proofErr w:type="spellStart"/>
      <w:r w:rsidRPr="00403652">
        <w:rPr>
          <w:rFonts w:ascii="Cambria" w:hAnsi="Cambria"/>
          <w:sz w:val="24"/>
          <w:szCs w:val="24"/>
        </w:rPr>
        <w:t>tautomers</w:t>
      </w:r>
      <w:proofErr w:type="spellEnd"/>
      <w:r w:rsidRPr="00403652">
        <w:rPr>
          <w:rFonts w:ascii="Cambria" w:hAnsi="Cambria"/>
          <w:sz w:val="24"/>
          <w:szCs w:val="24"/>
        </w:rPr>
        <w:t xml:space="preserve"> and nitro groups</w:t>
      </w:r>
    </w:p>
    <w:p w14:paraId="396033BE" w14:textId="77777777" w:rsidR="006474BD" w:rsidRPr="00403652" w:rsidRDefault="006474BD" w:rsidP="00403652">
      <w:pPr>
        <w:pStyle w:val="ListParagraph"/>
        <w:numPr>
          <w:ilvl w:val="0"/>
          <w:numId w:val="12"/>
        </w:numPr>
        <w:spacing w:line="480" w:lineRule="auto"/>
        <w:rPr>
          <w:rFonts w:ascii="Cambria" w:hAnsi="Cambria"/>
          <w:sz w:val="24"/>
          <w:szCs w:val="24"/>
        </w:rPr>
      </w:pPr>
      <w:r w:rsidRPr="00403652">
        <w:rPr>
          <w:rFonts w:ascii="Cambria" w:hAnsi="Cambria"/>
          <w:sz w:val="24"/>
          <w:szCs w:val="24"/>
        </w:rPr>
        <w:t>Correction of valences</w:t>
      </w:r>
    </w:p>
    <w:p w14:paraId="0F94EDAA" w14:textId="42B8BA1E" w:rsidR="006474BD" w:rsidRPr="00403652" w:rsidRDefault="006474BD" w:rsidP="00403652">
      <w:pPr>
        <w:pStyle w:val="ListParagraph"/>
        <w:numPr>
          <w:ilvl w:val="0"/>
          <w:numId w:val="12"/>
        </w:numPr>
        <w:spacing w:line="480" w:lineRule="auto"/>
        <w:rPr>
          <w:rFonts w:ascii="Cambria" w:hAnsi="Cambria"/>
          <w:sz w:val="24"/>
          <w:szCs w:val="24"/>
        </w:rPr>
      </w:pPr>
      <w:r w:rsidRPr="00403652">
        <w:rPr>
          <w:rFonts w:ascii="Cambria" w:hAnsi="Cambria"/>
          <w:sz w:val="24"/>
          <w:szCs w:val="24"/>
        </w:rPr>
        <w:t>Neutralization of structures when possible</w:t>
      </w:r>
    </w:p>
    <w:p w14:paraId="43C8EE2F" w14:textId="07E76AA9" w:rsidR="006474BD" w:rsidRPr="00403652" w:rsidRDefault="006474BD" w:rsidP="00403652">
      <w:pPr>
        <w:spacing w:line="480" w:lineRule="auto"/>
        <w:rPr>
          <w:rFonts w:ascii="Cambria" w:hAnsi="Cambria"/>
          <w:sz w:val="24"/>
          <w:szCs w:val="24"/>
        </w:rPr>
      </w:pPr>
      <w:r w:rsidRPr="00403652">
        <w:rPr>
          <w:rFonts w:ascii="Cambria" w:hAnsi="Cambria"/>
          <w:sz w:val="24"/>
          <w:szCs w:val="24"/>
        </w:rPr>
        <w:t>This workflow is available as a GitHub download from</w:t>
      </w:r>
      <w:r w:rsidR="00403652">
        <w:rPr>
          <w:rFonts w:ascii="Cambria" w:hAnsi="Cambria"/>
          <w:sz w:val="24"/>
          <w:szCs w:val="24"/>
        </w:rPr>
        <w:t xml:space="preserve"> </w:t>
      </w:r>
      <w:hyperlink r:id="rId32" w:history="1">
        <w:r w:rsidR="00403652" w:rsidRPr="005437BB">
          <w:rPr>
            <w:rStyle w:val="Hyperlink"/>
            <w:rFonts w:ascii="Cambria" w:hAnsi="Cambria"/>
            <w:color w:val="auto"/>
            <w:sz w:val="24"/>
            <w:szCs w:val="24"/>
          </w:rPr>
          <w:t>https://github.com/kmansouri/QSAR-ready</w:t>
        </w:r>
      </w:hyperlink>
      <w:r w:rsidRPr="005437BB">
        <w:rPr>
          <w:rFonts w:ascii="Cambria" w:hAnsi="Cambria"/>
          <w:sz w:val="24"/>
          <w:szCs w:val="24"/>
        </w:rPr>
        <w:t>.</w:t>
      </w:r>
    </w:p>
    <w:p w14:paraId="3A279F04" w14:textId="1D0C1D7E" w:rsidR="00943886" w:rsidRDefault="00943886"/>
    <w:p w14:paraId="74D437B9" w14:textId="23C5123A" w:rsidR="00943886" w:rsidRPr="007F43F1" w:rsidRDefault="00943886" w:rsidP="00403652">
      <w:pPr>
        <w:pStyle w:val="Heading2"/>
      </w:pPr>
      <w:r w:rsidRPr="007F43F1">
        <w:t>Text S8: Curation of Toxicity Data</w:t>
      </w:r>
    </w:p>
    <w:p w14:paraId="6E8D40AC" w14:textId="37A1AF13" w:rsidR="00EA6C45" w:rsidRPr="00403652" w:rsidRDefault="005C7D30" w:rsidP="00403652">
      <w:pPr>
        <w:spacing w:line="480" w:lineRule="auto"/>
        <w:rPr>
          <w:rFonts w:ascii="Cambria" w:hAnsi="Cambria"/>
          <w:sz w:val="24"/>
          <w:szCs w:val="24"/>
        </w:rPr>
      </w:pPr>
      <w:r w:rsidRPr="00403652">
        <w:rPr>
          <w:rFonts w:ascii="Cambria" w:hAnsi="Cambria"/>
          <w:sz w:val="24"/>
          <w:szCs w:val="24"/>
        </w:rPr>
        <w:t xml:space="preserve">The quantitative toxicity data is taken from the EPA ToxValDB database which is a compilation of data from 39 distinct sources, most of which are themselves compilations of data from the primary literature, regulatory toxicology study submissions or results of government studies (e.g. NTP). There </w:t>
      </w:r>
      <w:r w:rsidR="00222C2A" w:rsidRPr="00403652">
        <w:rPr>
          <w:rFonts w:ascii="Cambria" w:hAnsi="Cambria"/>
          <w:sz w:val="24"/>
          <w:szCs w:val="24"/>
        </w:rPr>
        <w:t xml:space="preserve">are </w:t>
      </w:r>
      <w:r w:rsidRPr="00403652">
        <w:rPr>
          <w:rFonts w:ascii="Cambria" w:hAnsi="Cambria"/>
          <w:sz w:val="24"/>
          <w:szCs w:val="24"/>
        </w:rPr>
        <w:t xml:space="preserve">several types of quantitative information included, but for this manuscript, the classes </w:t>
      </w:r>
      <w:r w:rsidR="00222C2A" w:rsidRPr="00403652">
        <w:rPr>
          <w:rFonts w:ascii="Cambria" w:hAnsi="Cambria"/>
          <w:sz w:val="24"/>
          <w:szCs w:val="24"/>
        </w:rPr>
        <w:t xml:space="preserve">that are used </w:t>
      </w:r>
      <w:r w:rsidRPr="00403652">
        <w:rPr>
          <w:rFonts w:ascii="Cambria" w:hAnsi="Cambria"/>
          <w:sz w:val="24"/>
          <w:szCs w:val="24"/>
        </w:rPr>
        <w:t xml:space="preserve">are </w:t>
      </w:r>
      <w:r w:rsidR="00FA08B0" w:rsidRPr="00403652">
        <w:rPr>
          <w:rFonts w:ascii="Cambria" w:hAnsi="Cambria"/>
          <w:sz w:val="24"/>
          <w:szCs w:val="24"/>
        </w:rPr>
        <w:t>P</w:t>
      </w:r>
      <w:r w:rsidRPr="00403652">
        <w:rPr>
          <w:rFonts w:ascii="Cambria" w:hAnsi="Cambria"/>
          <w:sz w:val="24"/>
          <w:szCs w:val="24"/>
        </w:rPr>
        <w:t xml:space="preserve">oint of </w:t>
      </w:r>
      <w:r w:rsidR="00FA08B0" w:rsidRPr="00403652">
        <w:rPr>
          <w:rFonts w:ascii="Cambria" w:hAnsi="Cambria"/>
          <w:sz w:val="24"/>
          <w:szCs w:val="24"/>
        </w:rPr>
        <w:t>D</w:t>
      </w:r>
      <w:r w:rsidRPr="00403652">
        <w:rPr>
          <w:rFonts w:ascii="Cambria" w:hAnsi="Cambria"/>
          <w:sz w:val="24"/>
          <w:szCs w:val="24"/>
        </w:rPr>
        <w:t xml:space="preserve">eparture (LOAEL, NOAEL, BMD, etc.) and </w:t>
      </w:r>
      <w:r w:rsidR="00FA08B0" w:rsidRPr="00403652">
        <w:rPr>
          <w:rFonts w:ascii="Cambria" w:hAnsi="Cambria"/>
          <w:sz w:val="24"/>
          <w:szCs w:val="24"/>
        </w:rPr>
        <w:t xml:space="preserve">Lethality Effect Level (LD50, LC50, etc.). </w:t>
      </w:r>
      <w:r w:rsidRPr="00403652">
        <w:rPr>
          <w:rFonts w:ascii="Cambria" w:hAnsi="Cambria"/>
          <w:sz w:val="24"/>
          <w:szCs w:val="24"/>
        </w:rPr>
        <w:t>The minimal data for each record in ToxValDB includes:</w:t>
      </w:r>
    </w:p>
    <w:p w14:paraId="105C77C7" w14:textId="7955C382" w:rsidR="005C7D30" w:rsidRPr="00403652" w:rsidRDefault="005C7D3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Name</w:t>
      </w:r>
    </w:p>
    <w:p w14:paraId="6A3A41B8" w14:textId="70B7452A" w:rsidR="005C7D30" w:rsidRPr="00403652" w:rsidRDefault="005C7D3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CASRN</w:t>
      </w:r>
    </w:p>
    <w:p w14:paraId="41E5515F" w14:textId="045E0986" w:rsidR="005C7D30" w:rsidRPr="00403652" w:rsidRDefault="005C7D3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Source</w:t>
      </w:r>
    </w:p>
    <w:p w14:paraId="7A7AFABA" w14:textId="056D92FC" w:rsidR="005C7D3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Toxval type (e.g. LOAEL</w:t>
      </w:r>
      <w:r w:rsidR="00222C2A" w:rsidRPr="00403652">
        <w:rPr>
          <w:rFonts w:ascii="Cambria" w:hAnsi="Cambria"/>
          <w:sz w:val="24"/>
          <w:szCs w:val="24"/>
        </w:rPr>
        <w:t>, LD50</w:t>
      </w:r>
      <w:r w:rsidRPr="00403652">
        <w:rPr>
          <w:rFonts w:ascii="Cambria" w:hAnsi="Cambria"/>
          <w:sz w:val="24"/>
          <w:szCs w:val="24"/>
        </w:rPr>
        <w:t>)</w:t>
      </w:r>
    </w:p>
    <w:p w14:paraId="7CE95EF2" w14:textId="3394548A"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Numeric value</w:t>
      </w:r>
    </w:p>
    <w:p w14:paraId="78048F52" w14:textId="52167CDA"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Units</w:t>
      </w:r>
    </w:p>
    <w:p w14:paraId="43C09408" w14:textId="58496169"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Study type</w:t>
      </w:r>
    </w:p>
    <w:p w14:paraId="122ACDF7" w14:textId="0EA0AE69"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Study duration</w:t>
      </w:r>
    </w:p>
    <w:p w14:paraId="4932CE20" w14:textId="51EF5F84"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Species</w:t>
      </w:r>
    </w:p>
    <w:p w14:paraId="04B42DAD" w14:textId="17F866B6"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Exposure route</w:t>
      </w:r>
    </w:p>
    <w:p w14:paraId="2F8904AC" w14:textId="6512FC49"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Year</w:t>
      </w:r>
    </w:p>
    <w:p w14:paraId="24656964" w14:textId="61742D7B" w:rsidR="00FA08B0" w:rsidRPr="00403652" w:rsidRDefault="00FA08B0" w:rsidP="00403652">
      <w:pPr>
        <w:pStyle w:val="ListParagraph"/>
        <w:numPr>
          <w:ilvl w:val="0"/>
          <w:numId w:val="13"/>
        </w:numPr>
        <w:spacing w:line="480" w:lineRule="auto"/>
        <w:rPr>
          <w:rFonts w:ascii="Cambria" w:hAnsi="Cambria"/>
          <w:sz w:val="24"/>
          <w:szCs w:val="24"/>
        </w:rPr>
      </w:pPr>
      <w:r w:rsidRPr="00403652">
        <w:rPr>
          <w:rFonts w:ascii="Cambria" w:hAnsi="Cambria"/>
          <w:sz w:val="24"/>
          <w:szCs w:val="24"/>
        </w:rPr>
        <w:t>Reference information</w:t>
      </w:r>
    </w:p>
    <w:p w14:paraId="085F71BD" w14:textId="587CDFF2" w:rsidR="00D9009B" w:rsidRDefault="00D9009B">
      <w:pPr>
        <w:spacing w:line="480" w:lineRule="auto"/>
        <w:ind w:firstLine="360"/>
        <w:rPr>
          <w:rFonts w:ascii="Cambria" w:hAnsi="Cambria"/>
          <w:sz w:val="24"/>
          <w:szCs w:val="24"/>
        </w:rPr>
      </w:pPr>
      <w:r>
        <w:rPr>
          <w:rFonts w:ascii="Cambria" w:hAnsi="Cambria"/>
          <w:sz w:val="24"/>
          <w:szCs w:val="24"/>
        </w:rPr>
        <w:lastRenderedPageBreak/>
        <w:t xml:space="preserve">What follows is a description of the state of ToxValDB curation as of September 23, 2019. Since the data used here was pulled from the database on August 2, 2018, some of these steps—namely, unit and species mappings and corrections—had to be performed by the authors independently and are described in the main text. </w:t>
      </w:r>
    </w:p>
    <w:p w14:paraId="4101B3F5" w14:textId="425D9318" w:rsidR="00FA08B0" w:rsidRPr="00403652" w:rsidRDefault="00FA08B0" w:rsidP="00403652">
      <w:pPr>
        <w:spacing w:line="480" w:lineRule="auto"/>
        <w:ind w:firstLine="360"/>
        <w:rPr>
          <w:rFonts w:ascii="Cambria" w:hAnsi="Cambria"/>
          <w:sz w:val="24"/>
          <w:szCs w:val="24"/>
        </w:rPr>
      </w:pPr>
      <w:r w:rsidRPr="00403652">
        <w:rPr>
          <w:rFonts w:ascii="Cambria" w:hAnsi="Cambria"/>
          <w:sz w:val="24"/>
          <w:szCs w:val="24"/>
        </w:rPr>
        <w:t>The chemical information is curated as described in Text S7 and each record is assigned a DTXSID and a QSAR-ready SMILES, or it is discarded from further analysis. Because different sources us</w:t>
      </w:r>
      <w:r w:rsidR="00DF74C9" w:rsidRPr="00403652">
        <w:rPr>
          <w:rFonts w:ascii="Cambria" w:hAnsi="Cambria"/>
          <w:sz w:val="24"/>
          <w:szCs w:val="24"/>
        </w:rPr>
        <w:t>e</w:t>
      </w:r>
      <w:r w:rsidRPr="00403652">
        <w:rPr>
          <w:rFonts w:ascii="Cambria" w:hAnsi="Cambria"/>
          <w:sz w:val="24"/>
          <w:szCs w:val="24"/>
        </w:rPr>
        <w:t xml:space="preserve"> different terminology, all terms are mapped to common values using a set of defined vocabularies or ontologies. </w:t>
      </w:r>
      <w:r w:rsidR="00DF74C9" w:rsidRPr="00403652">
        <w:rPr>
          <w:rFonts w:ascii="Cambria" w:hAnsi="Cambria"/>
          <w:sz w:val="24"/>
          <w:szCs w:val="24"/>
        </w:rPr>
        <w:t>For the case of studies on fish</w:t>
      </w:r>
      <w:r w:rsidRPr="00403652">
        <w:rPr>
          <w:rFonts w:ascii="Cambria" w:hAnsi="Cambria"/>
          <w:sz w:val="24"/>
          <w:szCs w:val="24"/>
        </w:rPr>
        <w:t xml:space="preserve">, all units are mapped to mg/L, and if this mapping is not possible, the record is discarded </w:t>
      </w:r>
      <w:r w:rsidR="00222C2A" w:rsidRPr="00403652">
        <w:rPr>
          <w:rFonts w:ascii="Cambria" w:hAnsi="Cambria"/>
          <w:sz w:val="24"/>
          <w:szCs w:val="24"/>
        </w:rPr>
        <w:t>from</w:t>
      </w:r>
      <w:r w:rsidRPr="00403652">
        <w:rPr>
          <w:rFonts w:ascii="Cambria" w:hAnsi="Cambria"/>
          <w:sz w:val="24"/>
          <w:szCs w:val="24"/>
        </w:rPr>
        <w:t xml:space="preserve"> further use. The database contains both the original and final values for each field to allow tracing back to the original source values. Species assignments are critical to the current work, so we describe further the species curation process. Typically, a data source will provide </w:t>
      </w:r>
      <w:r w:rsidRPr="005437BB">
        <w:rPr>
          <w:rFonts w:ascii="Cambria" w:hAnsi="Cambria"/>
          <w:sz w:val="24"/>
          <w:szCs w:val="24"/>
        </w:rPr>
        <w:t>either a common or a scientific species name, and these names can be variants or can contain misspellings. We have developed a dictionary of input names to final common and scientific names, starting with a dictionary developed by the EPA ECOTOX project</w:t>
      </w:r>
      <w:r w:rsidR="00222C2A" w:rsidRPr="005437BB">
        <w:rPr>
          <w:rFonts w:ascii="Cambria" w:hAnsi="Cambria"/>
          <w:sz w:val="24"/>
          <w:szCs w:val="24"/>
        </w:rPr>
        <w:t xml:space="preserve"> (</w:t>
      </w:r>
      <w:hyperlink r:id="rId33" w:history="1">
        <w:r w:rsidR="004D0452" w:rsidRPr="005437BB">
          <w:rPr>
            <w:rStyle w:val="Hyperlink"/>
            <w:rFonts w:ascii="Cambria" w:hAnsi="Cambria"/>
            <w:color w:val="auto"/>
            <w:sz w:val="24"/>
            <w:szCs w:val="24"/>
          </w:rPr>
          <w:t>https://cfpub.epa.gov/ecotox/</w:t>
        </w:r>
      </w:hyperlink>
      <w:r w:rsidR="004D0452" w:rsidRPr="005437BB">
        <w:rPr>
          <w:rFonts w:ascii="Cambria" w:hAnsi="Cambria"/>
          <w:sz w:val="24"/>
          <w:szCs w:val="24"/>
        </w:rPr>
        <w:t xml:space="preserve"> </w:t>
      </w:r>
      <w:r w:rsidR="00222C2A" w:rsidRPr="005437BB">
        <w:rPr>
          <w:rFonts w:ascii="Cambria" w:hAnsi="Cambria"/>
          <w:sz w:val="24"/>
          <w:szCs w:val="24"/>
        </w:rPr>
        <w:t>)</w:t>
      </w:r>
      <w:r w:rsidRPr="005437BB">
        <w:rPr>
          <w:rFonts w:ascii="Cambria" w:hAnsi="Cambria"/>
          <w:sz w:val="24"/>
          <w:szCs w:val="24"/>
        </w:rPr>
        <w:t>. Where the input name did not match either of the common or scientific names in the dictionary, new records were added</w:t>
      </w:r>
      <w:r w:rsidR="00701C69" w:rsidRPr="005437BB">
        <w:rPr>
          <w:rFonts w:ascii="Cambria" w:hAnsi="Cambria"/>
          <w:sz w:val="24"/>
          <w:szCs w:val="24"/>
        </w:rPr>
        <w:t xml:space="preserve">. The current dictionary contains 7272 distinct scientific names. A key input to this process is the NCBI </w:t>
      </w:r>
      <w:r w:rsidR="00222C2A" w:rsidRPr="005437BB">
        <w:rPr>
          <w:rFonts w:ascii="Cambria" w:hAnsi="Cambria"/>
          <w:sz w:val="24"/>
          <w:szCs w:val="24"/>
        </w:rPr>
        <w:t>taxonomy</w:t>
      </w:r>
      <w:r w:rsidR="00701C69" w:rsidRPr="005437BB">
        <w:rPr>
          <w:rFonts w:ascii="Cambria" w:hAnsi="Cambria"/>
          <w:sz w:val="24"/>
          <w:szCs w:val="24"/>
        </w:rPr>
        <w:t xml:space="preserve"> dictionary</w:t>
      </w:r>
      <w:r w:rsidR="0014055F" w:rsidRPr="005437BB">
        <w:rPr>
          <w:rFonts w:ascii="Cambria" w:hAnsi="Cambria"/>
          <w:sz w:val="24"/>
          <w:szCs w:val="24"/>
        </w:rPr>
        <w:t xml:space="preserve"> (</w:t>
      </w:r>
      <w:hyperlink r:id="rId34" w:history="1">
        <w:r w:rsidR="004D0452" w:rsidRPr="005437BB">
          <w:rPr>
            <w:rStyle w:val="Hyperlink"/>
            <w:rFonts w:ascii="Cambria" w:hAnsi="Cambria"/>
            <w:color w:val="auto"/>
            <w:sz w:val="24"/>
            <w:szCs w:val="24"/>
          </w:rPr>
          <w:t>https://www.ncbi.nlm.nih.gov/taxonomy</w:t>
        </w:r>
      </w:hyperlink>
      <w:r w:rsidR="004D0452" w:rsidRPr="005437BB">
        <w:rPr>
          <w:rFonts w:ascii="Cambria" w:hAnsi="Cambria"/>
          <w:sz w:val="24"/>
          <w:szCs w:val="24"/>
        </w:rPr>
        <w:t xml:space="preserve"> </w:t>
      </w:r>
      <w:r w:rsidR="0014055F" w:rsidRPr="005437BB">
        <w:rPr>
          <w:rFonts w:ascii="Cambria" w:hAnsi="Cambria"/>
          <w:sz w:val="24"/>
          <w:szCs w:val="24"/>
        </w:rPr>
        <w:t>)</w:t>
      </w:r>
      <w:r w:rsidR="00701C69" w:rsidRPr="005437BB">
        <w:rPr>
          <w:rFonts w:ascii="Cambria" w:hAnsi="Cambria"/>
          <w:sz w:val="24"/>
          <w:szCs w:val="24"/>
        </w:rPr>
        <w:t xml:space="preserve">. </w:t>
      </w:r>
      <w:r w:rsidR="00222C2A" w:rsidRPr="005437BB">
        <w:rPr>
          <w:rFonts w:ascii="Cambria" w:hAnsi="Cambria"/>
          <w:sz w:val="24"/>
          <w:szCs w:val="24"/>
        </w:rPr>
        <w:t xml:space="preserve">Study types and durations in the original sources use various terminologies, </w:t>
      </w:r>
      <w:r w:rsidR="00DF74C9" w:rsidRPr="005437BB">
        <w:rPr>
          <w:rFonts w:ascii="Cambria" w:hAnsi="Cambria"/>
          <w:sz w:val="24"/>
          <w:szCs w:val="24"/>
        </w:rPr>
        <w:t>s</w:t>
      </w:r>
      <w:r w:rsidR="00222C2A" w:rsidRPr="005437BB">
        <w:rPr>
          <w:rFonts w:ascii="Cambria" w:hAnsi="Cambria"/>
          <w:sz w:val="24"/>
          <w:szCs w:val="24"/>
        </w:rPr>
        <w:t xml:space="preserve">o all records are assigned a term called risk_assessment_class which is a unique final term for study type </w:t>
      </w:r>
      <w:r w:rsidR="00222C2A" w:rsidRPr="00403652">
        <w:rPr>
          <w:rFonts w:ascii="Cambria" w:hAnsi="Cambria"/>
          <w:sz w:val="24"/>
          <w:szCs w:val="24"/>
        </w:rPr>
        <w:t>and duration.</w:t>
      </w:r>
    </w:p>
    <w:p w14:paraId="42E9A9F8" w14:textId="07CCEAAA" w:rsidR="00A06F8D" w:rsidRPr="00403652" w:rsidRDefault="00222C2A" w:rsidP="00403652">
      <w:pPr>
        <w:spacing w:line="480" w:lineRule="auto"/>
        <w:ind w:firstLine="360"/>
        <w:rPr>
          <w:rFonts w:ascii="Cambria" w:hAnsi="Cambria"/>
          <w:sz w:val="24"/>
          <w:szCs w:val="24"/>
        </w:rPr>
      </w:pPr>
      <w:r w:rsidRPr="00403652">
        <w:rPr>
          <w:rFonts w:ascii="Cambria" w:hAnsi="Cambria"/>
          <w:sz w:val="24"/>
          <w:szCs w:val="24"/>
        </w:rPr>
        <w:lastRenderedPageBreak/>
        <w:t xml:space="preserve">The ToxValDB database contains ~740,000 records, meaning that 100% manual QC is not possible. However, we carried out sample comparison of the data in ToxValDB against the source data. For each record, we checked for a match of items </w:t>
      </w:r>
      <w:r w:rsidR="00DF74C9" w:rsidRPr="00403652">
        <w:rPr>
          <w:rFonts w:ascii="Cambria" w:hAnsi="Cambria"/>
          <w:sz w:val="24"/>
          <w:szCs w:val="24"/>
        </w:rPr>
        <w:t>listed below.</w:t>
      </w:r>
      <w:r w:rsidRPr="00403652">
        <w:rPr>
          <w:rFonts w:ascii="Cambria" w:hAnsi="Cambria"/>
          <w:sz w:val="24"/>
          <w:szCs w:val="24"/>
        </w:rPr>
        <w:t xml:space="preserve"> All records for a </w:t>
      </w:r>
      <w:r w:rsidR="00DF74C9" w:rsidRPr="00403652">
        <w:rPr>
          <w:rFonts w:ascii="Cambria" w:hAnsi="Cambria"/>
          <w:sz w:val="24"/>
          <w:szCs w:val="24"/>
        </w:rPr>
        <w:t>set</w:t>
      </w:r>
      <w:r w:rsidRPr="00403652">
        <w:rPr>
          <w:rFonts w:ascii="Cambria" w:hAnsi="Cambria"/>
          <w:sz w:val="24"/>
          <w:szCs w:val="24"/>
        </w:rPr>
        <w:t xml:space="preserve"> of 215 chemicals were manually checked, totaling ~</w:t>
      </w:r>
      <w:r w:rsidR="00A06F8D" w:rsidRPr="00403652">
        <w:rPr>
          <w:rFonts w:ascii="Cambria" w:hAnsi="Cambria"/>
          <w:sz w:val="24"/>
          <w:szCs w:val="24"/>
        </w:rPr>
        <w:t>9000 ecotoxicology</w:t>
      </w:r>
      <w:r w:rsidRPr="00403652">
        <w:rPr>
          <w:rFonts w:ascii="Cambria" w:hAnsi="Cambria"/>
          <w:sz w:val="24"/>
          <w:szCs w:val="24"/>
        </w:rPr>
        <w:t xml:space="preserve"> records</w:t>
      </w:r>
      <w:r w:rsidR="00A06F8D" w:rsidRPr="00403652">
        <w:rPr>
          <w:rFonts w:ascii="Cambria" w:hAnsi="Cambria"/>
          <w:sz w:val="24"/>
          <w:szCs w:val="24"/>
        </w:rPr>
        <w:t xml:space="preserve"> </w:t>
      </w:r>
      <w:r w:rsidR="00DF74C9" w:rsidRPr="00403652">
        <w:rPr>
          <w:rFonts w:ascii="Cambria" w:hAnsi="Cambria"/>
          <w:sz w:val="24"/>
          <w:szCs w:val="24"/>
        </w:rPr>
        <w:t>where the primary source was available</w:t>
      </w:r>
      <w:r w:rsidR="00A06F8D" w:rsidRPr="00403652">
        <w:rPr>
          <w:rFonts w:ascii="Cambria" w:hAnsi="Cambria"/>
          <w:sz w:val="24"/>
          <w:szCs w:val="24"/>
        </w:rPr>
        <w:t xml:space="preserve">. The following criteria were checked: </w:t>
      </w:r>
    </w:p>
    <w:p w14:paraId="7EF03E96" w14:textId="4B1940B6" w:rsidR="00A06F8D" w:rsidRPr="00403652" w:rsidRDefault="00A06F8D" w:rsidP="00403652">
      <w:pPr>
        <w:pStyle w:val="ListParagraph"/>
        <w:numPr>
          <w:ilvl w:val="0"/>
          <w:numId w:val="14"/>
        </w:numPr>
        <w:spacing w:line="480" w:lineRule="auto"/>
        <w:rPr>
          <w:rFonts w:ascii="Cambria" w:hAnsi="Cambria" w:cstheme="minorHAnsi"/>
          <w:sz w:val="24"/>
          <w:szCs w:val="24"/>
        </w:rPr>
      </w:pPr>
      <w:r w:rsidRPr="00403652">
        <w:rPr>
          <w:rFonts w:ascii="Cambria" w:hAnsi="Cambria" w:cstheme="minorHAnsi"/>
          <w:sz w:val="24"/>
          <w:szCs w:val="24"/>
        </w:rPr>
        <w:t xml:space="preserve">The chemical </w:t>
      </w:r>
      <w:r w:rsidR="00DF74C9" w:rsidRPr="00403652">
        <w:rPr>
          <w:rFonts w:ascii="Cambria" w:hAnsi="Cambria" w:cstheme="minorHAnsi"/>
          <w:sz w:val="24"/>
          <w:szCs w:val="24"/>
        </w:rPr>
        <w:t>must</w:t>
      </w:r>
      <w:r w:rsidRPr="00403652">
        <w:rPr>
          <w:rFonts w:ascii="Cambria" w:hAnsi="Cambria" w:cstheme="minorHAnsi"/>
          <w:sz w:val="24"/>
          <w:szCs w:val="24"/>
        </w:rPr>
        <w:t xml:space="preserve"> match (CASRN and /or name)</w:t>
      </w:r>
      <w:r w:rsidR="00DF74C9" w:rsidRPr="00403652">
        <w:rPr>
          <w:rFonts w:ascii="Cambria" w:hAnsi="Cambria" w:cstheme="minorHAnsi"/>
          <w:sz w:val="24"/>
          <w:szCs w:val="24"/>
        </w:rPr>
        <w:t xml:space="preserve"> but a</w:t>
      </w:r>
      <w:r w:rsidRPr="00403652">
        <w:rPr>
          <w:rFonts w:ascii="Cambria" w:hAnsi="Cambria" w:cstheme="minorHAnsi"/>
          <w:sz w:val="24"/>
          <w:szCs w:val="24"/>
        </w:rPr>
        <w:t xml:space="preserve"> CASRN number in a primary source was not required for passing QC review. However, reviewers were required to note if the CASRN was absent in the primary source.</w:t>
      </w:r>
    </w:p>
    <w:p w14:paraId="619E056A" w14:textId="13DE671C" w:rsidR="00A06F8D" w:rsidRPr="00403652" w:rsidRDefault="00A06F8D" w:rsidP="00403652">
      <w:pPr>
        <w:pStyle w:val="ListParagraph"/>
        <w:numPr>
          <w:ilvl w:val="0"/>
          <w:numId w:val="14"/>
        </w:numPr>
        <w:spacing w:line="480" w:lineRule="auto"/>
        <w:rPr>
          <w:rFonts w:ascii="Cambria" w:hAnsi="Cambria" w:cstheme="minorHAnsi"/>
          <w:sz w:val="24"/>
          <w:szCs w:val="24"/>
        </w:rPr>
      </w:pPr>
      <w:r w:rsidRPr="00403652">
        <w:rPr>
          <w:rFonts w:ascii="Cambria" w:hAnsi="Cambria" w:cstheme="minorHAnsi"/>
          <w:sz w:val="24"/>
          <w:szCs w:val="24"/>
        </w:rPr>
        <w:t>The type of value (</w:t>
      </w:r>
      <w:r w:rsidRPr="00403652">
        <w:rPr>
          <w:rFonts w:ascii="Cambria" w:hAnsi="Cambria" w:cstheme="minorHAnsi"/>
          <w:sz w:val="24"/>
          <w:szCs w:val="24"/>
          <w:u w:val="single"/>
        </w:rPr>
        <w:t>toxval_type</w:t>
      </w:r>
      <w:r w:rsidRPr="00403652">
        <w:rPr>
          <w:rFonts w:ascii="Cambria" w:hAnsi="Cambria" w:cstheme="minorHAnsi"/>
          <w:sz w:val="24"/>
          <w:szCs w:val="24"/>
        </w:rPr>
        <w:t xml:space="preserve">, e.g. NOAEL) </w:t>
      </w:r>
      <w:r w:rsidR="00DF74C9" w:rsidRPr="00403652">
        <w:rPr>
          <w:rFonts w:ascii="Cambria" w:hAnsi="Cambria" w:cstheme="minorHAnsi"/>
          <w:sz w:val="24"/>
          <w:szCs w:val="24"/>
        </w:rPr>
        <w:t>must</w:t>
      </w:r>
      <w:r w:rsidRPr="00403652">
        <w:rPr>
          <w:rFonts w:ascii="Cambria" w:hAnsi="Cambria" w:cstheme="minorHAnsi"/>
          <w:sz w:val="24"/>
          <w:szCs w:val="24"/>
        </w:rPr>
        <w:t xml:space="preserve"> match</w:t>
      </w:r>
    </w:p>
    <w:p w14:paraId="06429658" w14:textId="736D0D01" w:rsidR="00A06F8D" w:rsidRPr="00403652" w:rsidRDefault="00A06F8D" w:rsidP="00403652">
      <w:pPr>
        <w:pStyle w:val="ListParagraph"/>
        <w:numPr>
          <w:ilvl w:val="0"/>
          <w:numId w:val="14"/>
        </w:numPr>
        <w:spacing w:line="480" w:lineRule="auto"/>
        <w:rPr>
          <w:rFonts w:ascii="Cambria" w:hAnsi="Cambria" w:cstheme="minorHAnsi"/>
          <w:sz w:val="24"/>
          <w:szCs w:val="24"/>
        </w:rPr>
      </w:pPr>
      <w:r w:rsidRPr="00403652">
        <w:rPr>
          <w:rFonts w:ascii="Cambria" w:hAnsi="Cambria" w:cstheme="minorHAnsi"/>
          <w:sz w:val="24"/>
          <w:szCs w:val="24"/>
        </w:rPr>
        <w:t xml:space="preserve">POD qualifier (e.g. =, &gt;), POD value and POD units </w:t>
      </w:r>
      <w:r w:rsidR="00DF74C9" w:rsidRPr="00403652">
        <w:rPr>
          <w:rFonts w:ascii="Cambria" w:hAnsi="Cambria" w:cstheme="minorHAnsi"/>
          <w:sz w:val="24"/>
          <w:szCs w:val="24"/>
        </w:rPr>
        <w:t>must</w:t>
      </w:r>
      <w:r w:rsidRPr="00403652">
        <w:rPr>
          <w:rFonts w:ascii="Cambria" w:hAnsi="Cambria" w:cstheme="minorHAnsi"/>
          <w:sz w:val="24"/>
          <w:szCs w:val="24"/>
        </w:rPr>
        <w:t xml:space="preserve"> match.</w:t>
      </w:r>
    </w:p>
    <w:p w14:paraId="438E517C" w14:textId="6F8E3045" w:rsidR="00A06F8D" w:rsidRPr="00403652" w:rsidRDefault="00A06F8D" w:rsidP="00403652">
      <w:pPr>
        <w:pStyle w:val="ListParagraph"/>
        <w:numPr>
          <w:ilvl w:val="0"/>
          <w:numId w:val="14"/>
        </w:numPr>
        <w:spacing w:line="480" w:lineRule="auto"/>
        <w:rPr>
          <w:rFonts w:ascii="Cambria" w:hAnsi="Cambria" w:cstheme="minorHAnsi"/>
          <w:sz w:val="24"/>
          <w:szCs w:val="24"/>
        </w:rPr>
      </w:pPr>
      <w:r w:rsidRPr="00403652">
        <w:rPr>
          <w:rFonts w:ascii="Cambria" w:hAnsi="Cambria" w:cstheme="minorHAnsi"/>
          <w:sz w:val="24"/>
          <w:szCs w:val="24"/>
        </w:rPr>
        <w:t xml:space="preserve">The </w:t>
      </w:r>
      <w:r w:rsidRPr="00403652">
        <w:rPr>
          <w:rFonts w:ascii="Cambria" w:hAnsi="Cambria" w:cstheme="minorHAnsi"/>
          <w:sz w:val="24"/>
          <w:szCs w:val="24"/>
          <w:u w:val="single"/>
        </w:rPr>
        <w:t>risk_assessment_class</w:t>
      </w:r>
      <w:r w:rsidRPr="00403652">
        <w:rPr>
          <w:rFonts w:ascii="Cambria" w:hAnsi="Cambria" w:cstheme="minorHAnsi"/>
          <w:sz w:val="24"/>
          <w:szCs w:val="24"/>
        </w:rPr>
        <w:t xml:space="preserve"> (generic study type) needs to be correct to the extent that acute and non-acute studies are distinguished.</w:t>
      </w:r>
    </w:p>
    <w:p w14:paraId="45D8DFA2" w14:textId="0E05B74E" w:rsidR="00A06F8D" w:rsidRPr="00403652" w:rsidRDefault="00A06F8D" w:rsidP="00403652">
      <w:pPr>
        <w:pStyle w:val="ListParagraph"/>
        <w:numPr>
          <w:ilvl w:val="0"/>
          <w:numId w:val="14"/>
        </w:numPr>
        <w:spacing w:line="480" w:lineRule="auto"/>
        <w:rPr>
          <w:rFonts w:ascii="Cambria" w:hAnsi="Cambria" w:cstheme="minorHAnsi"/>
          <w:sz w:val="24"/>
          <w:szCs w:val="24"/>
        </w:rPr>
      </w:pPr>
      <w:r w:rsidRPr="00403652">
        <w:rPr>
          <w:rFonts w:ascii="Cambria" w:hAnsi="Cambria" w:cstheme="minorHAnsi"/>
          <w:sz w:val="24"/>
          <w:szCs w:val="24"/>
        </w:rPr>
        <w:t>Species (</w:t>
      </w:r>
      <w:r w:rsidRPr="00403652">
        <w:rPr>
          <w:rFonts w:ascii="Cambria" w:hAnsi="Cambria" w:cstheme="minorHAnsi"/>
          <w:sz w:val="24"/>
          <w:szCs w:val="24"/>
          <w:u w:val="single"/>
        </w:rPr>
        <w:t>species_original</w:t>
      </w:r>
      <w:r w:rsidRPr="00403652">
        <w:rPr>
          <w:rFonts w:ascii="Cambria" w:hAnsi="Cambria" w:cstheme="minorHAnsi"/>
          <w:sz w:val="24"/>
          <w:szCs w:val="24"/>
        </w:rPr>
        <w:t xml:space="preserve">) </w:t>
      </w:r>
      <w:r w:rsidR="00DF74C9" w:rsidRPr="00403652">
        <w:rPr>
          <w:rFonts w:ascii="Cambria" w:hAnsi="Cambria" w:cstheme="minorHAnsi"/>
          <w:sz w:val="24"/>
          <w:szCs w:val="24"/>
        </w:rPr>
        <w:t>must match</w:t>
      </w:r>
      <w:r w:rsidRPr="00403652">
        <w:rPr>
          <w:rFonts w:ascii="Cambria" w:hAnsi="Cambria" w:cstheme="minorHAnsi"/>
          <w:sz w:val="24"/>
          <w:szCs w:val="24"/>
        </w:rPr>
        <w:t>.</w:t>
      </w:r>
    </w:p>
    <w:p w14:paraId="2C081EAC" w14:textId="78F148C1" w:rsidR="00A06F8D" w:rsidRPr="00403652" w:rsidRDefault="00A06F8D" w:rsidP="00403652">
      <w:pPr>
        <w:pStyle w:val="ListParagraph"/>
        <w:numPr>
          <w:ilvl w:val="0"/>
          <w:numId w:val="14"/>
        </w:numPr>
        <w:spacing w:line="480" w:lineRule="auto"/>
        <w:rPr>
          <w:rFonts w:ascii="Cambria" w:hAnsi="Cambria" w:cs="Times New Roman"/>
          <w:sz w:val="24"/>
          <w:szCs w:val="24"/>
        </w:rPr>
      </w:pPr>
      <w:r w:rsidRPr="00403652">
        <w:rPr>
          <w:rFonts w:ascii="Cambria" w:hAnsi="Cambria" w:cstheme="minorHAnsi"/>
          <w:sz w:val="24"/>
          <w:szCs w:val="24"/>
        </w:rPr>
        <w:t>Exposure route (</w:t>
      </w:r>
      <w:r w:rsidRPr="00403652">
        <w:rPr>
          <w:rFonts w:ascii="Cambria" w:hAnsi="Cambria" w:cstheme="minorHAnsi"/>
          <w:sz w:val="24"/>
          <w:szCs w:val="24"/>
          <w:u w:val="single"/>
        </w:rPr>
        <w:t>exposure_route_original</w:t>
      </w:r>
      <w:r w:rsidRPr="00403652">
        <w:rPr>
          <w:rFonts w:ascii="Cambria" w:hAnsi="Cambria" w:cstheme="minorHAnsi"/>
          <w:sz w:val="24"/>
          <w:szCs w:val="24"/>
        </w:rPr>
        <w:t xml:space="preserve">) </w:t>
      </w:r>
      <w:r w:rsidR="00DF74C9" w:rsidRPr="00403652">
        <w:rPr>
          <w:rFonts w:ascii="Cambria" w:hAnsi="Cambria" w:cstheme="minorHAnsi"/>
          <w:sz w:val="24"/>
          <w:szCs w:val="24"/>
        </w:rPr>
        <w:t>must match</w:t>
      </w:r>
      <w:r w:rsidRPr="00403652">
        <w:rPr>
          <w:rFonts w:ascii="Cambria" w:hAnsi="Cambria" w:cstheme="minorHAnsi"/>
          <w:sz w:val="24"/>
          <w:szCs w:val="24"/>
        </w:rPr>
        <w:t xml:space="preserve">. </w:t>
      </w:r>
    </w:p>
    <w:p w14:paraId="34796DC5" w14:textId="6955A33D" w:rsidR="004D0452" w:rsidRPr="00403652" w:rsidRDefault="00DF74C9" w:rsidP="00403652">
      <w:pPr>
        <w:spacing w:line="480" w:lineRule="auto"/>
        <w:ind w:firstLine="360"/>
        <w:rPr>
          <w:rFonts w:ascii="Cambria" w:hAnsi="Cambria" w:cstheme="minorHAnsi"/>
          <w:sz w:val="24"/>
          <w:szCs w:val="24"/>
        </w:rPr>
      </w:pPr>
      <w:r w:rsidRPr="00403652">
        <w:rPr>
          <w:rFonts w:ascii="Cambria" w:hAnsi="Cambria" w:cstheme="minorHAnsi"/>
          <w:sz w:val="24"/>
          <w:szCs w:val="24"/>
        </w:rPr>
        <w:t xml:space="preserve">The majority of records used in the current study are taken from the EPA ECOTOX database. All records in ECOTOX are extracted from primary literature by a team of trained annotators using standard operative procedures. </w:t>
      </w:r>
      <w:r w:rsidR="00253247" w:rsidRPr="00403652">
        <w:rPr>
          <w:rFonts w:ascii="Cambria" w:hAnsi="Cambria" w:cstheme="minorHAnsi"/>
          <w:sz w:val="24"/>
          <w:szCs w:val="24"/>
        </w:rPr>
        <w:t>The</w:t>
      </w:r>
      <w:r w:rsidR="004D0452" w:rsidRPr="00403652">
        <w:rPr>
          <w:rFonts w:ascii="Cambria" w:hAnsi="Cambria" w:cstheme="minorHAnsi"/>
          <w:sz w:val="24"/>
          <w:szCs w:val="24"/>
        </w:rPr>
        <w:t xml:space="preserve"> mismatch rate for ECOTOX (comparing ToxValDB to the original literature) was 1.6%.</w:t>
      </w:r>
    </w:p>
    <w:p w14:paraId="15644FFA" w14:textId="4134BB88" w:rsidR="004D0452" w:rsidRPr="00403652" w:rsidRDefault="004D0452" w:rsidP="00403652">
      <w:pPr>
        <w:spacing w:line="480" w:lineRule="auto"/>
        <w:ind w:firstLine="360"/>
        <w:rPr>
          <w:rFonts w:ascii="Cambria" w:hAnsi="Cambria" w:cstheme="minorHAnsi"/>
          <w:sz w:val="24"/>
          <w:szCs w:val="24"/>
        </w:rPr>
      </w:pPr>
      <w:r w:rsidRPr="00403652">
        <w:rPr>
          <w:rFonts w:ascii="Cambria" w:hAnsi="Cambria" w:cstheme="minorHAnsi"/>
          <w:sz w:val="24"/>
          <w:szCs w:val="24"/>
        </w:rPr>
        <w:t xml:space="preserve">ToxValDB is available via two routes. The first is the through the CompTox Chemicals </w:t>
      </w:r>
      <w:r w:rsidRPr="005437BB">
        <w:rPr>
          <w:rFonts w:ascii="Cambria" w:hAnsi="Cambria" w:cstheme="minorHAnsi"/>
          <w:sz w:val="24"/>
          <w:szCs w:val="24"/>
        </w:rPr>
        <w:t>Dashboard (</w:t>
      </w:r>
      <w:hyperlink r:id="rId35" w:history="1">
        <w:r w:rsidRPr="005437BB">
          <w:rPr>
            <w:rStyle w:val="Hyperlink"/>
            <w:rFonts w:ascii="Cambria" w:hAnsi="Cambria" w:cstheme="minorHAnsi"/>
            <w:color w:val="auto"/>
            <w:sz w:val="24"/>
            <w:szCs w:val="24"/>
          </w:rPr>
          <w:t>https://comptox.epa.gov/dashboard</w:t>
        </w:r>
      </w:hyperlink>
      <w:r w:rsidRPr="005437BB">
        <w:rPr>
          <w:rFonts w:ascii="Cambria" w:hAnsi="Cambria" w:cstheme="minorHAnsi"/>
          <w:sz w:val="24"/>
          <w:szCs w:val="24"/>
        </w:rPr>
        <w:t xml:space="preserve">). </w:t>
      </w:r>
      <w:r w:rsidRPr="00403652">
        <w:rPr>
          <w:rFonts w:ascii="Cambria" w:hAnsi="Cambria" w:cstheme="minorHAnsi"/>
          <w:sz w:val="24"/>
          <w:szCs w:val="24"/>
        </w:rPr>
        <w:t xml:space="preserve">One searches by chemical and at the chemical specific page, ToxValDB data is viewed in the Hazard tab. Alternatively, an extract of the database is available from </w:t>
      </w:r>
      <w:hyperlink r:id="rId36" w:history="1">
        <w:r w:rsidRPr="005437BB">
          <w:rPr>
            <w:rStyle w:val="Hyperlink"/>
            <w:rFonts w:ascii="Cambria" w:hAnsi="Cambria" w:cstheme="minorHAnsi"/>
            <w:color w:val="auto"/>
            <w:sz w:val="24"/>
            <w:szCs w:val="24"/>
          </w:rPr>
          <w:t>ftp://newftp.epa.gov/COMPTOX/STAFF/rjudson/datasets/ToxValDB/</w:t>
        </w:r>
      </w:hyperlink>
      <w:r w:rsidRPr="005437BB">
        <w:rPr>
          <w:rFonts w:ascii="Cambria" w:hAnsi="Cambria" w:cstheme="minorHAnsi"/>
          <w:sz w:val="24"/>
          <w:szCs w:val="24"/>
        </w:rPr>
        <w:t xml:space="preserve">. Included </w:t>
      </w:r>
      <w:r w:rsidRPr="00403652">
        <w:rPr>
          <w:rFonts w:ascii="Cambria" w:hAnsi="Cambria" w:cstheme="minorHAnsi"/>
          <w:sz w:val="24"/>
          <w:szCs w:val="24"/>
        </w:rPr>
        <w:t xml:space="preserve">are a README, and excel files with different data domains, such as ecotoxicological data. </w:t>
      </w:r>
    </w:p>
    <w:p w14:paraId="3FFC2D07" w14:textId="4E22EC57" w:rsidR="007F43F1" w:rsidRDefault="00222C2A" w:rsidP="00403652">
      <w:pPr>
        <w:pStyle w:val="Heading2"/>
      </w:pPr>
      <w:r w:rsidRPr="007F43F1">
        <w:t xml:space="preserve"> </w:t>
      </w:r>
      <w:r w:rsidR="007F43F1">
        <w:br/>
        <w:t>References</w:t>
      </w:r>
    </w:p>
    <w:p w14:paraId="352ED50A" w14:textId="77777777" w:rsidR="006A5D1F" w:rsidRPr="006A5D1F" w:rsidRDefault="007F43F1" w:rsidP="006A5D1F">
      <w:pPr>
        <w:pStyle w:val="EndNoteBibliography"/>
        <w:spacing w:after="0"/>
      </w:pPr>
      <w:r>
        <w:rPr>
          <w:rFonts w:cstheme="minorHAnsi"/>
        </w:rPr>
        <w:fldChar w:fldCharType="begin"/>
      </w:r>
      <w:r>
        <w:rPr>
          <w:rFonts w:cstheme="minorHAnsi"/>
        </w:rPr>
        <w:instrText xml:space="preserve"> ADDIN EN.REFLIST </w:instrText>
      </w:r>
      <w:r>
        <w:rPr>
          <w:rFonts w:cstheme="minorHAnsi"/>
        </w:rPr>
        <w:fldChar w:fldCharType="separate"/>
      </w:r>
      <w:r w:rsidR="006A5D1F" w:rsidRPr="006A5D1F">
        <w:t>1.</w:t>
      </w:r>
      <w:r w:rsidR="006A5D1F" w:rsidRPr="006A5D1F">
        <w:tab/>
        <w:t xml:space="preserve">Mansouri, K.; Grulke, C. M.; Richard, A. M.; Judson, R. S.; Williams, A. J., An automated curation procedure for addressing chemical errors and inconsistencies in public datasets used in QSAR modelling. </w:t>
      </w:r>
      <w:r w:rsidR="006A5D1F" w:rsidRPr="006A5D1F">
        <w:rPr>
          <w:i/>
        </w:rPr>
        <w:t xml:space="preserve">SAR and QSAR in Environmental Research </w:t>
      </w:r>
      <w:r w:rsidR="006A5D1F" w:rsidRPr="006A5D1F">
        <w:rPr>
          <w:b/>
        </w:rPr>
        <w:t>2016,</w:t>
      </w:r>
      <w:r w:rsidR="006A5D1F" w:rsidRPr="006A5D1F">
        <w:t xml:space="preserve"> </w:t>
      </w:r>
      <w:r w:rsidR="006A5D1F" w:rsidRPr="006A5D1F">
        <w:rPr>
          <w:i/>
        </w:rPr>
        <w:t>27</w:t>
      </w:r>
      <w:r w:rsidR="006A5D1F" w:rsidRPr="006A5D1F">
        <w:t xml:space="preserve"> (11), 911-937.</w:t>
      </w:r>
    </w:p>
    <w:p w14:paraId="5129DEC6" w14:textId="77777777" w:rsidR="006A5D1F" w:rsidRPr="006A5D1F" w:rsidRDefault="006A5D1F" w:rsidP="006A5D1F">
      <w:pPr>
        <w:pStyle w:val="EndNoteBibliography"/>
        <w:spacing w:after="0"/>
      </w:pPr>
      <w:r w:rsidRPr="006A5D1F">
        <w:t>2.</w:t>
      </w:r>
      <w:r w:rsidRPr="006A5D1F">
        <w:tab/>
        <w:t xml:space="preserve">Grulke, C. M.; Williams, A. J.; Thillanadarajah, I.; Richard, A. M., EPA’s DSSTox database: History of development of a curated chemistry resource supporting computational toxicology research. </w:t>
      </w:r>
      <w:r w:rsidRPr="006A5D1F">
        <w:rPr>
          <w:i/>
        </w:rPr>
        <w:t xml:space="preserve">Computational Toxicology </w:t>
      </w:r>
      <w:r w:rsidRPr="006A5D1F">
        <w:rPr>
          <w:b/>
        </w:rPr>
        <w:t>2019,</w:t>
      </w:r>
      <w:r w:rsidRPr="006A5D1F">
        <w:t xml:space="preserve"> </w:t>
      </w:r>
      <w:r w:rsidRPr="006A5D1F">
        <w:rPr>
          <w:i/>
        </w:rPr>
        <w:t>12</w:t>
      </w:r>
      <w:r w:rsidRPr="006A5D1F">
        <w:t>, 100096.</w:t>
      </w:r>
    </w:p>
    <w:p w14:paraId="06BED10B" w14:textId="77777777" w:rsidR="006A5D1F" w:rsidRPr="006A5D1F" w:rsidRDefault="006A5D1F" w:rsidP="006A5D1F">
      <w:pPr>
        <w:pStyle w:val="EndNoteBibliography"/>
      </w:pPr>
      <w:r w:rsidRPr="006A5D1F">
        <w:t>3.</w:t>
      </w:r>
      <w:r w:rsidRPr="006A5D1F">
        <w:tab/>
        <w:t xml:space="preserve">Mansouri, K.; Grulke, C. M.; Judson, R. S.; Williams, A. J., OPERA models for predicting physicochemical properties and environmental fate endpoints. </w:t>
      </w:r>
      <w:r w:rsidRPr="006A5D1F">
        <w:rPr>
          <w:i/>
        </w:rPr>
        <w:t xml:space="preserve">Journal of cheminformatics </w:t>
      </w:r>
      <w:r w:rsidRPr="006A5D1F">
        <w:rPr>
          <w:b/>
        </w:rPr>
        <w:t>2018,</w:t>
      </w:r>
      <w:r w:rsidRPr="006A5D1F">
        <w:t xml:space="preserve"> </w:t>
      </w:r>
      <w:r w:rsidRPr="006A5D1F">
        <w:rPr>
          <w:i/>
        </w:rPr>
        <w:t>10</w:t>
      </w:r>
      <w:r w:rsidRPr="006A5D1F">
        <w:t xml:space="preserve"> (1), 10.</w:t>
      </w:r>
    </w:p>
    <w:p w14:paraId="6EBC8A90" w14:textId="5FDE67C8" w:rsidR="00222C2A" w:rsidRPr="0051237D" w:rsidRDefault="007F43F1" w:rsidP="00403652">
      <w:pPr>
        <w:rPr>
          <w:rFonts w:cstheme="minorHAnsi"/>
        </w:rPr>
      </w:pPr>
      <w:r>
        <w:rPr>
          <w:rFonts w:cstheme="minorHAnsi"/>
        </w:rPr>
        <w:fldChar w:fldCharType="end"/>
      </w:r>
    </w:p>
    <w:sectPr w:rsidR="00222C2A" w:rsidRPr="0051237D" w:rsidSect="00AD48CE">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9EAE8" w14:textId="77777777" w:rsidR="005965D4" w:rsidRDefault="005965D4" w:rsidP="00DA013D">
      <w:pPr>
        <w:spacing w:after="0" w:line="240" w:lineRule="auto"/>
      </w:pPr>
      <w:r>
        <w:separator/>
      </w:r>
    </w:p>
  </w:endnote>
  <w:endnote w:type="continuationSeparator" w:id="0">
    <w:p w14:paraId="111022F3" w14:textId="77777777" w:rsidR="005965D4" w:rsidRDefault="005965D4" w:rsidP="00DA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0081"/>
      <w:docPartObj>
        <w:docPartGallery w:val="Page Numbers (Bottom of Page)"/>
        <w:docPartUnique/>
      </w:docPartObj>
    </w:sdtPr>
    <w:sdtEndPr>
      <w:rPr>
        <w:noProof/>
      </w:rPr>
    </w:sdtEndPr>
    <w:sdtContent>
      <w:p w14:paraId="51C9C884" w14:textId="425CE2C6" w:rsidR="005965D4" w:rsidRDefault="005965D4">
        <w:pPr>
          <w:pStyle w:val="Footer"/>
          <w:jc w:val="center"/>
        </w:pPr>
        <w:r>
          <w:t>S</w:t>
        </w:r>
        <w:r>
          <w:fldChar w:fldCharType="begin"/>
        </w:r>
        <w:r>
          <w:instrText xml:space="preserve"> PAGE   \* MERGEFORMAT </w:instrText>
        </w:r>
        <w:r>
          <w:fldChar w:fldCharType="separate"/>
        </w:r>
        <w:r>
          <w:rPr>
            <w:noProof/>
          </w:rPr>
          <w:t>2</w:t>
        </w:r>
        <w:r>
          <w:rPr>
            <w:noProof/>
          </w:rPr>
          <w:fldChar w:fldCharType="end"/>
        </w:r>
      </w:p>
    </w:sdtContent>
  </w:sdt>
  <w:p w14:paraId="110D52EB" w14:textId="77777777" w:rsidR="005965D4" w:rsidRDefault="0059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0DDCE" w14:textId="77777777" w:rsidR="005965D4" w:rsidRDefault="005965D4" w:rsidP="00DA013D">
      <w:pPr>
        <w:spacing w:after="0" w:line="240" w:lineRule="auto"/>
      </w:pPr>
      <w:r>
        <w:separator/>
      </w:r>
    </w:p>
  </w:footnote>
  <w:footnote w:type="continuationSeparator" w:id="0">
    <w:p w14:paraId="44839C09" w14:textId="77777777" w:rsidR="005965D4" w:rsidRDefault="005965D4" w:rsidP="00DA0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222"/>
    <w:multiLevelType w:val="multilevel"/>
    <w:tmpl w:val="6B16AC1C"/>
    <w:lvl w:ilvl="0">
      <w:start w:val="1"/>
      <w:numFmt w:val="decimal"/>
      <w:lvlText w:val="Text S%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3206A6"/>
    <w:multiLevelType w:val="multilevel"/>
    <w:tmpl w:val="8B8AAC4C"/>
    <w:lvl w:ilvl="0">
      <w:start w:val="1"/>
      <w:numFmt w:val="decimal"/>
      <w:lvlText w:val="Text 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C96291"/>
    <w:multiLevelType w:val="hybridMultilevel"/>
    <w:tmpl w:val="628E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C487E"/>
    <w:multiLevelType w:val="multilevel"/>
    <w:tmpl w:val="8B8AAC4C"/>
    <w:lvl w:ilvl="0">
      <w:start w:val="1"/>
      <w:numFmt w:val="decimal"/>
      <w:lvlText w:val="Text 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E04AAD"/>
    <w:multiLevelType w:val="hybridMultilevel"/>
    <w:tmpl w:val="0D7A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91399"/>
    <w:multiLevelType w:val="multilevel"/>
    <w:tmpl w:val="8B8AAC4C"/>
    <w:lvl w:ilvl="0">
      <w:start w:val="1"/>
      <w:numFmt w:val="decimal"/>
      <w:lvlText w:val="Text 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519E1"/>
    <w:multiLevelType w:val="hybridMultilevel"/>
    <w:tmpl w:val="A9B61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41236"/>
    <w:multiLevelType w:val="hybridMultilevel"/>
    <w:tmpl w:val="AB58E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74289"/>
    <w:multiLevelType w:val="multilevel"/>
    <w:tmpl w:val="AAB8CDC0"/>
    <w:lvl w:ilvl="0">
      <w:start w:val="1"/>
      <w:numFmt w:val="decimal"/>
      <w:lvlText w:val="Text 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452084"/>
    <w:multiLevelType w:val="hybridMultilevel"/>
    <w:tmpl w:val="8AA2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00CF8"/>
    <w:multiLevelType w:val="hybridMultilevel"/>
    <w:tmpl w:val="5ADA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B74A7"/>
    <w:multiLevelType w:val="hybridMultilevel"/>
    <w:tmpl w:val="1C5AFE5E"/>
    <w:lvl w:ilvl="0" w:tplc="87646C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7C26"/>
    <w:multiLevelType w:val="multilevel"/>
    <w:tmpl w:val="8B8AAC4C"/>
    <w:lvl w:ilvl="0">
      <w:start w:val="1"/>
      <w:numFmt w:val="decimal"/>
      <w:lvlText w:val="Text 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EC1341"/>
    <w:multiLevelType w:val="multilevel"/>
    <w:tmpl w:val="8B8AAC4C"/>
    <w:lvl w:ilvl="0">
      <w:start w:val="1"/>
      <w:numFmt w:val="decimal"/>
      <w:lvlText w:val="Text 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
  </w:num>
  <w:num w:numId="3">
    <w:abstractNumId w:val="8"/>
  </w:num>
  <w:num w:numId="4">
    <w:abstractNumId w:val="12"/>
  </w:num>
  <w:num w:numId="5">
    <w:abstractNumId w:val="3"/>
  </w:num>
  <w:num w:numId="6">
    <w:abstractNumId w:val="5"/>
  </w:num>
  <w:num w:numId="7">
    <w:abstractNumId w:val="0"/>
  </w:num>
  <w:num w:numId="8">
    <w:abstractNumId w:val="11"/>
  </w:num>
  <w:num w:numId="9">
    <w:abstractNumId w:val="6"/>
  </w:num>
  <w:num w:numId="10">
    <w:abstractNumId w:val="10"/>
  </w:num>
  <w:num w:numId="11">
    <w:abstractNumId w:val="7"/>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v0s0tt2s2pagesepxpa0pkwrv99ew5rawt&quot;&gt;Sheffield Refs&lt;record-ids&gt;&lt;item&gt;88&lt;/item&gt;&lt;item&gt;91&lt;/item&gt;&lt;item&gt;94&lt;/item&gt;&lt;/record-ids&gt;&lt;/item&gt;&lt;/Libraries&gt;"/>
  </w:docVars>
  <w:rsids>
    <w:rsidRoot w:val="00D5408D"/>
    <w:rsid w:val="00002C43"/>
    <w:rsid w:val="00036129"/>
    <w:rsid w:val="00056955"/>
    <w:rsid w:val="00063F14"/>
    <w:rsid w:val="00082BC6"/>
    <w:rsid w:val="001062E1"/>
    <w:rsid w:val="00120AA1"/>
    <w:rsid w:val="00133144"/>
    <w:rsid w:val="0014055F"/>
    <w:rsid w:val="00172405"/>
    <w:rsid w:val="00174F44"/>
    <w:rsid w:val="001B7701"/>
    <w:rsid w:val="00202323"/>
    <w:rsid w:val="0022196C"/>
    <w:rsid w:val="00222C2A"/>
    <w:rsid w:val="00240338"/>
    <w:rsid w:val="00253247"/>
    <w:rsid w:val="00257E96"/>
    <w:rsid w:val="00263919"/>
    <w:rsid w:val="002859FD"/>
    <w:rsid w:val="00286009"/>
    <w:rsid w:val="00287CEA"/>
    <w:rsid w:val="00291AA1"/>
    <w:rsid w:val="002A3A5A"/>
    <w:rsid w:val="002B03EB"/>
    <w:rsid w:val="002B05BA"/>
    <w:rsid w:val="002D7A8D"/>
    <w:rsid w:val="002E51AB"/>
    <w:rsid w:val="002E53D1"/>
    <w:rsid w:val="00306FF8"/>
    <w:rsid w:val="00342FAF"/>
    <w:rsid w:val="003728FB"/>
    <w:rsid w:val="00376936"/>
    <w:rsid w:val="0039309D"/>
    <w:rsid w:val="003937C3"/>
    <w:rsid w:val="003B2F9C"/>
    <w:rsid w:val="003C768F"/>
    <w:rsid w:val="003D797C"/>
    <w:rsid w:val="003D7C3E"/>
    <w:rsid w:val="003E2ED3"/>
    <w:rsid w:val="003F361A"/>
    <w:rsid w:val="003F75A9"/>
    <w:rsid w:val="00403652"/>
    <w:rsid w:val="00410C45"/>
    <w:rsid w:val="00427C5C"/>
    <w:rsid w:val="004458F1"/>
    <w:rsid w:val="00447F3B"/>
    <w:rsid w:val="00470294"/>
    <w:rsid w:val="00475536"/>
    <w:rsid w:val="00480CB4"/>
    <w:rsid w:val="004A2BFC"/>
    <w:rsid w:val="004B4955"/>
    <w:rsid w:val="004D0452"/>
    <w:rsid w:val="004D10E0"/>
    <w:rsid w:val="0051237D"/>
    <w:rsid w:val="0052301E"/>
    <w:rsid w:val="00527C34"/>
    <w:rsid w:val="00534553"/>
    <w:rsid w:val="00535B31"/>
    <w:rsid w:val="005437BB"/>
    <w:rsid w:val="005523C9"/>
    <w:rsid w:val="00566289"/>
    <w:rsid w:val="00567024"/>
    <w:rsid w:val="00577F77"/>
    <w:rsid w:val="005965D4"/>
    <w:rsid w:val="005A46AA"/>
    <w:rsid w:val="005A5696"/>
    <w:rsid w:val="005C1905"/>
    <w:rsid w:val="005C6930"/>
    <w:rsid w:val="005C7D30"/>
    <w:rsid w:val="005F254C"/>
    <w:rsid w:val="006160E5"/>
    <w:rsid w:val="006202B4"/>
    <w:rsid w:val="0064016D"/>
    <w:rsid w:val="0064301F"/>
    <w:rsid w:val="006474BD"/>
    <w:rsid w:val="00665BC5"/>
    <w:rsid w:val="006A5D1F"/>
    <w:rsid w:val="006D1EDE"/>
    <w:rsid w:val="006E1CF1"/>
    <w:rsid w:val="006E79F3"/>
    <w:rsid w:val="00701C69"/>
    <w:rsid w:val="0071164C"/>
    <w:rsid w:val="007224B2"/>
    <w:rsid w:val="00745D8A"/>
    <w:rsid w:val="007648EF"/>
    <w:rsid w:val="00766D36"/>
    <w:rsid w:val="007B707D"/>
    <w:rsid w:val="007C165C"/>
    <w:rsid w:val="007C20B4"/>
    <w:rsid w:val="007C36BE"/>
    <w:rsid w:val="007D3616"/>
    <w:rsid w:val="007F43F1"/>
    <w:rsid w:val="008130E6"/>
    <w:rsid w:val="0082258F"/>
    <w:rsid w:val="008227A8"/>
    <w:rsid w:val="00831181"/>
    <w:rsid w:val="008409BD"/>
    <w:rsid w:val="008458B9"/>
    <w:rsid w:val="008A38E3"/>
    <w:rsid w:val="008A6A1F"/>
    <w:rsid w:val="008D6F2A"/>
    <w:rsid w:val="008E31ED"/>
    <w:rsid w:val="008F1C27"/>
    <w:rsid w:val="008F267D"/>
    <w:rsid w:val="00902391"/>
    <w:rsid w:val="00913726"/>
    <w:rsid w:val="009151C2"/>
    <w:rsid w:val="00935366"/>
    <w:rsid w:val="009420EA"/>
    <w:rsid w:val="00943886"/>
    <w:rsid w:val="009452AE"/>
    <w:rsid w:val="00954FE7"/>
    <w:rsid w:val="0096319A"/>
    <w:rsid w:val="009B5959"/>
    <w:rsid w:val="009C15D3"/>
    <w:rsid w:val="009C184C"/>
    <w:rsid w:val="009C23A3"/>
    <w:rsid w:val="009E4FCA"/>
    <w:rsid w:val="00A06F8D"/>
    <w:rsid w:val="00A11205"/>
    <w:rsid w:val="00A27E23"/>
    <w:rsid w:val="00A338CB"/>
    <w:rsid w:val="00A7158B"/>
    <w:rsid w:val="00A80F14"/>
    <w:rsid w:val="00A878F7"/>
    <w:rsid w:val="00AD48CE"/>
    <w:rsid w:val="00AF2C10"/>
    <w:rsid w:val="00B40BDF"/>
    <w:rsid w:val="00B56F72"/>
    <w:rsid w:val="00B57244"/>
    <w:rsid w:val="00B67B02"/>
    <w:rsid w:val="00B96EFF"/>
    <w:rsid w:val="00BE5563"/>
    <w:rsid w:val="00C15DE7"/>
    <w:rsid w:val="00C16A72"/>
    <w:rsid w:val="00C345BB"/>
    <w:rsid w:val="00C42956"/>
    <w:rsid w:val="00C45874"/>
    <w:rsid w:val="00C5269C"/>
    <w:rsid w:val="00CA5654"/>
    <w:rsid w:val="00CA75FB"/>
    <w:rsid w:val="00CB2598"/>
    <w:rsid w:val="00CC4218"/>
    <w:rsid w:val="00D1556A"/>
    <w:rsid w:val="00D2044A"/>
    <w:rsid w:val="00D33C8F"/>
    <w:rsid w:val="00D5381A"/>
    <w:rsid w:val="00D5408D"/>
    <w:rsid w:val="00D74A89"/>
    <w:rsid w:val="00D807C6"/>
    <w:rsid w:val="00D82000"/>
    <w:rsid w:val="00D826DC"/>
    <w:rsid w:val="00D9009B"/>
    <w:rsid w:val="00D90BAC"/>
    <w:rsid w:val="00D95BF0"/>
    <w:rsid w:val="00DA013D"/>
    <w:rsid w:val="00DA2557"/>
    <w:rsid w:val="00DC1B1F"/>
    <w:rsid w:val="00DD5E30"/>
    <w:rsid w:val="00DF4BF4"/>
    <w:rsid w:val="00DF74C9"/>
    <w:rsid w:val="00E059BC"/>
    <w:rsid w:val="00E2759D"/>
    <w:rsid w:val="00E32C37"/>
    <w:rsid w:val="00E37B51"/>
    <w:rsid w:val="00E709A6"/>
    <w:rsid w:val="00E74AEE"/>
    <w:rsid w:val="00E85241"/>
    <w:rsid w:val="00EA6C45"/>
    <w:rsid w:val="00EB5EB9"/>
    <w:rsid w:val="00ED4EB5"/>
    <w:rsid w:val="00EF0D9E"/>
    <w:rsid w:val="00F15AF5"/>
    <w:rsid w:val="00F67AFD"/>
    <w:rsid w:val="00F81507"/>
    <w:rsid w:val="00FA08B0"/>
    <w:rsid w:val="00FA3B44"/>
    <w:rsid w:val="00FA3F52"/>
    <w:rsid w:val="00FC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8E87"/>
  <w15:chartTrackingRefBased/>
  <w15:docId w15:val="{34F655F7-2244-4E7F-94AF-E452470B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BB"/>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437BB"/>
    <w:pPr>
      <w:keepNext/>
      <w:keepLines/>
      <w:spacing w:before="40" w:after="0" w:line="480" w:lineRule="auto"/>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F67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2point">
    <w:name w:val="Body 12 point"/>
    <w:basedOn w:val="Normal"/>
    <w:link w:val="Body12pointChar"/>
    <w:qFormat/>
    <w:rsid w:val="00C345BB"/>
    <w:pPr>
      <w:spacing w:line="480" w:lineRule="auto"/>
    </w:pPr>
    <w:rPr>
      <w:rFonts w:ascii="Cambria" w:hAnsi="Cambria"/>
      <w:sz w:val="24"/>
      <w:szCs w:val="24"/>
    </w:rPr>
  </w:style>
  <w:style w:type="character" w:customStyle="1" w:styleId="Body12pointChar">
    <w:name w:val="Body 12 point Char"/>
    <w:basedOn w:val="DefaultParagraphFont"/>
    <w:link w:val="Body12point"/>
    <w:rsid w:val="00C345BB"/>
    <w:rPr>
      <w:rFonts w:ascii="Cambria" w:hAnsi="Cambria"/>
      <w:sz w:val="24"/>
      <w:szCs w:val="24"/>
    </w:rPr>
  </w:style>
  <w:style w:type="paragraph" w:styleId="Caption">
    <w:name w:val="caption"/>
    <w:basedOn w:val="Normal"/>
    <w:next w:val="Normal"/>
    <w:uiPriority w:val="35"/>
    <w:unhideWhenUsed/>
    <w:qFormat/>
    <w:rsid w:val="002A3A5A"/>
    <w:pPr>
      <w:spacing w:after="200" w:line="240" w:lineRule="auto"/>
    </w:pPr>
    <w:rPr>
      <w:rFonts w:ascii="Cambria" w:hAnsi="Cambria"/>
      <w:i/>
      <w:iCs/>
      <w:color w:val="44546A" w:themeColor="text2"/>
      <w:sz w:val="24"/>
      <w:szCs w:val="18"/>
    </w:rPr>
  </w:style>
  <w:style w:type="character" w:customStyle="1" w:styleId="Heading2Char">
    <w:name w:val="Heading 2 Char"/>
    <w:basedOn w:val="DefaultParagraphFont"/>
    <w:link w:val="Heading2"/>
    <w:uiPriority w:val="9"/>
    <w:rsid w:val="005437BB"/>
    <w:rPr>
      <w:rFonts w:asciiTheme="majorHAnsi" w:eastAsiaTheme="majorEastAsia" w:hAnsiTheme="majorHAnsi" w:cstheme="majorBidi"/>
      <w:color w:val="000000" w:themeColor="text1"/>
      <w:sz w:val="26"/>
      <w:szCs w:val="26"/>
    </w:rPr>
  </w:style>
  <w:style w:type="character" w:styleId="CommentReference">
    <w:name w:val="annotation reference"/>
    <w:basedOn w:val="DefaultParagraphFont"/>
    <w:uiPriority w:val="99"/>
    <w:semiHidden/>
    <w:unhideWhenUsed/>
    <w:rsid w:val="002A3A5A"/>
    <w:rPr>
      <w:sz w:val="16"/>
      <w:szCs w:val="16"/>
    </w:rPr>
  </w:style>
  <w:style w:type="paragraph" w:styleId="CommentText">
    <w:name w:val="annotation text"/>
    <w:basedOn w:val="Normal"/>
    <w:link w:val="CommentTextChar"/>
    <w:uiPriority w:val="99"/>
    <w:semiHidden/>
    <w:unhideWhenUsed/>
    <w:rsid w:val="002A3A5A"/>
    <w:pPr>
      <w:spacing w:line="240" w:lineRule="auto"/>
    </w:pPr>
    <w:rPr>
      <w:sz w:val="20"/>
      <w:szCs w:val="20"/>
    </w:rPr>
  </w:style>
  <w:style w:type="character" w:customStyle="1" w:styleId="CommentTextChar">
    <w:name w:val="Comment Text Char"/>
    <w:basedOn w:val="DefaultParagraphFont"/>
    <w:link w:val="CommentText"/>
    <w:uiPriority w:val="99"/>
    <w:semiHidden/>
    <w:rsid w:val="002A3A5A"/>
    <w:rPr>
      <w:sz w:val="20"/>
      <w:szCs w:val="20"/>
    </w:rPr>
  </w:style>
  <w:style w:type="paragraph" w:styleId="BalloonText">
    <w:name w:val="Balloon Text"/>
    <w:basedOn w:val="Normal"/>
    <w:link w:val="BalloonTextChar"/>
    <w:uiPriority w:val="99"/>
    <w:semiHidden/>
    <w:unhideWhenUsed/>
    <w:rsid w:val="002A3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A5A"/>
    <w:rPr>
      <w:rFonts w:ascii="Segoe UI" w:hAnsi="Segoe UI" w:cs="Segoe UI"/>
      <w:sz w:val="18"/>
      <w:szCs w:val="18"/>
    </w:rPr>
  </w:style>
  <w:style w:type="table" w:styleId="GridTable2">
    <w:name w:val="Grid Table 2"/>
    <w:basedOn w:val="TableNormal"/>
    <w:uiPriority w:val="47"/>
    <w:rsid w:val="002B05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5437BB"/>
    <w:rPr>
      <w:rFonts w:asciiTheme="majorHAnsi" w:eastAsiaTheme="majorEastAsia" w:hAnsiTheme="majorHAnsi" w:cstheme="majorBidi"/>
      <w:sz w:val="32"/>
      <w:szCs w:val="32"/>
    </w:rPr>
  </w:style>
  <w:style w:type="character" w:styleId="PlaceholderText">
    <w:name w:val="Placeholder Text"/>
    <w:basedOn w:val="DefaultParagraphFont"/>
    <w:uiPriority w:val="99"/>
    <w:semiHidden/>
    <w:rsid w:val="00120AA1"/>
    <w:rPr>
      <w:color w:val="808080"/>
    </w:rPr>
  </w:style>
  <w:style w:type="table" w:styleId="TableGrid">
    <w:name w:val="Table Grid"/>
    <w:basedOn w:val="TableNormal"/>
    <w:uiPriority w:val="39"/>
    <w:rsid w:val="0083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67AF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67AFD"/>
    <w:pPr>
      <w:ind w:left="720"/>
      <w:contextualSpacing/>
    </w:pPr>
  </w:style>
  <w:style w:type="character" w:customStyle="1" w:styleId="Heading1Char1">
    <w:name w:val="Heading 1 Char1"/>
    <w:basedOn w:val="DefaultParagraphFont"/>
    <w:uiPriority w:val="9"/>
    <w:rsid w:val="00D1556A"/>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rsid w:val="00D1556A"/>
    <w:rPr>
      <w:rFonts w:asciiTheme="majorHAnsi" w:eastAsiaTheme="majorEastAsia" w:hAnsiTheme="majorHAnsi" w:cstheme="majorBidi"/>
      <w:color w:val="2F5496" w:themeColor="accent1" w:themeShade="BF"/>
      <w:sz w:val="26"/>
      <w:szCs w:val="26"/>
    </w:rPr>
  </w:style>
  <w:style w:type="character" w:customStyle="1" w:styleId="CommentTextChar1">
    <w:name w:val="Comment Text Char1"/>
    <w:basedOn w:val="DefaultParagraphFont"/>
    <w:uiPriority w:val="99"/>
    <w:semiHidden/>
    <w:rsid w:val="00D1556A"/>
    <w:rPr>
      <w:sz w:val="20"/>
      <w:szCs w:val="20"/>
    </w:rPr>
  </w:style>
  <w:style w:type="paragraph" w:styleId="CommentSubject">
    <w:name w:val="annotation subject"/>
    <w:basedOn w:val="CommentText"/>
    <w:next w:val="CommentText"/>
    <w:link w:val="CommentSubjectChar"/>
    <w:uiPriority w:val="99"/>
    <w:semiHidden/>
    <w:unhideWhenUsed/>
    <w:rsid w:val="00D1556A"/>
    <w:rPr>
      <w:b/>
      <w:bCs/>
    </w:rPr>
  </w:style>
  <w:style w:type="character" w:customStyle="1" w:styleId="CommentSubjectChar">
    <w:name w:val="Comment Subject Char"/>
    <w:basedOn w:val="CommentTextChar"/>
    <w:link w:val="CommentSubject"/>
    <w:uiPriority w:val="99"/>
    <w:semiHidden/>
    <w:rsid w:val="00D1556A"/>
    <w:rPr>
      <w:b/>
      <w:bCs/>
      <w:sz w:val="20"/>
      <w:szCs w:val="20"/>
    </w:rPr>
  </w:style>
  <w:style w:type="character" w:customStyle="1" w:styleId="CommentSubjectChar1">
    <w:name w:val="Comment Subject Char1"/>
    <w:basedOn w:val="CommentTextChar"/>
    <w:uiPriority w:val="99"/>
    <w:semiHidden/>
    <w:rsid w:val="00D1556A"/>
    <w:rPr>
      <w:b/>
      <w:bCs/>
      <w:sz w:val="20"/>
      <w:szCs w:val="20"/>
    </w:rPr>
  </w:style>
  <w:style w:type="character" w:customStyle="1" w:styleId="BalloonTextChar1">
    <w:name w:val="Balloon Text Char1"/>
    <w:basedOn w:val="DefaultParagraphFont"/>
    <w:uiPriority w:val="99"/>
    <w:semiHidden/>
    <w:rsid w:val="00D1556A"/>
    <w:rPr>
      <w:rFonts w:ascii="Segoe UI" w:hAnsi="Segoe UI" w:cs="Segoe UI"/>
      <w:sz w:val="18"/>
      <w:szCs w:val="18"/>
    </w:rPr>
  </w:style>
  <w:style w:type="table" w:styleId="GridTable1Light-Accent1">
    <w:name w:val="Grid Table 1 Light Accent 1"/>
    <w:basedOn w:val="TableNormal"/>
    <w:uiPriority w:val="46"/>
    <w:rsid w:val="00D1556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155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155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D155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155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3">
    <w:name w:val="Grid Table 3"/>
    <w:basedOn w:val="TableNormal"/>
    <w:uiPriority w:val="48"/>
    <w:rsid w:val="00D155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dNoteBibliographyTitle">
    <w:name w:val="EndNote Bibliography Title"/>
    <w:basedOn w:val="Normal"/>
    <w:link w:val="EndNoteBibliographyTitleChar"/>
    <w:rsid w:val="00D1556A"/>
    <w:pPr>
      <w:spacing w:after="0" w:line="480"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1556A"/>
    <w:rPr>
      <w:rFonts w:ascii="Calibri" w:hAnsi="Calibri" w:cs="Calibri"/>
      <w:noProof/>
    </w:rPr>
  </w:style>
  <w:style w:type="paragraph" w:customStyle="1" w:styleId="EndNoteBibliography">
    <w:name w:val="EndNote Bibliography"/>
    <w:basedOn w:val="Normal"/>
    <w:link w:val="EndNoteBibliographyChar"/>
    <w:rsid w:val="00D1556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1556A"/>
    <w:rPr>
      <w:rFonts w:ascii="Calibri" w:hAnsi="Calibri" w:cs="Calibri"/>
      <w:noProof/>
    </w:rPr>
  </w:style>
  <w:style w:type="character" w:styleId="Hyperlink">
    <w:name w:val="Hyperlink"/>
    <w:basedOn w:val="DefaultParagraphFont"/>
    <w:uiPriority w:val="99"/>
    <w:unhideWhenUsed/>
    <w:rsid w:val="00D1556A"/>
    <w:rPr>
      <w:color w:val="0563C1" w:themeColor="hyperlink"/>
      <w:u w:val="single"/>
    </w:rPr>
  </w:style>
  <w:style w:type="character" w:styleId="UnresolvedMention">
    <w:name w:val="Unresolved Mention"/>
    <w:basedOn w:val="DefaultParagraphFont"/>
    <w:uiPriority w:val="99"/>
    <w:semiHidden/>
    <w:unhideWhenUsed/>
    <w:rsid w:val="00D1556A"/>
    <w:rPr>
      <w:color w:val="808080"/>
      <w:shd w:val="clear" w:color="auto" w:fill="E6E6E6"/>
    </w:rPr>
  </w:style>
  <w:style w:type="paragraph" w:styleId="Header">
    <w:name w:val="header"/>
    <w:basedOn w:val="Normal"/>
    <w:link w:val="HeaderChar"/>
    <w:uiPriority w:val="99"/>
    <w:unhideWhenUsed/>
    <w:rsid w:val="00D15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56A"/>
  </w:style>
  <w:style w:type="character" w:customStyle="1" w:styleId="HeaderChar1">
    <w:name w:val="Header Char1"/>
    <w:basedOn w:val="DefaultParagraphFont"/>
    <w:uiPriority w:val="99"/>
    <w:rsid w:val="00D1556A"/>
  </w:style>
  <w:style w:type="paragraph" w:styleId="Footer">
    <w:name w:val="footer"/>
    <w:basedOn w:val="Normal"/>
    <w:link w:val="FooterChar"/>
    <w:uiPriority w:val="99"/>
    <w:unhideWhenUsed/>
    <w:rsid w:val="00D15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56A"/>
  </w:style>
  <w:style w:type="character" w:customStyle="1" w:styleId="FooterChar1">
    <w:name w:val="Footer Char1"/>
    <w:basedOn w:val="DefaultParagraphFont"/>
    <w:uiPriority w:val="99"/>
    <w:rsid w:val="00D1556A"/>
  </w:style>
  <w:style w:type="paragraph" w:styleId="Revision">
    <w:name w:val="Revision"/>
    <w:hidden/>
    <w:uiPriority w:val="99"/>
    <w:semiHidden/>
    <w:rsid w:val="00D1556A"/>
    <w:pPr>
      <w:spacing w:after="0" w:line="240" w:lineRule="auto"/>
    </w:pPr>
  </w:style>
  <w:style w:type="paragraph" w:styleId="Title">
    <w:name w:val="Title"/>
    <w:basedOn w:val="Normal"/>
    <w:next w:val="Normal"/>
    <w:link w:val="TitleChar"/>
    <w:uiPriority w:val="10"/>
    <w:qFormat/>
    <w:rsid w:val="00D155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56A"/>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D1556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D15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56A"/>
    <w:rPr>
      <w:sz w:val="20"/>
      <w:szCs w:val="20"/>
    </w:rPr>
  </w:style>
  <w:style w:type="character" w:customStyle="1" w:styleId="FootnoteTextChar1">
    <w:name w:val="Footnote Text Char1"/>
    <w:basedOn w:val="DefaultParagraphFont"/>
    <w:uiPriority w:val="99"/>
    <w:semiHidden/>
    <w:rsid w:val="00D1556A"/>
    <w:rPr>
      <w:sz w:val="20"/>
      <w:szCs w:val="20"/>
    </w:rPr>
  </w:style>
  <w:style w:type="character" w:styleId="FootnoteReference">
    <w:name w:val="footnote reference"/>
    <w:basedOn w:val="DefaultParagraphFont"/>
    <w:uiPriority w:val="99"/>
    <w:semiHidden/>
    <w:unhideWhenUsed/>
    <w:rsid w:val="00D1556A"/>
    <w:rPr>
      <w:vertAlign w:val="superscript"/>
    </w:rPr>
  </w:style>
  <w:style w:type="paragraph" w:styleId="EndnoteText">
    <w:name w:val="endnote text"/>
    <w:basedOn w:val="Normal"/>
    <w:link w:val="EndnoteTextChar"/>
    <w:uiPriority w:val="99"/>
    <w:semiHidden/>
    <w:unhideWhenUsed/>
    <w:rsid w:val="00D155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556A"/>
    <w:rPr>
      <w:sz w:val="20"/>
      <w:szCs w:val="20"/>
    </w:rPr>
  </w:style>
  <w:style w:type="character" w:customStyle="1" w:styleId="EndnoteTextChar1">
    <w:name w:val="Endnote Text Char1"/>
    <w:basedOn w:val="DefaultParagraphFont"/>
    <w:uiPriority w:val="99"/>
    <w:semiHidden/>
    <w:rsid w:val="00D1556A"/>
    <w:rPr>
      <w:sz w:val="20"/>
      <w:szCs w:val="20"/>
    </w:rPr>
  </w:style>
  <w:style w:type="character" w:styleId="EndnoteReference">
    <w:name w:val="endnote reference"/>
    <w:basedOn w:val="DefaultParagraphFont"/>
    <w:uiPriority w:val="99"/>
    <w:semiHidden/>
    <w:unhideWhenUsed/>
    <w:rsid w:val="00D1556A"/>
    <w:rPr>
      <w:vertAlign w:val="superscript"/>
    </w:rPr>
  </w:style>
  <w:style w:type="table" w:styleId="PlainTable3">
    <w:name w:val="Plain Table 3"/>
    <w:basedOn w:val="TableNormal"/>
    <w:uiPriority w:val="43"/>
    <w:rsid w:val="00D155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D155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D155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D155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D155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Body12point1">
    <w:name w:val="Body 12 point1"/>
    <w:basedOn w:val="Normal"/>
    <w:qFormat/>
    <w:rsid w:val="00D1556A"/>
    <w:pPr>
      <w:spacing w:line="480" w:lineRule="auto"/>
    </w:pPr>
    <w:rPr>
      <w:rFonts w:ascii="Cambria" w:hAnsi="Cambria"/>
      <w:sz w:val="24"/>
      <w:szCs w:val="24"/>
    </w:rPr>
  </w:style>
  <w:style w:type="character" w:customStyle="1" w:styleId="Body12pointChar1">
    <w:name w:val="Body 12 point Char1"/>
    <w:basedOn w:val="DefaultParagraphFont"/>
    <w:rsid w:val="00D1556A"/>
    <w:rPr>
      <w:rFonts w:ascii="Cambria" w:hAnsi="Cambria"/>
      <w:sz w:val="24"/>
      <w:szCs w:val="24"/>
    </w:rPr>
  </w:style>
  <w:style w:type="character" w:customStyle="1" w:styleId="Heading2Char2">
    <w:name w:val="Heading 2 Char2"/>
    <w:basedOn w:val="DefaultParagraphFont"/>
    <w:uiPriority w:val="9"/>
    <w:rsid w:val="00D1556A"/>
    <w:rPr>
      <w:rFonts w:asciiTheme="majorHAnsi" w:eastAsiaTheme="majorEastAsia" w:hAnsiTheme="majorHAnsi" w:cstheme="majorBidi"/>
      <w:color w:val="2F5496" w:themeColor="accent1" w:themeShade="BF"/>
      <w:sz w:val="26"/>
      <w:szCs w:val="26"/>
    </w:rPr>
  </w:style>
  <w:style w:type="character" w:customStyle="1" w:styleId="Heading1Char2">
    <w:name w:val="Heading 1 Char2"/>
    <w:basedOn w:val="DefaultParagraphFont"/>
    <w:uiPriority w:val="9"/>
    <w:rsid w:val="00D1556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1556A"/>
    <w:rPr>
      <w:color w:val="954F72" w:themeColor="followedHyperlink"/>
      <w:u w:val="single"/>
    </w:rPr>
  </w:style>
  <w:style w:type="character" w:customStyle="1" w:styleId="CommentTextChar2">
    <w:name w:val="Comment Text Char2"/>
    <w:basedOn w:val="DefaultParagraphFont"/>
    <w:uiPriority w:val="99"/>
    <w:semiHidden/>
    <w:rsid w:val="00D1556A"/>
    <w:rPr>
      <w:sz w:val="20"/>
      <w:szCs w:val="20"/>
    </w:rPr>
  </w:style>
  <w:style w:type="character" w:customStyle="1" w:styleId="CommentSubjectChar2">
    <w:name w:val="Comment Subject Char2"/>
    <w:basedOn w:val="CommentTextChar"/>
    <w:uiPriority w:val="99"/>
    <w:semiHidden/>
    <w:rsid w:val="00D1556A"/>
    <w:rPr>
      <w:b/>
      <w:bCs/>
      <w:sz w:val="20"/>
      <w:szCs w:val="20"/>
    </w:rPr>
  </w:style>
  <w:style w:type="character" w:customStyle="1" w:styleId="BalloonTextChar2">
    <w:name w:val="Balloon Text Char2"/>
    <w:basedOn w:val="DefaultParagraphFont"/>
    <w:uiPriority w:val="99"/>
    <w:semiHidden/>
    <w:rsid w:val="00D1556A"/>
    <w:rPr>
      <w:rFonts w:ascii="Segoe UI" w:hAnsi="Segoe UI" w:cs="Segoe UI"/>
      <w:sz w:val="18"/>
      <w:szCs w:val="18"/>
    </w:rPr>
  </w:style>
  <w:style w:type="paragraph" w:customStyle="1" w:styleId="EndNoteBibliographyTitle1">
    <w:name w:val="EndNote Bibliography Title1"/>
    <w:basedOn w:val="Normal"/>
    <w:rsid w:val="00D1556A"/>
    <w:pPr>
      <w:spacing w:after="0" w:line="480" w:lineRule="auto"/>
      <w:jc w:val="center"/>
    </w:pPr>
    <w:rPr>
      <w:rFonts w:ascii="Calibri" w:hAnsi="Calibri" w:cs="Calibri"/>
      <w:noProof/>
    </w:rPr>
  </w:style>
  <w:style w:type="character" w:customStyle="1" w:styleId="EndNoteBibliographyTitleChar1">
    <w:name w:val="EndNote Bibliography Title Char1"/>
    <w:basedOn w:val="DefaultParagraphFont"/>
    <w:rsid w:val="00D1556A"/>
    <w:rPr>
      <w:rFonts w:ascii="Calibri" w:hAnsi="Calibri" w:cs="Calibri"/>
      <w:noProof/>
    </w:rPr>
  </w:style>
  <w:style w:type="paragraph" w:customStyle="1" w:styleId="EndNoteBibliography1">
    <w:name w:val="EndNote Bibliography1"/>
    <w:basedOn w:val="Normal"/>
    <w:rsid w:val="00D1556A"/>
    <w:pPr>
      <w:spacing w:line="240" w:lineRule="auto"/>
    </w:pPr>
    <w:rPr>
      <w:rFonts w:ascii="Calibri" w:hAnsi="Calibri" w:cs="Calibri"/>
      <w:noProof/>
    </w:rPr>
  </w:style>
  <w:style w:type="character" w:customStyle="1" w:styleId="EndNoteBibliographyChar1">
    <w:name w:val="EndNote Bibliography Char1"/>
    <w:basedOn w:val="DefaultParagraphFont"/>
    <w:rsid w:val="00D1556A"/>
    <w:rPr>
      <w:rFonts w:ascii="Calibri" w:hAnsi="Calibri" w:cs="Calibri"/>
      <w:noProof/>
    </w:rPr>
  </w:style>
  <w:style w:type="paragraph" w:customStyle="1" w:styleId="Body12point2">
    <w:name w:val="Body 12 point2"/>
    <w:basedOn w:val="Normal"/>
    <w:qFormat/>
    <w:rsid w:val="00D1556A"/>
    <w:pPr>
      <w:spacing w:line="480" w:lineRule="auto"/>
    </w:pPr>
    <w:rPr>
      <w:rFonts w:ascii="Cambria" w:hAnsi="Cambria"/>
      <w:sz w:val="24"/>
      <w:szCs w:val="24"/>
    </w:rPr>
  </w:style>
  <w:style w:type="character" w:customStyle="1" w:styleId="Body12pointChar2">
    <w:name w:val="Body 12 point Char2"/>
    <w:basedOn w:val="DefaultParagraphFont"/>
    <w:rsid w:val="00D1556A"/>
    <w:rPr>
      <w:rFonts w:ascii="Cambria" w:hAnsi="Cambria"/>
      <w:sz w:val="24"/>
      <w:szCs w:val="24"/>
    </w:rPr>
  </w:style>
  <w:style w:type="character" w:customStyle="1" w:styleId="HeaderChar2">
    <w:name w:val="Header Char2"/>
    <w:basedOn w:val="DefaultParagraphFont"/>
    <w:uiPriority w:val="99"/>
    <w:rsid w:val="00D1556A"/>
  </w:style>
  <w:style w:type="character" w:customStyle="1" w:styleId="FooterChar2">
    <w:name w:val="Footer Char2"/>
    <w:basedOn w:val="DefaultParagraphFont"/>
    <w:uiPriority w:val="99"/>
    <w:rsid w:val="00D1556A"/>
  </w:style>
  <w:style w:type="character" w:customStyle="1" w:styleId="TitleChar2">
    <w:name w:val="Title Char2"/>
    <w:basedOn w:val="DefaultParagraphFont"/>
    <w:uiPriority w:val="10"/>
    <w:rsid w:val="00D1556A"/>
    <w:rPr>
      <w:rFonts w:asciiTheme="majorHAnsi" w:eastAsiaTheme="majorEastAsia" w:hAnsiTheme="majorHAnsi" w:cstheme="majorBidi"/>
      <w:spacing w:val="-10"/>
      <w:kern w:val="28"/>
      <w:sz w:val="56"/>
      <w:szCs w:val="56"/>
    </w:rPr>
  </w:style>
  <w:style w:type="character" w:customStyle="1" w:styleId="FootnoteTextChar2">
    <w:name w:val="Footnote Text Char2"/>
    <w:basedOn w:val="DefaultParagraphFont"/>
    <w:uiPriority w:val="99"/>
    <w:semiHidden/>
    <w:rsid w:val="00D1556A"/>
    <w:rPr>
      <w:sz w:val="20"/>
      <w:szCs w:val="20"/>
    </w:rPr>
  </w:style>
  <w:style w:type="character" w:customStyle="1" w:styleId="EndnoteTextChar2">
    <w:name w:val="Endnote Text Char2"/>
    <w:basedOn w:val="DefaultParagraphFont"/>
    <w:uiPriority w:val="99"/>
    <w:semiHidden/>
    <w:rsid w:val="00D1556A"/>
    <w:rPr>
      <w:sz w:val="20"/>
      <w:szCs w:val="20"/>
    </w:rPr>
  </w:style>
  <w:style w:type="character" w:customStyle="1" w:styleId="CommentSubjectChar11">
    <w:name w:val="Comment Subject Char11"/>
    <w:basedOn w:val="CommentTextChar"/>
    <w:uiPriority w:val="99"/>
    <w:semiHidden/>
    <w:rsid w:val="00D1556A"/>
    <w:rPr>
      <w:b/>
      <w:bCs/>
      <w:sz w:val="20"/>
      <w:szCs w:val="20"/>
    </w:rPr>
  </w:style>
  <w:style w:type="paragraph" w:customStyle="1" w:styleId="Body12point11">
    <w:name w:val="Body 12 point11"/>
    <w:basedOn w:val="Normal"/>
    <w:qFormat/>
    <w:rsid w:val="00D1556A"/>
    <w:pPr>
      <w:spacing w:line="480" w:lineRule="auto"/>
    </w:pPr>
    <w:rPr>
      <w:rFonts w:ascii="Cambria" w:hAnsi="Cambria"/>
      <w:sz w:val="24"/>
      <w:szCs w:val="24"/>
    </w:rPr>
  </w:style>
  <w:style w:type="character" w:customStyle="1" w:styleId="gnkrckgcgsb">
    <w:name w:val="gnkrckgcgsb"/>
    <w:basedOn w:val="DefaultParagraphFont"/>
    <w:rsid w:val="00D1556A"/>
  </w:style>
  <w:style w:type="paragraph" w:customStyle="1" w:styleId="Body12point3">
    <w:name w:val="Body 12 point3"/>
    <w:basedOn w:val="Normal"/>
    <w:qFormat/>
    <w:rsid w:val="00D1556A"/>
    <w:pPr>
      <w:spacing w:line="480" w:lineRule="auto"/>
    </w:pPr>
    <w:rPr>
      <w:rFonts w:ascii="Cambria" w:hAnsi="Cambria"/>
      <w:sz w:val="24"/>
      <w:szCs w:val="24"/>
    </w:rPr>
  </w:style>
  <w:style w:type="character" w:customStyle="1" w:styleId="Body12pointChar3">
    <w:name w:val="Body 12 point Char3"/>
    <w:basedOn w:val="DefaultParagraphFont"/>
    <w:rsid w:val="00D1556A"/>
    <w:rPr>
      <w:rFonts w:ascii="Cambria" w:hAnsi="Cambria"/>
      <w:sz w:val="24"/>
      <w:szCs w:val="24"/>
    </w:rPr>
  </w:style>
  <w:style w:type="character" w:customStyle="1" w:styleId="BalloonTextChar3">
    <w:name w:val="Balloon Text Char3"/>
    <w:basedOn w:val="DefaultParagraphFont"/>
    <w:uiPriority w:val="99"/>
    <w:semiHidden/>
    <w:rsid w:val="00D1556A"/>
    <w:rPr>
      <w:rFonts w:ascii="Segoe UI" w:hAnsi="Segoe UI" w:cs="Segoe UI"/>
      <w:sz w:val="18"/>
      <w:szCs w:val="18"/>
    </w:rPr>
  </w:style>
  <w:style w:type="character" w:customStyle="1" w:styleId="Heading3Char1">
    <w:name w:val="Heading 3 Char1"/>
    <w:basedOn w:val="DefaultParagraphFont"/>
    <w:uiPriority w:val="9"/>
    <w:rsid w:val="00D1556A"/>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AD48CE"/>
  </w:style>
  <w:style w:type="character" w:customStyle="1" w:styleId="Heading1Char11">
    <w:name w:val="Heading 1 Char11"/>
    <w:basedOn w:val="DefaultParagraphFont"/>
    <w:uiPriority w:val="9"/>
    <w:rsid w:val="007B707D"/>
    <w:rPr>
      <w:rFonts w:asciiTheme="majorHAnsi" w:eastAsiaTheme="majorEastAsia" w:hAnsiTheme="majorHAnsi" w:cstheme="majorBidi"/>
      <w:color w:val="2F5496" w:themeColor="accent1" w:themeShade="BF"/>
      <w:sz w:val="32"/>
      <w:szCs w:val="32"/>
    </w:rPr>
  </w:style>
  <w:style w:type="character" w:customStyle="1" w:styleId="Heading2Char11">
    <w:name w:val="Heading 2 Char11"/>
    <w:basedOn w:val="DefaultParagraphFont"/>
    <w:uiPriority w:val="9"/>
    <w:rsid w:val="007B707D"/>
    <w:rPr>
      <w:rFonts w:asciiTheme="majorHAnsi" w:eastAsiaTheme="majorEastAsia" w:hAnsiTheme="majorHAnsi" w:cstheme="majorBidi"/>
      <w:color w:val="2F5496" w:themeColor="accent1" w:themeShade="BF"/>
      <w:sz w:val="26"/>
      <w:szCs w:val="26"/>
    </w:rPr>
  </w:style>
  <w:style w:type="character" w:customStyle="1" w:styleId="CommentTextChar11">
    <w:name w:val="Comment Text Char11"/>
    <w:basedOn w:val="DefaultParagraphFont"/>
    <w:uiPriority w:val="99"/>
    <w:semiHidden/>
    <w:rsid w:val="007B707D"/>
    <w:rPr>
      <w:sz w:val="20"/>
      <w:szCs w:val="20"/>
    </w:rPr>
  </w:style>
  <w:style w:type="character" w:customStyle="1" w:styleId="BalloonTextChar11">
    <w:name w:val="Balloon Text Char11"/>
    <w:basedOn w:val="DefaultParagraphFont"/>
    <w:uiPriority w:val="99"/>
    <w:semiHidden/>
    <w:rsid w:val="007B707D"/>
    <w:rPr>
      <w:rFonts w:ascii="Segoe UI" w:hAnsi="Segoe UI" w:cs="Segoe UI"/>
      <w:sz w:val="18"/>
      <w:szCs w:val="18"/>
    </w:rPr>
  </w:style>
  <w:style w:type="character" w:customStyle="1" w:styleId="HeaderChar11">
    <w:name w:val="Header Char11"/>
    <w:basedOn w:val="DefaultParagraphFont"/>
    <w:uiPriority w:val="99"/>
    <w:rsid w:val="007B707D"/>
  </w:style>
  <w:style w:type="character" w:customStyle="1" w:styleId="FooterChar11">
    <w:name w:val="Footer Char11"/>
    <w:basedOn w:val="DefaultParagraphFont"/>
    <w:uiPriority w:val="99"/>
    <w:rsid w:val="007B707D"/>
  </w:style>
  <w:style w:type="character" w:customStyle="1" w:styleId="TitleChar11">
    <w:name w:val="Title Char11"/>
    <w:basedOn w:val="DefaultParagraphFont"/>
    <w:uiPriority w:val="10"/>
    <w:rsid w:val="007B707D"/>
    <w:rPr>
      <w:rFonts w:asciiTheme="majorHAnsi" w:eastAsiaTheme="majorEastAsia" w:hAnsiTheme="majorHAnsi" w:cstheme="majorBidi"/>
      <w:spacing w:val="-10"/>
      <w:kern w:val="28"/>
      <w:sz w:val="56"/>
      <w:szCs w:val="56"/>
    </w:rPr>
  </w:style>
  <w:style w:type="character" w:customStyle="1" w:styleId="FootnoteTextChar11">
    <w:name w:val="Footnote Text Char11"/>
    <w:basedOn w:val="DefaultParagraphFont"/>
    <w:uiPriority w:val="99"/>
    <w:semiHidden/>
    <w:rsid w:val="007B707D"/>
    <w:rPr>
      <w:sz w:val="20"/>
      <w:szCs w:val="20"/>
    </w:rPr>
  </w:style>
  <w:style w:type="character" w:customStyle="1" w:styleId="EndnoteTextChar11">
    <w:name w:val="Endnote Text Char11"/>
    <w:basedOn w:val="DefaultParagraphFont"/>
    <w:uiPriority w:val="99"/>
    <w:semiHidden/>
    <w:rsid w:val="007B707D"/>
    <w:rPr>
      <w:sz w:val="20"/>
      <w:szCs w:val="20"/>
    </w:rPr>
  </w:style>
  <w:style w:type="character" w:customStyle="1" w:styleId="CommentSubjectChar111">
    <w:name w:val="Comment Subject Char111"/>
    <w:basedOn w:val="CommentTextChar"/>
    <w:uiPriority w:val="99"/>
    <w:semiHidden/>
    <w:rsid w:val="007B707D"/>
    <w:rPr>
      <w:b/>
      <w:bCs/>
      <w:sz w:val="20"/>
      <w:szCs w:val="20"/>
    </w:rPr>
  </w:style>
  <w:style w:type="character" w:customStyle="1" w:styleId="Heading3Char11">
    <w:name w:val="Heading 3 Char11"/>
    <w:basedOn w:val="DefaultParagraphFont"/>
    <w:uiPriority w:val="9"/>
    <w:rsid w:val="007B707D"/>
    <w:rPr>
      <w:rFonts w:asciiTheme="majorHAnsi" w:eastAsiaTheme="majorEastAsia" w:hAnsiTheme="majorHAnsi" w:cstheme="majorBidi"/>
      <w:color w:val="1F3763" w:themeColor="accent1" w:themeShade="7F"/>
      <w:sz w:val="24"/>
      <w:szCs w:val="24"/>
    </w:rPr>
  </w:style>
  <w:style w:type="paragraph" w:customStyle="1" w:styleId="Body12point4">
    <w:name w:val="Body 12 point4"/>
    <w:basedOn w:val="Normal"/>
    <w:qFormat/>
    <w:rsid w:val="007B707D"/>
    <w:pPr>
      <w:spacing w:line="480" w:lineRule="auto"/>
    </w:pPr>
    <w:rPr>
      <w:rFonts w:ascii="Cambria" w:hAnsi="Cambria"/>
      <w:sz w:val="24"/>
      <w:szCs w:val="24"/>
    </w:rPr>
  </w:style>
  <w:style w:type="character" w:customStyle="1" w:styleId="Body12pointChar4">
    <w:name w:val="Body 12 point Char4"/>
    <w:basedOn w:val="DefaultParagraphFont"/>
    <w:rsid w:val="007B707D"/>
    <w:rPr>
      <w:rFonts w:ascii="Cambria" w:hAnsi="Cambria"/>
      <w:sz w:val="24"/>
      <w:szCs w:val="24"/>
    </w:rPr>
  </w:style>
  <w:style w:type="character" w:customStyle="1" w:styleId="Heading2Char3">
    <w:name w:val="Heading 2 Char3"/>
    <w:basedOn w:val="DefaultParagraphFont"/>
    <w:uiPriority w:val="9"/>
    <w:rsid w:val="007B707D"/>
    <w:rPr>
      <w:rFonts w:asciiTheme="majorHAnsi" w:eastAsiaTheme="majorEastAsia" w:hAnsiTheme="majorHAnsi" w:cstheme="majorBidi"/>
      <w:color w:val="2F5496" w:themeColor="accent1" w:themeShade="BF"/>
      <w:sz w:val="26"/>
      <w:szCs w:val="26"/>
    </w:rPr>
  </w:style>
  <w:style w:type="character" w:customStyle="1" w:styleId="CommentTextChar3">
    <w:name w:val="Comment Text Char3"/>
    <w:basedOn w:val="DefaultParagraphFont"/>
    <w:uiPriority w:val="99"/>
    <w:semiHidden/>
    <w:rsid w:val="007B707D"/>
    <w:rPr>
      <w:sz w:val="20"/>
      <w:szCs w:val="20"/>
    </w:rPr>
  </w:style>
  <w:style w:type="character" w:customStyle="1" w:styleId="BalloonTextChar4">
    <w:name w:val="Balloon Text Char4"/>
    <w:basedOn w:val="DefaultParagraphFont"/>
    <w:uiPriority w:val="99"/>
    <w:semiHidden/>
    <w:rsid w:val="007B707D"/>
    <w:rPr>
      <w:rFonts w:ascii="Segoe UI" w:hAnsi="Segoe UI" w:cs="Segoe UI"/>
      <w:sz w:val="18"/>
      <w:szCs w:val="18"/>
    </w:rPr>
  </w:style>
  <w:style w:type="character" w:customStyle="1" w:styleId="Heading1Char3">
    <w:name w:val="Heading 1 Char3"/>
    <w:basedOn w:val="DefaultParagraphFont"/>
    <w:uiPriority w:val="9"/>
    <w:rsid w:val="007B707D"/>
    <w:rPr>
      <w:rFonts w:asciiTheme="majorHAnsi" w:eastAsiaTheme="majorEastAsia" w:hAnsiTheme="majorHAnsi" w:cstheme="majorBidi"/>
      <w:color w:val="2F5496" w:themeColor="accent1" w:themeShade="BF"/>
      <w:sz w:val="32"/>
      <w:szCs w:val="32"/>
    </w:rPr>
  </w:style>
  <w:style w:type="character" w:customStyle="1" w:styleId="Heading3Char2">
    <w:name w:val="Heading 3 Char2"/>
    <w:basedOn w:val="DefaultParagraphFont"/>
    <w:uiPriority w:val="9"/>
    <w:rsid w:val="007B707D"/>
    <w:rPr>
      <w:rFonts w:asciiTheme="majorHAnsi" w:eastAsiaTheme="majorEastAsia" w:hAnsiTheme="majorHAnsi" w:cstheme="majorBidi"/>
      <w:color w:val="1F3763" w:themeColor="accent1" w:themeShade="7F"/>
      <w:sz w:val="24"/>
      <w:szCs w:val="24"/>
    </w:rPr>
  </w:style>
  <w:style w:type="character" w:customStyle="1" w:styleId="Heading1Char12">
    <w:name w:val="Heading 1 Char12"/>
    <w:basedOn w:val="DefaultParagraphFont"/>
    <w:uiPriority w:val="9"/>
    <w:rsid w:val="007B707D"/>
    <w:rPr>
      <w:rFonts w:asciiTheme="majorHAnsi" w:eastAsiaTheme="majorEastAsia" w:hAnsiTheme="majorHAnsi" w:cstheme="majorBidi"/>
      <w:color w:val="2F5496" w:themeColor="accent1" w:themeShade="BF"/>
      <w:sz w:val="32"/>
      <w:szCs w:val="32"/>
    </w:rPr>
  </w:style>
  <w:style w:type="character" w:customStyle="1" w:styleId="Heading2Char12">
    <w:name w:val="Heading 2 Char12"/>
    <w:basedOn w:val="DefaultParagraphFont"/>
    <w:uiPriority w:val="9"/>
    <w:rsid w:val="007B707D"/>
    <w:rPr>
      <w:rFonts w:asciiTheme="majorHAnsi" w:eastAsiaTheme="majorEastAsia" w:hAnsiTheme="majorHAnsi" w:cstheme="majorBidi"/>
      <w:color w:val="2F5496" w:themeColor="accent1" w:themeShade="BF"/>
      <w:sz w:val="26"/>
      <w:szCs w:val="26"/>
    </w:rPr>
  </w:style>
  <w:style w:type="character" w:customStyle="1" w:styleId="CommentTextChar12">
    <w:name w:val="Comment Text Char12"/>
    <w:basedOn w:val="DefaultParagraphFont"/>
    <w:uiPriority w:val="99"/>
    <w:semiHidden/>
    <w:rsid w:val="007B707D"/>
    <w:rPr>
      <w:sz w:val="20"/>
      <w:szCs w:val="20"/>
    </w:rPr>
  </w:style>
  <w:style w:type="character" w:customStyle="1" w:styleId="CommentSubjectChar3">
    <w:name w:val="Comment Subject Char3"/>
    <w:basedOn w:val="CommentTextChar"/>
    <w:uiPriority w:val="99"/>
    <w:semiHidden/>
    <w:rsid w:val="007B707D"/>
    <w:rPr>
      <w:b/>
      <w:bCs/>
      <w:sz w:val="20"/>
      <w:szCs w:val="20"/>
    </w:rPr>
  </w:style>
  <w:style w:type="character" w:customStyle="1" w:styleId="CommentSubjectChar12">
    <w:name w:val="Comment Subject Char12"/>
    <w:basedOn w:val="CommentTextChar"/>
    <w:uiPriority w:val="99"/>
    <w:semiHidden/>
    <w:rsid w:val="007B707D"/>
    <w:rPr>
      <w:b/>
      <w:bCs/>
      <w:sz w:val="20"/>
      <w:szCs w:val="20"/>
    </w:rPr>
  </w:style>
  <w:style w:type="character" w:customStyle="1" w:styleId="BalloonTextChar12">
    <w:name w:val="Balloon Text Char12"/>
    <w:basedOn w:val="DefaultParagraphFont"/>
    <w:uiPriority w:val="99"/>
    <w:semiHidden/>
    <w:rsid w:val="007B707D"/>
    <w:rPr>
      <w:rFonts w:ascii="Segoe UI" w:hAnsi="Segoe UI" w:cs="Segoe UI"/>
      <w:sz w:val="18"/>
      <w:szCs w:val="18"/>
    </w:rPr>
  </w:style>
  <w:style w:type="paragraph" w:customStyle="1" w:styleId="EndNoteBibliographyTitle2">
    <w:name w:val="EndNote Bibliography Title2"/>
    <w:basedOn w:val="Normal"/>
    <w:rsid w:val="007B707D"/>
    <w:pPr>
      <w:spacing w:after="0" w:line="480" w:lineRule="auto"/>
      <w:jc w:val="center"/>
    </w:pPr>
    <w:rPr>
      <w:rFonts w:ascii="Calibri" w:hAnsi="Calibri" w:cs="Calibri"/>
      <w:noProof/>
    </w:rPr>
  </w:style>
  <w:style w:type="character" w:customStyle="1" w:styleId="EndNoteBibliographyTitleChar2">
    <w:name w:val="EndNote Bibliography Title Char2"/>
    <w:basedOn w:val="DefaultParagraphFont"/>
    <w:rsid w:val="007B707D"/>
    <w:rPr>
      <w:rFonts w:ascii="Calibri" w:hAnsi="Calibri" w:cs="Calibri"/>
      <w:noProof/>
    </w:rPr>
  </w:style>
  <w:style w:type="paragraph" w:customStyle="1" w:styleId="EndNoteBibliography2">
    <w:name w:val="EndNote Bibliography2"/>
    <w:basedOn w:val="Normal"/>
    <w:rsid w:val="007B707D"/>
    <w:pPr>
      <w:spacing w:line="240" w:lineRule="auto"/>
    </w:pPr>
    <w:rPr>
      <w:rFonts w:ascii="Calibri" w:hAnsi="Calibri" w:cs="Calibri"/>
      <w:noProof/>
    </w:rPr>
  </w:style>
  <w:style w:type="character" w:customStyle="1" w:styleId="EndNoteBibliographyChar2">
    <w:name w:val="EndNote Bibliography Char2"/>
    <w:basedOn w:val="DefaultParagraphFont"/>
    <w:rsid w:val="007B707D"/>
    <w:rPr>
      <w:rFonts w:ascii="Calibri" w:hAnsi="Calibri" w:cs="Calibri"/>
      <w:noProof/>
    </w:rPr>
  </w:style>
  <w:style w:type="character" w:customStyle="1" w:styleId="HeaderChar3">
    <w:name w:val="Header Char3"/>
    <w:basedOn w:val="DefaultParagraphFont"/>
    <w:uiPriority w:val="99"/>
    <w:rsid w:val="007B707D"/>
  </w:style>
  <w:style w:type="character" w:customStyle="1" w:styleId="HeaderChar12">
    <w:name w:val="Header Char12"/>
    <w:basedOn w:val="DefaultParagraphFont"/>
    <w:uiPriority w:val="99"/>
    <w:rsid w:val="007B707D"/>
  </w:style>
  <w:style w:type="character" w:customStyle="1" w:styleId="FooterChar3">
    <w:name w:val="Footer Char3"/>
    <w:basedOn w:val="DefaultParagraphFont"/>
    <w:uiPriority w:val="99"/>
    <w:rsid w:val="007B707D"/>
  </w:style>
  <w:style w:type="character" w:customStyle="1" w:styleId="FooterChar12">
    <w:name w:val="Footer Char12"/>
    <w:basedOn w:val="DefaultParagraphFont"/>
    <w:uiPriority w:val="99"/>
    <w:rsid w:val="007B707D"/>
  </w:style>
  <w:style w:type="character" w:customStyle="1" w:styleId="TitleChar3">
    <w:name w:val="Title Char3"/>
    <w:basedOn w:val="DefaultParagraphFont"/>
    <w:uiPriority w:val="10"/>
    <w:rsid w:val="007B707D"/>
    <w:rPr>
      <w:rFonts w:asciiTheme="majorHAnsi" w:eastAsiaTheme="majorEastAsia" w:hAnsiTheme="majorHAnsi" w:cstheme="majorBidi"/>
      <w:spacing w:val="-10"/>
      <w:kern w:val="28"/>
      <w:sz w:val="56"/>
      <w:szCs w:val="56"/>
    </w:rPr>
  </w:style>
  <w:style w:type="character" w:customStyle="1" w:styleId="TitleChar12">
    <w:name w:val="Title Char12"/>
    <w:basedOn w:val="DefaultParagraphFont"/>
    <w:uiPriority w:val="10"/>
    <w:rsid w:val="007B707D"/>
    <w:rPr>
      <w:rFonts w:asciiTheme="majorHAnsi" w:eastAsiaTheme="majorEastAsia" w:hAnsiTheme="majorHAnsi" w:cstheme="majorBidi"/>
      <w:spacing w:val="-10"/>
      <w:kern w:val="28"/>
      <w:sz w:val="56"/>
      <w:szCs w:val="56"/>
    </w:rPr>
  </w:style>
  <w:style w:type="character" w:customStyle="1" w:styleId="FootnoteTextChar3">
    <w:name w:val="Footnote Text Char3"/>
    <w:basedOn w:val="DefaultParagraphFont"/>
    <w:uiPriority w:val="99"/>
    <w:semiHidden/>
    <w:rsid w:val="007B707D"/>
    <w:rPr>
      <w:sz w:val="20"/>
      <w:szCs w:val="20"/>
    </w:rPr>
  </w:style>
  <w:style w:type="character" w:customStyle="1" w:styleId="FootnoteTextChar12">
    <w:name w:val="Footnote Text Char12"/>
    <w:basedOn w:val="DefaultParagraphFont"/>
    <w:uiPriority w:val="99"/>
    <w:semiHidden/>
    <w:rsid w:val="007B707D"/>
    <w:rPr>
      <w:sz w:val="20"/>
      <w:szCs w:val="20"/>
    </w:rPr>
  </w:style>
  <w:style w:type="character" w:customStyle="1" w:styleId="EndnoteTextChar3">
    <w:name w:val="Endnote Text Char3"/>
    <w:basedOn w:val="DefaultParagraphFont"/>
    <w:uiPriority w:val="99"/>
    <w:semiHidden/>
    <w:rsid w:val="007B707D"/>
    <w:rPr>
      <w:sz w:val="20"/>
      <w:szCs w:val="20"/>
    </w:rPr>
  </w:style>
  <w:style w:type="character" w:customStyle="1" w:styleId="EndnoteTextChar12">
    <w:name w:val="Endnote Text Char12"/>
    <w:basedOn w:val="DefaultParagraphFont"/>
    <w:uiPriority w:val="99"/>
    <w:semiHidden/>
    <w:rsid w:val="007B707D"/>
    <w:rPr>
      <w:sz w:val="20"/>
      <w:szCs w:val="20"/>
    </w:rPr>
  </w:style>
  <w:style w:type="paragraph" w:customStyle="1" w:styleId="Body12point12">
    <w:name w:val="Body 12 point12"/>
    <w:basedOn w:val="Normal"/>
    <w:qFormat/>
    <w:rsid w:val="007B707D"/>
    <w:pPr>
      <w:spacing w:line="480" w:lineRule="auto"/>
    </w:pPr>
    <w:rPr>
      <w:rFonts w:ascii="Cambria" w:hAnsi="Cambria"/>
      <w:sz w:val="24"/>
      <w:szCs w:val="24"/>
    </w:rPr>
  </w:style>
  <w:style w:type="character" w:customStyle="1" w:styleId="Body12pointChar11">
    <w:name w:val="Body 12 point Char11"/>
    <w:basedOn w:val="DefaultParagraphFont"/>
    <w:rsid w:val="007B707D"/>
    <w:rPr>
      <w:rFonts w:ascii="Cambria" w:hAnsi="Cambria"/>
      <w:sz w:val="24"/>
      <w:szCs w:val="24"/>
    </w:rPr>
  </w:style>
  <w:style w:type="character" w:customStyle="1" w:styleId="Heading2Char21">
    <w:name w:val="Heading 2 Char21"/>
    <w:basedOn w:val="DefaultParagraphFont"/>
    <w:uiPriority w:val="9"/>
    <w:rsid w:val="007B707D"/>
    <w:rPr>
      <w:rFonts w:asciiTheme="majorHAnsi" w:eastAsiaTheme="majorEastAsia" w:hAnsiTheme="majorHAnsi" w:cstheme="majorBidi"/>
      <w:color w:val="2F5496" w:themeColor="accent1" w:themeShade="BF"/>
      <w:sz w:val="26"/>
      <w:szCs w:val="26"/>
    </w:rPr>
  </w:style>
  <w:style w:type="character" w:customStyle="1" w:styleId="Heading1Char21">
    <w:name w:val="Heading 1 Char21"/>
    <w:basedOn w:val="DefaultParagraphFont"/>
    <w:uiPriority w:val="9"/>
    <w:rsid w:val="007B707D"/>
    <w:rPr>
      <w:rFonts w:asciiTheme="majorHAnsi" w:eastAsiaTheme="majorEastAsia" w:hAnsiTheme="majorHAnsi" w:cstheme="majorBidi"/>
      <w:color w:val="2F5496" w:themeColor="accent1" w:themeShade="BF"/>
      <w:sz w:val="32"/>
      <w:szCs w:val="32"/>
    </w:rPr>
  </w:style>
  <w:style w:type="character" w:customStyle="1" w:styleId="CommentTextChar21">
    <w:name w:val="Comment Text Char21"/>
    <w:basedOn w:val="DefaultParagraphFont"/>
    <w:uiPriority w:val="99"/>
    <w:semiHidden/>
    <w:rsid w:val="007B707D"/>
    <w:rPr>
      <w:sz w:val="20"/>
      <w:szCs w:val="20"/>
    </w:rPr>
  </w:style>
  <w:style w:type="character" w:customStyle="1" w:styleId="CommentSubjectChar21">
    <w:name w:val="Comment Subject Char21"/>
    <w:basedOn w:val="CommentTextChar"/>
    <w:uiPriority w:val="99"/>
    <w:semiHidden/>
    <w:rsid w:val="007B707D"/>
    <w:rPr>
      <w:b/>
      <w:bCs/>
      <w:sz w:val="20"/>
      <w:szCs w:val="20"/>
    </w:rPr>
  </w:style>
  <w:style w:type="character" w:customStyle="1" w:styleId="BalloonTextChar21">
    <w:name w:val="Balloon Text Char21"/>
    <w:basedOn w:val="DefaultParagraphFont"/>
    <w:uiPriority w:val="99"/>
    <w:semiHidden/>
    <w:rsid w:val="007B707D"/>
    <w:rPr>
      <w:rFonts w:ascii="Segoe UI" w:hAnsi="Segoe UI" w:cs="Segoe UI"/>
      <w:sz w:val="18"/>
      <w:szCs w:val="18"/>
    </w:rPr>
  </w:style>
  <w:style w:type="paragraph" w:customStyle="1" w:styleId="EndNoteBibliographyTitle11">
    <w:name w:val="EndNote Bibliography Title11"/>
    <w:basedOn w:val="Normal"/>
    <w:rsid w:val="007B707D"/>
    <w:pPr>
      <w:spacing w:after="0" w:line="480" w:lineRule="auto"/>
      <w:jc w:val="center"/>
    </w:pPr>
    <w:rPr>
      <w:rFonts w:ascii="Calibri" w:hAnsi="Calibri" w:cs="Calibri"/>
      <w:noProof/>
    </w:rPr>
  </w:style>
  <w:style w:type="character" w:customStyle="1" w:styleId="EndNoteBibliographyTitleChar11">
    <w:name w:val="EndNote Bibliography Title Char11"/>
    <w:basedOn w:val="DefaultParagraphFont"/>
    <w:rsid w:val="007B707D"/>
    <w:rPr>
      <w:rFonts w:ascii="Calibri" w:hAnsi="Calibri" w:cs="Calibri"/>
      <w:noProof/>
    </w:rPr>
  </w:style>
  <w:style w:type="paragraph" w:customStyle="1" w:styleId="EndNoteBibliography11">
    <w:name w:val="EndNote Bibliography11"/>
    <w:basedOn w:val="Normal"/>
    <w:rsid w:val="007B707D"/>
    <w:pPr>
      <w:spacing w:line="240" w:lineRule="auto"/>
    </w:pPr>
    <w:rPr>
      <w:rFonts w:ascii="Calibri" w:hAnsi="Calibri" w:cs="Calibri"/>
      <w:noProof/>
    </w:rPr>
  </w:style>
  <w:style w:type="character" w:customStyle="1" w:styleId="EndNoteBibliographyChar11">
    <w:name w:val="EndNote Bibliography Char11"/>
    <w:basedOn w:val="DefaultParagraphFont"/>
    <w:rsid w:val="007B707D"/>
    <w:rPr>
      <w:rFonts w:ascii="Calibri" w:hAnsi="Calibri" w:cs="Calibri"/>
      <w:noProof/>
    </w:rPr>
  </w:style>
  <w:style w:type="paragraph" w:customStyle="1" w:styleId="Body12point21">
    <w:name w:val="Body 12 point21"/>
    <w:basedOn w:val="Normal"/>
    <w:qFormat/>
    <w:rsid w:val="007B707D"/>
    <w:pPr>
      <w:spacing w:line="480" w:lineRule="auto"/>
    </w:pPr>
    <w:rPr>
      <w:rFonts w:ascii="Cambria" w:hAnsi="Cambria"/>
      <w:sz w:val="24"/>
      <w:szCs w:val="24"/>
    </w:rPr>
  </w:style>
  <w:style w:type="character" w:customStyle="1" w:styleId="Body12pointChar21">
    <w:name w:val="Body 12 point Char21"/>
    <w:basedOn w:val="DefaultParagraphFont"/>
    <w:rsid w:val="007B707D"/>
    <w:rPr>
      <w:rFonts w:ascii="Cambria" w:hAnsi="Cambria"/>
      <w:sz w:val="24"/>
      <w:szCs w:val="24"/>
    </w:rPr>
  </w:style>
  <w:style w:type="character" w:customStyle="1" w:styleId="HeaderChar21">
    <w:name w:val="Header Char21"/>
    <w:basedOn w:val="DefaultParagraphFont"/>
    <w:uiPriority w:val="99"/>
    <w:rsid w:val="007B707D"/>
  </w:style>
  <w:style w:type="character" w:customStyle="1" w:styleId="FooterChar21">
    <w:name w:val="Footer Char21"/>
    <w:basedOn w:val="DefaultParagraphFont"/>
    <w:uiPriority w:val="99"/>
    <w:rsid w:val="007B707D"/>
  </w:style>
  <w:style w:type="character" w:customStyle="1" w:styleId="TitleChar21">
    <w:name w:val="Title Char21"/>
    <w:basedOn w:val="DefaultParagraphFont"/>
    <w:uiPriority w:val="10"/>
    <w:rsid w:val="007B707D"/>
    <w:rPr>
      <w:rFonts w:asciiTheme="majorHAnsi" w:eastAsiaTheme="majorEastAsia" w:hAnsiTheme="majorHAnsi" w:cstheme="majorBidi"/>
      <w:spacing w:val="-10"/>
      <w:kern w:val="28"/>
      <w:sz w:val="56"/>
      <w:szCs w:val="56"/>
    </w:rPr>
  </w:style>
  <w:style w:type="character" w:customStyle="1" w:styleId="FootnoteTextChar21">
    <w:name w:val="Footnote Text Char21"/>
    <w:basedOn w:val="DefaultParagraphFont"/>
    <w:uiPriority w:val="99"/>
    <w:semiHidden/>
    <w:rsid w:val="007B707D"/>
    <w:rPr>
      <w:sz w:val="20"/>
      <w:szCs w:val="20"/>
    </w:rPr>
  </w:style>
  <w:style w:type="character" w:customStyle="1" w:styleId="EndnoteTextChar21">
    <w:name w:val="Endnote Text Char21"/>
    <w:basedOn w:val="DefaultParagraphFont"/>
    <w:uiPriority w:val="99"/>
    <w:semiHidden/>
    <w:rsid w:val="007B707D"/>
    <w:rPr>
      <w:sz w:val="20"/>
      <w:szCs w:val="20"/>
    </w:rPr>
  </w:style>
  <w:style w:type="character" w:customStyle="1" w:styleId="CommentSubjectChar112">
    <w:name w:val="Comment Subject Char112"/>
    <w:basedOn w:val="CommentTextChar"/>
    <w:uiPriority w:val="99"/>
    <w:semiHidden/>
    <w:rsid w:val="007B707D"/>
    <w:rPr>
      <w:b/>
      <w:bCs/>
      <w:sz w:val="20"/>
      <w:szCs w:val="20"/>
    </w:rPr>
  </w:style>
  <w:style w:type="paragraph" w:customStyle="1" w:styleId="Body12point111">
    <w:name w:val="Body 12 point111"/>
    <w:basedOn w:val="Normal"/>
    <w:qFormat/>
    <w:rsid w:val="007B707D"/>
    <w:pPr>
      <w:spacing w:line="480" w:lineRule="auto"/>
    </w:pPr>
    <w:rPr>
      <w:rFonts w:ascii="Cambria" w:hAnsi="Cambria"/>
      <w:sz w:val="24"/>
      <w:szCs w:val="24"/>
    </w:rPr>
  </w:style>
  <w:style w:type="character" w:customStyle="1" w:styleId="gnkrckgcgsb1">
    <w:name w:val="gnkrckgcgsb1"/>
    <w:basedOn w:val="DefaultParagraphFont"/>
    <w:rsid w:val="007B707D"/>
  </w:style>
  <w:style w:type="paragraph" w:customStyle="1" w:styleId="Body12point31">
    <w:name w:val="Body 12 point31"/>
    <w:basedOn w:val="Normal"/>
    <w:qFormat/>
    <w:rsid w:val="007B707D"/>
    <w:pPr>
      <w:spacing w:line="480" w:lineRule="auto"/>
    </w:pPr>
    <w:rPr>
      <w:rFonts w:ascii="Cambria" w:hAnsi="Cambria"/>
      <w:sz w:val="24"/>
      <w:szCs w:val="24"/>
    </w:rPr>
  </w:style>
  <w:style w:type="character" w:customStyle="1" w:styleId="Body12pointChar31">
    <w:name w:val="Body 12 point Char31"/>
    <w:basedOn w:val="DefaultParagraphFont"/>
    <w:rsid w:val="007B707D"/>
    <w:rPr>
      <w:rFonts w:ascii="Cambria" w:hAnsi="Cambria"/>
      <w:sz w:val="24"/>
      <w:szCs w:val="24"/>
    </w:rPr>
  </w:style>
  <w:style w:type="character" w:customStyle="1" w:styleId="BalloonTextChar31">
    <w:name w:val="Balloon Text Char31"/>
    <w:basedOn w:val="DefaultParagraphFont"/>
    <w:uiPriority w:val="99"/>
    <w:semiHidden/>
    <w:rsid w:val="007B707D"/>
    <w:rPr>
      <w:rFonts w:ascii="Segoe UI" w:hAnsi="Segoe UI" w:cs="Segoe UI"/>
      <w:sz w:val="18"/>
      <w:szCs w:val="18"/>
    </w:rPr>
  </w:style>
  <w:style w:type="character" w:customStyle="1" w:styleId="Heading3Char12">
    <w:name w:val="Heading 3 Char12"/>
    <w:basedOn w:val="DefaultParagraphFont"/>
    <w:uiPriority w:val="9"/>
    <w:rsid w:val="007B707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23340">
      <w:bodyDiv w:val="1"/>
      <w:marLeft w:val="0"/>
      <w:marRight w:val="0"/>
      <w:marTop w:val="0"/>
      <w:marBottom w:val="0"/>
      <w:divBdr>
        <w:top w:val="none" w:sz="0" w:space="0" w:color="auto"/>
        <w:left w:val="none" w:sz="0" w:space="0" w:color="auto"/>
        <w:bottom w:val="none" w:sz="0" w:space="0" w:color="auto"/>
        <w:right w:val="none" w:sz="0" w:space="0" w:color="auto"/>
      </w:divBdr>
    </w:div>
    <w:div w:id="18552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hyperlink" Target="https://www.ncbi.nlm.nih.gov/taxonomy"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hyperlink" Target="https://cfpub.epa.gov/ecoto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hyperlink" Target="https://github.com/kmansouri/QSAR-ready"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hyperlink" Target="ftp://newftp.epa.gov/COMPTOX/STAFF/rjudson/datasets/ToxValDB/" TargetMode="Externa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s://comptox.epa.gov/dashboar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A946F2-B577-4F81-9514-186B71B2BEB7}"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E7EB6A77-3BD5-4C7C-8CAD-EF6BF6B4E6A7}">
      <dgm:prSet phldrT="[Text]" custT="1"/>
      <dgm:spPr/>
      <dgm:t>
        <a:bodyPr/>
        <a:lstStyle/>
        <a:p>
          <a:r>
            <a:rPr lang="en-US" sz="1000" b="1" i="0"/>
            <a:t>Neopterygii (8,739)</a:t>
          </a:r>
        </a:p>
      </dgm:t>
    </dgm:pt>
    <dgm:pt modelId="{C02F5807-9194-4EB5-A4BB-188B65264AAB}" type="parTrans" cxnId="{C98B4A5F-0B38-46E2-B37A-6D07883D3486}">
      <dgm:prSet/>
      <dgm:spPr/>
      <dgm:t>
        <a:bodyPr/>
        <a:lstStyle/>
        <a:p>
          <a:endParaRPr lang="en-US"/>
        </a:p>
      </dgm:t>
    </dgm:pt>
    <dgm:pt modelId="{12729792-90D3-4540-8B20-9701507D0446}" type="sibTrans" cxnId="{C98B4A5F-0B38-46E2-B37A-6D07883D3486}">
      <dgm:prSet/>
      <dgm:spPr/>
      <dgm:t>
        <a:bodyPr/>
        <a:lstStyle/>
        <a:p>
          <a:endParaRPr lang="en-US"/>
        </a:p>
      </dgm:t>
    </dgm:pt>
    <dgm:pt modelId="{2C3E7570-4A83-4FF9-9620-936561713819}">
      <dgm:prSet phldrT="[Text]" custT="1"/>
      <dgm:spPr/>
      <dgm:t>
        <a:bodyPr/>
        <a:lstStyle/>
        <a:p>
          <a:r>
            <a:rPr lang="en-US" sz="1000" b="1"/>
            <a:t>Osteoglossocephalai (8,701)</a:t>
          </a:r>
        </a:p>
      </dgm:t>
    </dgm:pt>
    <dgm:pt modelId="{031A65F1-562C-47D5-8A85-7AFAA0D04391}" type="parTrans" cxnId="{BDDEF16D-C86A-4818-86E3-72874890CB3D}">
      <dgm:prSet/>
      <dgm:spPr/>
      <dgm:t>
        <a:bodyPr/>
        <a:lstStyle/>
        <a:p>
          <a:endParaRPr lang="en-US"/>
        </a:p>
      </dgm:t>
    </dgm:pt>
    <dgm:pt modelId="{42DC96AB-BE27-4F94-A05A-8649BC4CA847}" type="sibTrans" cxnId="{BDDEF16D-C86A-4818-86E3-72874890CB3D}">
      <dgm:prSet/>
      <dgm:spPr/>
      <dgm:t>
        <a:bodyPr/>
        <a:lstStyle/>
        <a:p>
          <a:endParaRPr lang="en-US"/>
        </a:p>
      </dgm:t>
    </dgm:pt>
    <dgm:pt modelId="{D285C186-2219-4C4D-9C52-B6DDB1B1968C}">
      <dgm:prSet phldrT="[Text]" custT="1"/>
      <dgm:spPr/>
      <dgm:t>
        <a:bodyPr/>
        <a:lstStyle/>
        <a:p>
          <a:r>
            <a:rPr lang="en-US" sz="1000" b="1"/>
            <a:t>Clupeocephala (8,691)</a:t>
          </a:r>
        </a:p>
      </dgm:t>
    </dgm:pt>
    <dgm:pt modelId="{5F1F0A13-C4C6-42DA-9560-1E4888896AFA}" type="parTrans" cxnId="{8D7A2840-F98C-4BF8-A1D1-DF560652711F}">
      <dgm:prSet/>
      <dgm:spPr/>
      <dgm:t>
        <a:bodyPr/>
        <a:lstStyle/>
        <a:p>
          <a:endParaRPr lang="en-US"/>
        </a:p>
      </dgm:t>
    </dgm:pt>
    <dgm:pt modelId="{804506C0-81A0-465B-A55E-AD339791F088}" type="sibTrans" cxnId="{8D7A2840-F98C-4BF8-A1D1-DF560652711F}">
      <dgm:prSet/>
      <dgm:spPr/>
      <dgm:t>
        <a:bodyPr/>
        <a:lstStyle/>
        <a:p>
          <a:endParaRPr lang="en-US"/>
        </a:p>
      </dgm:t>
    </dgm:pt>
    <dgm:pt modelId="{90210FFF-5F7D-4A45-8419-0AFCE326B705}">
      <dgm:prSet phldrT="[Text]" custT="1"/>
      <dgm:spPr/>
      <dgm:t>
        <a:bodyPr/>
        <a:lstStyle/>
        <a:p>
          <a:r>
            <a:rPr lang="en-US" sz="1000" b="1"/>
            <a:t>Acanthomorphata (3,431)</a:t>
          </a:r>
        </a:p>
      </dgm:t>
    </dgm:pt>
    <dgm:pt modelId="{052AB81D-6941-4895-980F-C79EF34DDB86}" type="parTrans" cxnId="{1133295B-9106-4D79-8FD3-754FAD4A7F06}">
      <dgm:prSet/>
      <dgm:spPr/>
      <dgm:t>
        <a:bodyPr/>
        <a:lstStyle/>
        <a:p>
          <a:endParaRPr lang="en-US"/>
        </a:p>
      </dgm:t>
    </dgm:pt>
    <dgm:pt modelId="{14A2D44F-5D66-45AD-B4CC-E7AF5098AC8C}" type="sibTrans" cxnId="{1133295B-9106-4D79-8FD3-754FAD4A7F06}">
      <dgm:prSet/>
      <dgm:spPr/>
      <dgm:t>
        <a:bodyPr/>
        <a:lstStyle/>
        <a:p>
          <a:endParaRPr lang="en-US"/>
        </a:p>
      </dgm:t>
    </dgm:pt>
    <dgm:pt modelId="{159D330F-2511-4E29-BCF7-9A97390DBB6D}">
      <dgm:prSet phldrT="[Text]" custT="1"/>
      <dgm:spPr/>
      <dgm:t>
        <a:bodyPr/>
        <a:lstStyle/>
        <a:p>
          <a:r>
            <a:rPr lang="en-US" sz="1000" b="1"/>
            <a:t>Protacanthopterygii (1,854)</a:t>
          </a:r>
        </a:p>
      </dgm:t>
    </dgm:pt>
    <dgm:pt modelId="{528EF83E-FF73-4057-A7C1-181884EC27AB}" type="parTrans" cxnId="{2E60E664-3A93-44E3-921E-B847594C0E18}">
      <dgm:prSet/>
      <dgm:spPr/>
      <dgm:t>
        <a:bodyPr/>
        <a:lstStyle/>
        <a:p>
          <a:endParaRPr lang="en-US"/>
        </a:p>
      </dgm:t>
    </dgm:pt>
    <dgm:pt modelId="{07B257B8-3926-4CE5-AECB-680053D2950F}" type="sibTrans" cxnId="{2E60E664-3A93-44E3-921E-B847594C0E18}">
      <dgm:prSet/>
      <dgm:spPr/>
      <dgm:t>
        <a:bodyPr/>
        <a:lstStyle/>
        <a:p>
          <a:endParaRPr lang="en-US"/>
        </a:p>
      </dgm:t>
    </dgm:pt>
    <dgm:pt modelId="{37A0950E-8987-4888-941B-1B58F98D1973}">
      <dgm:prSet phldrT="[Text]" custT="1"/>
      <dgm:spPr/>
      <dgm:t>
        <a:bodyPr/>
        <a:lstStyle/>
        <a:p>
          <a:r>
            <a:rPr lang="en-US" sz="1000" b="1"/>
            <a:t>Otomorpha (3,404)</a:t>
          </a:r>
        </a:p>
      </dgm:t>
    </dgm:pt>
    <dgm:pt modelId="{B5913656-9DA4-4E0E-98D3-539022E29401}" type="parTrans" cxnId="{9B6E2591-B16E-4710-A5F8-E717AC75A168}">
      <dgm:prSet/>
      <dgm:spPr/>
      <dgm:t>
        <a:bodyPr/>
        <a:lstStyle/>
        <a:p>
          <a:endParaRPr lang="en-US"/>
        </a:p>
      </dgm:t>
    </dgm:pt>
    <dgm:pt modelId="{4A7302DC-3059-4779-AA12-19CFEEC13FB4}" type="sibTrans" cxnId="{9B6E2591-B16E-4710-A5F8-E717AC75A168}">
      <dgm:prSet/>
      <dgm:spPr/>
      <dgm:t>
        <a:bodyPr/>
        <a:lstStyle/>
        <a:p>
          <a:endParaRPr lang="en-US"/>
        </a:p>
      </dgm:t>
    </dgm:pt>
    <dgm:pt modelId="{032E8313-E41A-4D13-8031-9918040C6424}">
      <dgm:prSet phldrT="[Text]" custT="1"/>
      <dgm:spPr/>
      <dgm:t>
        <a:bodyPr/>
        <a:lstStyle/>
        <a:p>
          <a:r>
            <a:rPr lang="en-US" sz="1000" b="0" i="0"/>
            <a:t>Other Clupeocephala (2)</a:t>
          </a:r>
        </a:p>
      </dgm:t>
    </dgm:pt>
    <dgm:pt modelId="{10D8C856-6941-4F68-AFDA-0B94D884DCD0}" type="parTrans" cxnId="{B3201415-09FC-4459-B7C4-1985DCA94487}">
      <dgm:prSet/>
      <dgm:spPr/>
      <dgm:t>
        <a:bodyPr/>
        <a:lstStyle/>
        <a:p>
          <a:endParaRPr lang="en-US"/>
        </a:p>
      </dgm:t>
    </dgm:pt>
    <dgm:pt modelId="{94307396-FA37-4E9D-9548-5CE58C5C3A97}" type="sibTrans" cxnId="{B3201415-09FC-4459-B7C4-1985DCA94487}">
      <dgm:prSet/>
      <dgm:spPr/>
      <dgm:t>
        <a:bodyPr/>
        <a:lstStyle/>
        <a:p>
          <a:endParaRPr lang="en-US"/>
        </a:p>
      </dgm:t>
    </dgm:pt>
    <dgm:pt modelId="{DC16F5DB-DF73-499F-A9B2-1E86726CFDCB}">
      <dgm:prSet phldrT="[Text]" custT="1"/>
      <dgm:spPr/>
      <dgm:t>
        <a:bodyPr/>
        <a:lstStyle/>
        <a:p>
          <a:r>
            <a:rPr lang="en-US" sz="1000" b="0" i="0"/>
            <a:t>Other Osteoglossocephalai (10)</a:t>
          </a:r>
        </a:p>
      </dgm:t>
    </dgm:pt>
    <dgm:pt modelId="{72E238BF-1320-41B7-8F7A-A0CEC1D707FE}" type="parTrans" cxnId="{D9D4A0AA-7C69-4BBD-A7B6-E771BD47AB86}">
      <dgm:prSet/>
      <dgm:spPr/>
      <dgm:t>
        <a:bodyPr/>
        <a:lstStyle/>
        <a:p>
          <a:endParaRPr lang="en-US"/>
        </a:p>
      </dgm:t>
    </dgm:pt>
    <dgm:pt modelId="{F6C36EB1-7D5F-4CCD-8673-C10EC016E884}" type="sibTrans" cxnId="{D9D4A0AA-7C69-4BBD-A7B6-E771BD47AB86}">
      <dgm:prSet/>
      <dgm:spPr/>
      <dgm:t>
        <a:bodyPr/>
        <a:lstStyle/>
        <a:p>
          <a:endParaRPr lang="en-US"/>
        </a:p>
      </dgm:t>
    </dgm:pt>
    <dgm:pt modelId="{0F77F45F-6C32-4866-A979-7669DE4F8754}">
      <dgm:prSet phldrT="[Text]" custT="1"/>
      <dgm:spPr/>
      <dgm:t>
        <a:bodyPr/>
        <a:lstStyle/>
        <a:p>
          <a:r>
            <a:rPr lang="en-US" sz="1000" b="0"/>
            <a:t>Cont'd</a:t>
          </a:r>
        </a:p>
      </dgm:t>
    </dgm:pt>
    <dgm:pt modelId="{8E6E699B-0C29-489D-B4B6-498DA3CD2639}" type="parTrans" cxnId="{AA2A23A6-8660-4BCB-A63E-678CBA30B9A2}">
      <dgm:prSet/>
      <dgm:spPr/>
      <dgm:t>
        <a:bodyPr/>
        <a:lstStyle/>
        <a:p>
          <a:endParaRPr lang="en-US"/>
        </a:p>
      </dgm:t>
    </dgm:pt>
    <dgm:pt modelId="{9F270D12-3477-4D44-9D32-28AB6D1CB74B}" type="sibTrans" cxnId="{AA2A23A6-8660-4BCB-A63E-678CBA30B9A2}">
      <dgm:prSet/>
      <dgm:spPr/>
      <dgm:t>
        <a:bodyPr/>
        <a:lstStyle/>
        <a:p>
          <a:endParaRPr lang="en-US"/>
        </a:p>
      </dgm:t>
    </dgm:pt>
    <dgm:pt modelId="{F76D0356-4524-4303-9A18-3DD8CDEB46F4}">
      <dgm:prSet phldrT="[Text]" custT="1"/>
      <dgm:spPr/>
      <dgm:t>
        <a:bodyPr/>
        <a:lstStyle/>
        <a:p>
          <a:r>
            <a:rPr lang="en-US" sz="1000" b="0"/>
            <a:t>Cont'd</a:t>
          </a:r>
        </a:p>
      </dgm:t>
    </dgm:pt>
    <dgm:pt modelId="{0E93AC79-BA1D-4E9C-9AE3-F27B15357CA0}" type="parTrans" cxnId="{2680509C-15E7-4C4D-A495-633F0A1FC5C0}">
      <dgm:prSet/>
      <dgm:spPr/>
      <dgm:t>
        <a:bodyPr/>
        <a:lstStyle/>
        <a:p>
          <a:endParaRPr lang="en-US"/>
        </a:p>
      </dgm:t>
    </dgm:pt>
    <dgm:pt modelId="{4A8690CE-34AF-45B2-92DB-07976623E9ED}" type="sibTrans" cxnId="{2680509C-15E7-4C4D-A495-633F0A1FC5C0}">
      <dgm:prSet/>
      <dgm:spPr/>
      <dgm:t>
        <a:bodyPr/>
        <a:lstStyle/>
        <a:p>
          <a:endParaRPr lang="en-US"/>
        </a:p>
      </dgm:t>
    </dgm:pt>
    <dgm:pt modelId="{A65D5C3F-D268-458A-ADC0-CDBB97FABE2C}">
      <dgm:prSet phldrT="[Text]" custT="1"/>
      <dgm:spPr/>
      <dgm:t>
        <a:bodyPr/>
        <a:lstStyle/>
        <a:p>
          <a:r>
            <a:rPr lang="en-US" sz="1000" b="0"/>
            <a:t>Cont'd</a:t>
          </a:r>
        </a:p>
      </dgm:t>
    </dgm:pt>
    <dgm:pt modelId="{1CF43BFA-BE8C-4D22-B305-A3D2EA67835C}" type="parTrans" cxnId="{BED69920-F52D-4D09-82CD-2BC46679AF84}">
      <dgm:prSet/>
      <dgm:spPr/>
      <dgm:t>
        <a:bodyPr/>
        <a:lstStyle/>
        <a:p>
          <a:endParaRPr lang="en-US"/>
        </a:p>
      </dgm:t>
    </dgm:pt>
    <dgm:pt modelId="{3CC7A995-49CA-4662-8B91-FB0095345673}" type="sibTrans" cxnId="{BED69920-F52D-4D09-82CD-2BC46679AF84}">
      <dgm:prSet/>
      <dgm:spPr/>
      <dgm:t>
        <a:bodyPr/>
        <a:lstStyle/>
        <a:p>
          <a:endParaRPr lang="en-US"/>
        </a:p>
      </dgm:t>
    </dgm:pt>
    <dgm:pt modelId="{6DE2C8A4-6C21-410F-A251-04B5D7456C69}">
      <dgm:prSet phldrT="[Text]" custT="1"/>
      <dgm:spPr/>
      <dgm:t>
        <a:bodyPr/>
        <a:lstStyle/>
        <a:p>
          <a:r>
            <a:rPr lang="en-US" sz="1000" b="1" i="0"/>
            <a:t>Anguilla (35)</a:t>
          </a:r>
          <a:endParaRPr lang="en-US" sz="1000" b="0" i="1"/>
        </a:p>
      </dgm:t>
    </dgm:pt>
    <dgm:pt modelId="{2C302CDD-B657-4DE5-AE77-9BB436387892}" type="parTrans" cxnId="{EE45FD65-191E-44B4-A809-B52FA0CBBAD2}">
      <dgm:prSet/>
      <dgm:spPr/>
      <dgm:t>
        <a:bodyPr/>
        <a:lstStyle/>
        <a:p>
          <a:endParaRPr lang="en-US"/>
        </a:p>
      </dgm:t>
    </dgm:pt>
    <dgm:pt modelId="{17B49A81-78C3-4A52-9259-001685898717}" type="sibTrans" cxnId="{EE45FD65-191E-44B4-A809-B52FA0CBBAD2}">
      <dgm:prSet/>
      <dgm:spPr/>
      <dgm:t>
        <a:bodyPr/>
        <a:lstStyle/>
        <a:p>
          <a:endParaRPr lang="en-US"/>
        </a:p>
      </dgm:t>
    </dgm:pt>
    <dgm:pt modelId="{98367AE0-D812-4E0B-84A3-1BAFEABBB723}">
      <dgm:prSet phldrT="[Text]" custT="1"/>
      <dgm:spPr/>
      <dgm:t>
        <a:bodyPr/>
        <a:lstStyle/>
        <a:p>
          <a:r>
            <a:rPr lang="en-US" sz="1000" b="0" i="0"/>
            <a:t>Other Anguilla (18)</a:t>
          </a:r>
        </a:p>
      </dgm:t>
    </dgm:pt>
    <dgm:pt modelId="{6E51F7AC-9DC0-4AB8-BCFF-5F2BC72FB79E}" type="parTrans" cxnId="{65005E46-CE51-47E6-A559-7FAD00B1F413}">
      <dgm:prSet/>
      <dgm:spPr/>
      <dgm:t>
        <a:bodyPr/>
        <a:lstStyle/>
        <a:p>
          <a:endParaRPr lang="en-US"/>
        </a:p>
      </dgm:t>
    </dgm:pt>
    <dgm:pt modelId="{70C24265-1669-4DE9-9710-72E04B8ED9D8}" type="sibTrans" cxnId="{65005E46-CE51-47E6-A559-7FAD00B1F413}">
      <dgm:prSet/>
      <dgm:spPr/>
      <dgm:t>
        <a:bodyPr/>
        <a:lstStyle/>
        <a:p>
          <a:endParaRPr lang="en-US"/>
        </a:p>
      </dgm:t>
    </dgm:pt>
    <dgm:pt modelId="{16234CD7-66F1-4EA3-B59E-BA1B9623E04D}">
      <dgm:prSet phldrT="[Text]" custT="1"/>
      <dgm:spPr/>
      <dgm:t>
        <a:bodyPr/>
        <a:lstStyle/>
        <a:p>
          <a:r>
            <a:rPr lang="en-US" sz="1000" b="1" i="0"/>
            <a:t>Anguilla rostrata (17)</a:t>
          </a:r>
        </a:p>
      </dgm:t>
    </dgm:pt>
    <dgm:pt modelId="{26D5009B-659E-4C44-B46F-14BB14273122}" type="parTrans" cxnId="{82A9E01E-86AF-45E7-8ED0-5F018E57CBC9}">
      <dgm:prSet/>
      <dgm:spPr/>
      <dgm:t>
        <a:bodyPr/>
        <a:lstStyle/>
        <a:p>
          <a:endParaRPr lang="en-US"/>
        </a:p>
      </dgm:t>
    </dgm:pt>
    <dgm:pt modelId="{C05DF35E-0D9D-4F17-A173-6A7227230E02}" type="sibTrans" cxnId="{82A9E01E-86AF-45E7-8ED0-5F018E57CBC9}">
      <dgm:prSet/>
      <dgm:spPr/>
      <dgm:t>
        <a:bodyPr/>
        <a:lstStyle/>
        <a:p>
          <a:endParaRPr lang="en-US"/>
        </a:p>
      </dgm:t>
    </dgm:pt>
    <dgm:pt modelId="{85D8E2B0-964C-42EA-AF2C-E6C3A1AB06C5}">
      <dgm:prSet custT="1"/>
      <dgm:spPr/>
      <dgm:t>
        <a:bodyPr/>
        <a:lstStyle/>
        <a:p>
          <a:r>
            <a:rPr lang="en-US" sz="1000" i="0"/>
            <a:t>Other Neopterygii (3)</a:t>
          </a:r>
          <a:endParaRPr lang="en-US" sz="1000" b="0" i="1"/>
        </a:p>
      </dgm:t>
    </dgm:pt>
    <dgm:pt modelId="{EF42B5B7-97C0-4A1C-B675-61ECB6298B27}" type="parTrans" cxnId="{529CE030-6553-4C2F-93E4-281E77A4B392}">
      <dgm:prSet/>
      <dgm:spPr/>
      <dgm:t>
        <a:bodyPr/>
        <a:lstStyle/>
        <a:p>
          <a:endParaRPr lang="en-US"/>
        </a:p>
      </dgm:t>
    </dgm:pt>
    <dgm:pt modelId="{FFFF39AB-B117-4146-A66C-B88970478FE9}" type="sibTrans" cxnId="{529CE030-6553-4C2F-93E4-281E77A4B392}">
      <dgm:prSet/>
      <dgm:spPr/>
      <dgm:t>
        <a:bodyPr/>
        <a:lstStyle/>
        <a:p>
          <a:endParaRPr lang="en-US"/>
        </a:p>
      </dgm:t>
    </dgm:pt>
    <dgm:pt modelId="{2ED36247-19B8-45C2-85E1-ECB5F3639EF9}">
      <dgm:prSet phldrT="[Text]" custT="1"/>
      <dgm:spPr/>
      <dgm:t>
        <a:bodyPr/>
        <a:lstStyle/>
        <a:p>
          <a:r>
            <a:rPr lang="en-US" sz="1000" b="0" i="0"/>
            <a:t>Actinopterygii (8,757)</a:t>
          </a:r>
        </a:p>
      </dgm:t>
    </dgm:pt>
    <dgm:pt modelId="{B16121E0-51DF-4077-894F-2FB48D4994DE}" type="parTrans" cxnId="{20C7B99C-6115-402E-A89D-0A7E960BBF9C}">
      <dgm:prSet/>
      <dgm:spPr/>
      <dgm:t>
        <a:bodyPr/>
        <a:lstStyle/>
        <a:p>
          <a:endParaRPr lang="en-US"/>
        </a:p>
      </dgm:t>
    </dgm:pt>
    <dgm:pt modelId="{1BF3D7A4-2531-4A3F-8675-09BCD82EF6D7}" type="sibTrans" cxnId="{20C7B99C-6115-402E-A89D-0A7E960BBF9C}">
      <dgm:prSet/>
      <dgm:spPr/>
      <dgm:t>
        <a:bodyPr/>
        <a:lstStyle/>
        <a:p>
          <a:endParaRPr lang="en-US"/>
        </a:p>
      </dgm:t>
    </dgm:pt>
    <dgm:pt modelId="{C1D5010E-78E3-46D8-A695-92F499AFC1EB}">
      <dgm:prSet phldrT="[Text]" custT="1"/>
      <dgm:spPr/>
      <dgm:t>
        <a:bodyPr/>
        <a:lstStyle/>
        <a:p>
          <a:r>
            <a:rPr lang="en-US" sz="1000" b="0" i="0"/>
            <a:t>Other Actinopterygii (18) </a:t>
          </a:r>
        </a:p>
      </dgm:t>
    </dgm:pt>
    <dgm:pt modelId="{D7156CF1-8AEE-449C-B3F7-995F65866AE1}" type="parTrans" cxnId="{1C4AC2F2-714C-4158-9DF5-124381EC5AF6}">
      <dgm:prSet/>
      <dgm:spPr/>
      <dgm:t>
        <a:bodyPr/>
        <a:lstStyle/>
        <a:p>
          <a:endParaRPr lang="en-US"/>
        </a:p>
      </dgm:t>
    </dgm:pt>
    <dgm:pt modelId="{A7E170C5-7051-46B5-8A88-0EC09B199171}" type="sibTrans" cxnId="{1C4AC2F2-714C-4158-9DF5-124381EC5AF6}">
      <dgm:prSet/>
      <dgm:spPr/>
      <dgm:t>
        <a:bodyPr/>
        <a:lstStyle/>
        <a:p>
          <a:endParaRPr lang="en-US"/>
        </a:p>
      </dgm:t>
    </dgm:pt>
    <dgm:pt modelId="{883A7680-F164-4339-910B-6EDF53D1D739}" type="pres">
      <dgm:prSet presAssocID="{21A946F2-B577-4F81-9514-186B71B2BEB7}" presName="Name0" presStyleCnt="0">
        <dgm:presLayoutVars>
          <dgm:orgChart val="1"/>
          <dgm:chPref val="1"/>
          <dgm:dir/>
          <dgm:animOne val="branch"/>
          <dgm:animLvl val="lvl"/>
          <dgm:resizeHandles/>
        </dgm:presLayoutVars>
      </dgm:prSet>
      <dgm:spPr/>
    </dgm:pt>
    <dgm:pt modelId="{2D486111-D031-4C2E-ABD4-5E3432B28CAA}" type="pres">
      <dgm:prSet presAssocID="{2ED36247-19B8-45C2-85E1-ECB5F3639EF9}" presName="hierRoot1" presStyleCnt="0">
        <dgm:presLayoutVars>
          <dgm:hierBranch val="init"/>
        </dgm:presLayoutVars>
      </dgm:prSet>
      <dgm:spPr/>
    </dgm:pt>
    <dgm:pt modelId="{B53B4F9A-26FB-4486-996B-2903EFA7FBD7}" type="pres">
      <dgm:prSet presAssocID="{2ED36247-19B8-45C2-85E1-ECB5F3639EF9}" presName="rootComposite1" presStyleCnt="0"/>
      <dgm:spPr/>
    </dgm:pt>
    <dgm:pt modelId="{CD5D5925-B45C-4C61-874E-85163738916E}" type="pres">
      <dgm:prSet presAssocID="{2ED36247-19B8-45C2-85E1-ECB5F3639EF9}" presName="rootText1" presStyleLbl="alignAcc1" presStyleIdx="0" presStyleCnt="0">
        <dgm:presLayoutVars>
          <dgm:chPref val="3"/>
        </dgm:presLayoutVars>
      </dgm:prSet>
      <dgm:spPr/>
    </dgm:pt>
    <dgm:pt modelId="{724BC599-CC4E-4CD8-B768-1697BBC15C9D}" type="pres">
      <dgm:prSet presAssocID="{2ED36247-19B8-45C2-85E1-ECB5F3639EF9}" presName="topArc1" presStyleLbl="parChTrans1D1" presStyleIdx="0" presStyleCnt="34"/>
      <dgm:spPr/>
    </dgm:pt>
    <dgm:pt modelId="{16137B54-8259-473D-A9E2-913A0ED62F14}" type="pres">
      <dgm:prSet presAssocID="{2ED36247-19B8-45C2-85E1-ECB5F3639EF9}" presName="bottomArc1" presStyleLbl="parChTrans1D1" presStyleIdx="1" presStyleCnt="34"/>
      <dgm:spPr/>
    </dgm:pt>
    <dgm:pt modelId="{9252201C-D81D-4ABC-93F4-97DAAC18E75E}" type="pres">
      <dgm:prSet presAssocID="{2ED36247-19B8-45C2-85E1-ECB5F3639EF9}" presName="topConnNode1" presStyleLbl="node1" presStyleIdx="0" presStyleCnt="0"/>
      <dgm:spPr/>
    </dgm:pt>
    <dgm:pt modelId="{876992D9-5CE6-44FB-8ECA-F4D509E7853A}" type="pres">
      <dgm:prSet presAssocID="{2ED36247-19B8-45C2-85E1-ECB5F3639EF9}" presName="hierChild2" presStyleCnt="0"/>
      <dgm:spPr/>
    </dgm:pt>
    <dgm:pt modelId="{F3A91C23-CB46-41B7-9635-A6B99ABEF5BF}" type="pres">
      <dgm:prSet presAssocID="{D7156CF1-8AEE-449C-B3F7-995F65866AE1}" presName="Name28" presStyleLbl="parChTrans1D2" presStyleIdx="0" presStyleCnt="2"/>
      <dgm:spPr/>
    </dgm:pt>
    <dgm:pt modelId="{8B12879F-5ECB-4FC9-8CE8-B03B7CD58D5D}" type="pres">
      <dgm:prSet presAssocID="{C1D5010E-78E3-46D8-A695-92F499AFC1EB}" presName="hierRoot2" presStyleCnt="0">
        <dgm:presLayoutVars>
          <dgm:hierBranch val="init"/>
        </dgm:presLayoutVars>
      </dgm:prSet>
      <dgm:spPr/>
    </dgm:pt>
    <dgm:pt modelId="{741643E6-9599-4276-9983-716CBCE66E8A}" type="pres">
      <dgm:prSet presAssocID="{C1D5010E-78E3-46D8-A695-92F499AFC1EB}" presName="rootComposite2" presStyleCnt="0"/>
      <dgm:spPr/>
    </dgm:pt>
    <dgm:pt modelId="{262C1339-7384-4455-9781-2D14AC181C1E}" type="pres">
      <dgm:prSet presAssocID="{C1D5010E-78E3-46D8-A695-92F499AFC1EB}" presName="rootText2" presStyleLbl="alignAcc1" presStyleIdx="0" presStyleCnt="0">
        <dgm:presLayoutVars>
          <dgm:chPref val="3"/>
        </dgm:presLayoutVars>
      </dgm:prSet>
      <dgm:spPr/>
    </dgm:pt>
    <dgm:pt modelId="{355EEFE8-2FF7-4ABD-94BD-015C095C5164}" type="pres">
      <dgm:prSet presAssocID="{C1D5010E-78E3-46D8-A695-92F499AFC1EB}" presName="topArc2" presStyleLbl="parChTrans1D1" presStyleIdx="2" presStyleCnt="34"/>
      <dgm:spPr/>
    </dgm:pt>
    <dgm:pt modelId="{D013FBB5-F372-412A-8D74-3AF5C07C1E6A}" type="pres">
      <dgm:prSet presAssocID="{C1D5010E-78E3-46D8-A695-92F499AFC1EB}" presName="bottomArc2" presStyleLbl="parChTrans1D1" presStyleIdx="3" presStyleCnt="34"/>
      <dgm:spPr/>
    </dgm:pt>
    <dgm:pt modelId="{4A6661FE-11A7-4505-B529-2369BCEFD4AB}" type="pres">
      <dgm:prSet presAssocID="{C1D5010E-78E3-46D8-A695-92F499AFC1EB}" presName="topConnNode2" presStyleLbl="node2" presStyleIdx="0" presStyleCnt="0"/>
      <dgm:spPr/>
    </dgm:pt>
    <dgm:pt modelId="{54C0650A-97A3-4373-8E9C-AC94FD1C5203}" type="pres">
      <dgm:prSet presAssocID="{C1D5010E-78E3-46D8-A695-92F499AFC1EB}" presName="hierChild4" presStyleCnt="0"/>
      <dgm:spPr/>
    </dgm:pt>
    <dgm:pt modelId="{3CD03D99-1D94-46DC-A1E0-324D89B9721B}" type="pres">
      <dgm:prSet presAssocID="{C1D5010E-78E3-46D8-A695-92F499AFC1EB}" presName="hierChild5" presStyleCnt="0"/>
      <dgm:spPr/>
    </dgm:pt>
    <dgm:pt modelId="{F5020B5E-0E63-41CB-981A-683271BBEC13}" type="pres">
      <dgm:prSet presAssocID="{C02F5807-9194-4EB5-A4BB-188B65264AAB}" presName="Name28" presStyleLbl="parChTrans1D2" presStyleIdx="1" presStyleCnt="2"/>
      <dgm:spPr/>
    </dgm:pt>
    <dgm:pt modelId="{07752807-748D-4F94-8281-0C4215B45F3D}" type="pres">
      <dgm:prSet presAssocID="{E7EB6A77-3BD5-4C7C-8CAD-EF6BF6B4E6A7}" presName="hierRoot2" presStyleCnt="0">
        <dgm:presLayoutVars>
          <dgm:hierBranch val="init"/>
        </dgm:presLayoutVars>
      </dgm:prSet>
      <dgm:spPr/>
    </dgm:pt>
    <dgm:pt modelId="{B68C828A-E219-4C32-99B8-6BE3EB9D32B4}" type="pres">
      <dgm:prSet presAssocID="{E7EB6A77-3BD5-4C7C-8CAD-EF6BF6B4E6A7}" presName="rootComposite2" presStyleCnt="0"/>
      <dgm:spPr/>
    </dgm:pt>
    <dgm:pt modelId="{547B269F-98C8-4C08-A633-07C33AB814F4}" type="pres">
      <dgm:prSet presAssocID="{E7EB6A77-3BD5-4C7C-8CAD-EF6BF6B4E6A7}" presName="rootText2" presStyleLbl="alignAcc1" presStyleIdx="0" presStyleCnt="0">
        <dgm:presLayoutVars>
          <dgm:chPref val="3"/>
        </dgm:presLayoutVars>
      </dgm:prSet>
      <dgm:spPr/>
    </dgm:pt>
    <dgm:pt modelId="{364598AB-504E-48C4-9607-DE74A2BEAE34}" type="pres">
      <dgm:prSet presAssocID="{E7EB6A77-3BD5-4C7C-8CAD-EF6BF6B4E6A7}" presName="topArc2" presStyleLbl="parChTrans1D1" presStyleIdx="4" presStyleCnt="34"/>
      <dgm:spPr/>
    </dgm:pt>
    <dgm:pt modelId="{3DC1E467-3F4E-425C-98AF-644C5324B028}" type="pres">
      <dgm:prSet presAssocID="{E7EB6A77-3BD5-4C7C-8CAD-EF6BF6B4E6A7}" presName="bottomArc2" presStyleLbl="parChTrans1D1" presStyleIdx="5" presStyleCnt="34"/>
      <dgm:spPr/>
    </dgm:pt>
    <dgm:pt modelId="{FDA8DD40-723F-4F72-A01C-C8EBC6512692}" type="pres">
      <dgm:prSet presAssocID="{E7EB6A77-3BD5-4C7C-8CAD-EF6BF6B4E6A7}" presName="topConnNode2" presStyleLbl="node2" presStyleIdx="0" presStyleCnt="0"/>
      <dgm:spPr/>
    </dgm:pt>
    <dgm:pt modelId="{3CF1F796-EA8D-4E01-9592-BD706FA0D1F8}" type="pres">
      <dgm:prSet presAssocID="{E7EB6A77-3BD5-4C7C-8CAD-EF6BF6B4E6A7}" presName="hierChild4" presStyleCnt="0"/>
      <dgm:spPr/>
    </dgm:pt>
    <dgm:pt modelId="{68193869-630F-4489-A8A3-46CDB328ADA2}" type="pres">
      <dgm:prSet presAssocID="{031A65F1-562C-47D5-8A85-7AFAA0D04391}" presName="Name28" presStyleLbl="parChTrans1D3" presStyleIdx="0" presStyleCnt="3"/>
      <dgm:spPr/>
    </dgm:pt>
    <dgm:pt modelId="{42F4B1EC-22D9-48E0-82E5-43348D2D3123}" type="pres">
      <dgm:prSet presAssocID="{2C3E7570-4A83-4FF9-9620-936561713819}" presName="hierRoot2" presStyleCnt="0">
        <dgm:presLayoutVars>
          <dgm:hierBranch val="init"/>
        </dgm:presLayoutVars>
      </dgm:prSet>
      <dgm:spPr/>
    </dgm:pt>
    <dgm:pt modelId="{9A084E24-4026-4111-A4DB-4F7C2D2978AE}" type="pres">
      <dgm:prSet presAssocID="{2C3E7570-4A83-4FF9-9620-936561713819}" presName="rootComposite2" presStyleCnt="0"/>
      <dgm:spPr/>
    </dgm:pt>
    <dgm:pt modelId="{40581744-33E5-4FDD-A547-45F0A84971C0}" type="pres">
      <dgm:prSet presAssocID="{2C3E7570-4A83-4FF9-9620-936561713819}" presName="rootText2" presStyleLbl="alignAcc1" presStyleIdx="0" presStyleCnt="0" custScaleX="147379">
        <dgm:presLayoutVars>
          <dgm:chPref val="3"/>
        </dgm:presLayoutVars>
      </dgm:prSet>
      <dgm:spPr/>
    </dgm:pt>
    <dgm:pt modelId="{78ACA872-AF99-4B67-AA70-39A22B4090BA}" type="pres">
      <dgm:prSet presAssocID="{2C3E7570-4A83-4FF9-9620-936561713819}" presName="topArc2" presStyleLbl="parChTrans1D1" presStyleIdx="6" presStyleCnt="34"/>
      <dgm:spPr/>
    </dgm:pt>
    <dgm:pt modelId="{E2A26058-762A-424F-9601-9A233BC0FE1D}" type="pres">
      <dgm:prSet presAssocID="{2C3E7570-4A83-4FF9-9620-936561713819}" presName="bottomArc2" presStyleLbl="parChTrans1D1" presStyleIdx="7" presStyleCnt="34"/>
      <dgm:spPr/>
    </dgm:pt>
    <dgm:pt modelId="{4D0844B7-F068-4BBC-A213-90FDAFBA1B59}" type="pres">
      <dgm:prSet presAssocID="{2C3E7570-4A83-4FF9-9620-936561713819}" presName="topConnNode2" presStyleLbl="node3" presStyleIdx="0" presStyleCnt="0"/>
      <dgm:spPr/>
    </dgm:pt>
    <dgm:pt modelId="{20839387-0119-43D2-AE9A-A14D889C4FC2}" type="pres">
      <dgm:prSet presAssocID="{2C3E7570-4A83-4FF9-9620-936561713819}" presName="hierChild4" presStyleCnt="0"/>
      <dgm:spPr/>
    </dgm:pt>
    <dgm:pt modelId="{B26832A1-C07D-42CC-B786-80F293B75235}" type="pres">
      <dgm:prSet presAssocID="{72E238BF-1320-41B7-8F7A-A0CEC1D707FE}" presName="Name28" presStyleLbl="parChTrans1D4" presStyleIdx="0" presStyleCnt="11"/>
      <dgm:spPr/>
    </dgm:pt>
    <dgm:pt modelId="{B956F59A-06AC-46DF-9ECF-49D62C7B5698}" type="pres">
      <dgm:prSet presAssocID="{DC16F5DB-DF73-499F-A9B2-1E86726CFDCB}" presName="hierRoot2" presStyleCnt="0">
        <dgm:presLayoutVars>
          <dgm:hierBranch val="init"/>
        </dgm:presLayoutVars>
      </dgm:prSet>
      <dgm:spPr/>
    </dgm:pt>
    <dgm:pt modelId="{BF1FEB72-01B7-4F16-A6E3-0EA97314DFF1}" type="pres">
      <dgm:prSet presAssocID="{DC16F5DB-DF73-499F-A9B2-1E86726CFDCB}" presName="rootComposite2" presStyleCnt="0"/>
      <dgm:spPr/>
    </dgm:pt>
    <dgm:pt modelId="{0594EE8E-999F-4CE6-BFFC-567E7430AA18}" type="pres">
      <dgm:prSet presAssocID="{DC16F5DB-DF73-499F-A9B2-1E86726CFDCB}" presName="rootText2" presStyleLbl="alignAcc1" presStyleIdx="0" presStyleCnt="0" custScaleX="163777">
        <dgm:presLayoutVars>
          <dgm:chPref val="3"/>
        </dgm:presLayoutVars>
      </dgm:prSet>
      <dgm:spPr/>
    </dgm:pt>
    <dgm:pt modelId="{A29BDFD5-38B2-4D5B-87E6-E20799176C85}" type="pres">
      <dgm:prSet presAssocID="{DC16F5DB-DF73-499F-A9B2-1E86726CFDCB}" presName="topArc2" presStyleLbl="parChTrans1D1" presStyleIdx="8" presStyleCnt="34"/>
      <dgm:spPr/>
    </dgm:pt>
    <dgm:pt modelId="{0B173567-853C-440D-93A7-39A9429A4743}" type="pres">
      <dgm:prSet presAssocID="{DC16F5DB-DF73-499F-A9B2-1E86726CFDCB}" presName="bottomArc2" presStyleLbl="parChTrans1D1" presStyleIdx="9" presStyleCnt="34"/>
      <dgm:spPr/>
    </dgm:pt>
    <dgm:pt modelId="{983F157D-E827-4AEE-AC27-00B48D320A37}" type="pres">
      <dgm:prSet presAssocID="{DC16F5DB-DF73-499F-A9B2-1E86726CFDCB}" presName="topConnNode2" presStyleLbl="node4" presStyleIdx="0" presStyleCnt="0"/>
      <dgm:spPr/>
    </dgm:pt>
    <dgm:pt modelId="{97A28C22-AFDD-40EC-8AC8-58CCF29F29DF}" type="pres">
      <dgm:prSet presAssocID="{DC16F5DB-DF73-499F-A9B2-1E86726CFDCB}" presName="hierChild4" presStyleCnt="0"/>
      <dgm:spPr/>
    </dgm:pt>
    <dgm:pt modelId="{EEEB957B-0062-4A61-9759-7114C100BB42}" type="pres">
      <dgm:prSet presAssocID="{DC16F5DB-DF73-499F-A9B2-1E86726CFDCB}" presName="hierChild5" presStyleCnt="0"/>
      <dgm:spPr/>
    </dgm:pt>
    <dgm:pt modelId="{C2080F34-5450-4284-A794-BDF7E76B37BD}" type="pres">
      <dgm:prSet presAssocID="{5F1F0A13-C4C6-42DA-9560-1E4888896AFA}" presName="Name28" presStyleLbl="parChTrans1D4" presStyleIdx="1" presStyleCnt="11"/>
      <dgm:spPr/>
    </dgm:pt>
    <dgm:pt modelId="{D8AFD6CF-F474-4845-9FA3-1712CD69B97D}" type="pres">
      <dgm:prSet presAssocID="{D285C186-2219-4C4D-9C52-B6DDB1B1968C}" presName="hierRoot2" presStyleCnt="0">
        <dgm:presLayoutVars>
          <dgm:hierBranch val="init"/>
        </dgm:presLayoutVars>
      </dgm:prSet>
      <dgm:spPr/>
    </dgm:pt>
    <dgm:pt modelId="{32537AD4-06A8-4CBC-9DE6-774D4CB370A1}" type="pres">
      <dgm:prSet presAssocID="{D285C186-2219-4C4D-9C52-B6DDB1B1968C}" presName="rootComposite2" presStyleCnt="0"/>
      <dgm:spPr/>
    </dgm:pt>
    <dgm:pt modelId="{4EE71212-4DC9-41B0-9D0D-7A009DACE98E}" type="pres">
      <dgm:prSet presAssocID="{D285C186-2219-4C4D-9C52-B6DDB1B1968C}" presName="rootText2" presStyleLbl="alignAcc1" presStyleIdx="0" presStyleCnt="0">
        <dgm:presLayoutVars>
          <dgm:chPref val="3"/>
        </dgm:presLayoutVars>
      </dgm:prSet>
      <dgm:spPr/>
    </dgm:pt>
    <dgm:pt modelId="{445724BB-5894-4162-803F-BE2A6CCC77F6}" type="pres">
      <dgm:prSet presAssocID="{D285C186-2219-4C4D-9C52-B6DDB1B1968C}" presName="topArc2" presStyleLbl="parChTrans1D1" presStyleIdx="10" presStyleCnt="34"/>
      <dgm:spPr/>
    </dgm:pt>
    <dgm:pt modelId="{04B69366-B83B-4571-A8B9-02BD648BC4F4}" type="pres">
      <dgm:prSet presAssocID="{D285C186-2219-4C4D-9C52-B6DDB1B1968C}" presName="bottomArc2" presStyleLbl="parChTrans1D1" presStyleIdx="11" presStyleCnt="34"/>
      <dgm:spPr/>
    </dgm:pt>
    <dgm:pt modelId="{4CA63A5C-A1C3-47ED-B8BD-0E80D671A51A}" type="pres">
      <dgm:prSet presAssocID="{D285C186-2219-4C4D-9C52-B6DDB1B1968C}" presName="topConnNode2" presStyleLbl="node4" presStyleIdx="0" presStyleCnt="0"/>
      <dgm:spPr/>
    </dgm:pt>
    <dgm:pt modelId="{6D5BD82D-7E47-486B-B39B-FD811A3486F5}" type="pres">
      <dgm:prSet presAssocID="{D285C186-2219-4C4D-9C52-B6DDB1B1968C}" presName="hierChild4" presStyleCnt="0"/>
      <dgm:spPr/>
    </dgm:pt>
    <dgm:pt modelId="{EB6071C8-28E5-4186-9840-477833D865C0}" type="pres">
      <dgm:prSet presAssocID="{052AB81D-6941-4895-980F-C79EF34DDB86}" presName="Name28" presStyleLbl="parChTrans1D4" presStyleIdx="2" presStyleCnt="11"/>
      <dgm:spPr/>
    </dgm:pt>
    <dgm:pt modelId="{845BEBA1-92E9-4A4D-8A3B-F5EA5295E835}" type="pres">
      <dgm:prSet presAssocID="{90210FFF-5F7D-4A45-8419-0AFCE326B705}" presName="hierRoot2" presStyleCnt="0">
        <dgm:presLayoutVars>
          <dgm:hierBranch val="init"/>
        </dgm:presLayoutVars>
      </dgm:prSet>
      <dgm:spPr/>
    </dgm:pt>
    <dgm:pt modelId="{54B1E9CB-374B-4EFC-9ADC-8FBDCE66FE80}" type="pres">
      <dgm:prSet presAssocID="{90210FFF-5F7D-4A45-8419-0AFCE326B705}" presName="rootComposite2" presStyleCnt="0"/>
      <dgm:spPr/>
    </dgm:pt>
    <dgm:pt modelId="{31503FC6-0071-432D-ABA0-18A5571043FC}" type="pres">
      <dgm:prSet presAssocID="{90210FFF-5F7D-4A45-8419-0AFCE326B705}" presName="rootText2" presStyleLbl="alignAcc1" presStyleIdx="0" presStyleCnt="0">
        <dgm:presLayoutVars>
          <dgm:chPref val="3"/>
        </dgm:presLayoutVars>
      </dgm:prSet>
      <dgm:spPr/>
    </dgm:pt>
    <dgm:pt modelId="{615A5A56-9470-4CC5-986F-245073685E51}" type="pres">
      <dgm:prSet presAssocID="{90210FFF-5F7D-4A45-8419-0AFCE326B705}" presName="topArc2" presStyleLbl="parChTrans1D1" presStyleIdx="12" presStyleCnt="34"/>
      <dgm:spPr/>
    </dgm:pt>
    <dgm:pt modelId="{BAA0B4FA-C983-4EC7-96A2-B585BFDB13FF}" type="pres">
      <dgm:prSet presAssocID="{90210FFF-5F7D-4A45-8419-0AFCE326B705}" presName="bottomArc2" presStyleLbl="parChTrans1D1" presStyleIdx="13" presStyleCnt="34"/>
      <dgm:spPr/>
    </dgm:pt>
    <dgm:pt modelId="{E63BBDCD-D3A8-448E-B4CE-76122A8ADCBE}" type="pres">
      <dgm:prSet presAssocID="{90210FFF-5F7D-4A45-8419-0AFCE326B705}" presName="topConnNode2" presStyleLbl="node4" presStyleIdx="0" presStyleCnt="0"/>
      <dgm:spPr/>
    </dgm:pt>
    <dgm:pt modelId="{2680F4A0-7B51-45BD-813F-702190ED40E1}" type="pres">
      <dgm:prSet presAssocID="{90210FFF-5F7D-4A45-8419-0AFCE326B705}" presName="hierChild4" presStyleCnt="0"/>
      <dgm:spPr/>
    </dgm:pt>
    <dgm:pt modelId="{E252FF53-FA16-45D0-A2A2-B649007B7414}" type="pres">
      <dgm:prSet presAssocID="{8E6E699B-0C29-489D-B4B6-498DA3CD2639}" presName="Name28" presStyleLbl="parChTrans1D4" presStyleIdx="3" presStyleCnt="11"/>
      <dgm:spPr/>
    </dgm:pt>
    <dgm:pt modelId="{D2D383F4-9096-460B-9071-CF507CB4BF72}" type="pres">
      <dgm:prSet presAssocID="{0F77F45F-6C32-4866-A979-7669DE4F8754}" presName="hierRoot2" presStyleCnt="0">
        <dgm:presLayoutVars>
          <dgm:hierBranch val="init"/>
        </dgm:presLayoutVars>
      </dgm:prSet>
      <dgm:spPr/>
    </dgm:pt>
    <dgm:pt modelId="{8D824DA5-D817-4A88-B42E-22110FCC7E7A}" type="pres">
      <dgm:prSet presAssocID="{0F77F45F-6C32-4866-A979-7669DE4F8754}" presName="rootComposite2" presStyleCnt="0"/>
      <dgm:spPr/>
    </dgm:pt>
    <dgm:pt modelId="{B3A3E9E7-E9E8-479E-8A7A-16DF23EA15DD}" type="pres">
      <dgm:prSet presAssocID="{0F77F45F-6C32-4866-A979-7669DE4F8754}" presName="rootText2" presStyleLbl="alignAcc1" presStyleIdx="0" presStyleCnt="0">
        <dgm:presLayoutVars>
          <dgm:chPref val="3"/>
        </dgm:presLayoutVars>
      </dgm:prSet>
      <dgm:spPr/>
    </dgm:pt>
    <dgm:pt modelId="{EB46FEB1-1AA1-4304-8B90-9871E1384970}" type="pres">
      <dgm:prSet presAssocID="{0F77F45F-6C32-4866-A979-7669DE4F8754}" presName="topArc2" presStyleLbl="parChTrans1D1" presStyleIdx="14" presStyleCnt="34"/>
      <dgm:spPr/>
    </dgm:pt>
    <dgm:pt modelId="{A97A06F9-08F3-407D-9DF9-84C2596F7A43}" type="pres">
      <dgm:prSet presAssocID="{0F77F45F-6C32-4866-A979-7669DE4F8754}" presName="bottomArc2" presStyleLbl="parChTrans1D1" presStyleIdx="15" presStyleCnt="34"/>
      <dgm:spPr/>
    </dgm:pt>
    <dgm:pt modelId="{35F89ABA-8479-4F24-821A-60559C803440}" type="pres">
      <dgm:prSet presAssocID="{0F77F45F-6C32-4866-A979-7669DE4F8754}" presName="topConnNode2" presStyleLbl="node4" presStyleIdx="0" presStyleCnt="0"/>
      <dgm:spPr/>
    </dgm:pt>
    <dgm:pt modelId="{4435D777-F1C7-47D5-AE40-25B44B36498E}" type="pres">
      <dgm:prSet presAssocID="{0F77F45F-6C32-4866-A979-7669DE4F8754}" presName="hierChild4" presStyleCnt="0"/>
      <dgm:spPr/>
    </dgm:pt>
    <dgm:pt modelId="{E9BD3233-6F4C-4A0C-A7D4-775F518C3523}" type="pres">
      <dgm:prSet presAssocID="{0F77F45F-6C32-4866-A979-7669DE4F8754}" presName="hierChild5" presStyleCnt="0"/>
      <dgm:spPr/>
    </dgm:pt>
    <dgm:pt modelId="{48998B4A-6076-42BD-A1FA-127AA8DD6487}" type="pres">
      <dgm:prSet presAssocID="{90210FFF-5F7D-4A45-8419-0AFCE326B705}" presName="hierChild5" presStyleCnt="0"/>
      <dgm:spPr/>
    </dgm:pt>
    <dgm:pt modelId="{46B632C3-3167-481A-B7B3-6E9929EF6B9F}" type="pres">
      <dgm:prSet presAssocID="{528EF83E-FF73-4057-A7C1-181884EC27AB}" presName="Name28" presStyleLbl="parChTrans1D4" presStyleIdx="4" presStyleCnt="11"/>
      <dgm:spPr/>
    </dgm:pt>
    <dgm:pt modelId="{2E1A9AAB-E4B3-4501-8CC0-C61DF25EF08D}" type="pres">
      <dgm:prSet presAssocID="{159D330F-2511-4E29-BCF7-9A97390DBB6D}" presName="hierRoot2" presStyleCnt="0">
        <dgm:presLayoutVars>
          <dgm:hierBranch val="init"/>
        </dgm:presLayoutVars>
      </dgm:prSet>
      <dgm:spPr/>
    </dgm:pt>
    <dgm:pt modelId="{655CFFEF-659B-46C3-98E7-93C62B9AE139}" type="pres">
      <dgm:prSet presAssocID="{159D330F-2511-4E29-BCF7-9A97390DBB6D}" presName="rootComposite2" presStyleCnt="0"/>
      <dgm:spPr/>
    </dgm:pt>
    <dgm:pt modelId="{5DB5E99E-3C07-496C-8A70-EF263E82DF29}" type="pres">
      <dgm:prSet presAssocID="{159D330F-2511-4E29-BCF7-9A97390DBB6D}" presName="rootText2" presStyleLbl="alignAcc1" presStyleIdx="0" presStyleCnt="0" custScaleX="121064">
        <dgm:presLayoutVars>
          <dgm:chPref val="3"/>
        </dgm:presLayoutVars>
      </dgm:prSet>
      <dgm:spPr/>
    </dgm:pt>
    <dgm:pt modelId="{CD284BA5-776B-4D49-92D1-94B4FF3455AA}" type="pres">
      <dgm:prSet presAssocID="{159D330F-2511-4E29-BCF7-9A97390DBB6D}" presName="topArc2" presStyleLbl="parChTrans1D1" presStyleIdx="16" presStyleCnt="34"/>
      <dgm:spPr/>
    </dgm:pt>
    <dgm:pt modelId="{FC1BA7D9-BF46-474B-B8C6-17BD97E118CA}" type="pres">
      <dgm:prSet presAssocID="{159D330F-2511-4E29-BCF7-9A97390DBB6D}" presName="bottomArc2" presStyleLbl="parChTrans1D1" presStyleIdx="17" presStyleCnt="34"/>
      <dgm:spPr/>
    </dgm:pt>
    <dgm:pt modelId="{2C07E83C-2844-40FE-86BA-E029CD899972}" type="pres">
      <dgm:prSet presAssocID="{159D330F-2511-4E29-BCF7-9A97390DBB6D}" presName="topConnNode2" presStyleLbl="node4" presStyleIdx="0" presStyleCnt="0"/>
      <dgm:spPr/>
    </dgm:pt>
    <dgm:pt modelId="{05B5E84D-91D7-4384-8BB9-15643D7CB34A}" type="pres">
      <dgm:prSet presAssocID="{159D330F-2511-4E29-BCF7-9A97390DBB6D}" presName="hierChild4" presStyleCnt="0"/>
      <dgm:spPr/>
    </dgm:pt>
    <dgm:pt modelId="{124F3A30-AA2F-4289-8CD6-D1FB49156E1D}" type="pres">
      <dgm:prSet presAssocID="{1CF43BFA-BE8C-4D22-B305-A3D2EA67835C}" presName="Name28" presStyleLbl="parChTrans1D4" presStyleIdx="5" presStyleCnt="11"/>
      <dgm:spPr/>
    </dgm:pt>
    <dgm:pt modelId="{6D83A718-333C-4507-8042-B03D2C7EEA43}" type="pres">
      <dgm:prSet presAssocID="{A65D5C3F-D268-458A-ADC0-CDBB97FABE2C}" presName="hierRoot2" presStyleCnt="0">
        <dgm:presLayoutVars>
          <dgm:hierBranch val="init"/>
        </dgm:presLayoutVars>
      </dgm:prSet>
      <dgm:spPr/>
    </dgm:pt>
    <dgm:pt modelId="{47EE301B-B77C-4F08-A18C-99ABD07C1264}" type="pres">
      <dgm:prSet presAssocID="{A65D5C3F-D268-458A-ADC0-CDBB97FABE2C}" presName="rootComposite2" presStyleCnt="0"/>
      <dgm:spPr/>
    </dgm:pt>
    <dgm:pt modelId="{49AB55F6-9374-4152-8C55-35E8F7F90FFB}" type="pres">
      <dgm:prSet presAssocID="{A65D5C3F-D268-458A-ADC0-CDBB97FABE2C}" presName="rootText2" presStyleLbl="alignAcc1" presStyleIdx="0" presStyleCnt="0">
        <dgm:presLayoutVars>
          <dgm:chPref val="3"/>
        </dgm:presLayoutVars>
      </dgm:prSet>
      <dgm:spPr/>
    </dgm:pt>
    <dgm:pt modelId="{4EE94D71-06A6-4997-9B2D-E856467E5CB2}" type="pres">
      <dgm:prSet presAssocID="{A65D5C3F-D268-458A-ADC0-CDBB97FABE2C}" presName="topArc2" presStyleLbl="parChTrans1D1" presStyleIdx="18" presStyleCnt="34"/>
      <dgm:spPr/>
    </dgm:pt>
    <dgm:pt modelId="{86D91E6E-409E-438A-BDFF-5F75FDBAC3B3}" type="pres">
      <dgm:prSet presAssocID="{A65D5C3F-D268-458A-ADC0-CDBB97FABE2C}" presName="bottomArc2" presStyleLbl="parChTrans1D1" presStyleIdx="19" presStyleCnt="34"/>
      <dgm:spPr/>
    </dgm:pt>
    <dgm:pt modelId="{2CEF4B95-BFDA-497F-A970-38A67FE3E953}" type="pres">
      <dgm:prSet presAssocID="{A65D5C3F-D268-458A-ADC0-CDBB97FABE2C}" presName="topConnNode2" presStyleLbl="node4" presStyleIdx="0" presStyleCnt="0"/>
      <dgm:spPr/>
    </dgm:pt>
    <dgm:pt modelId="{6B9179BD-55E2-45E1-BA73-A955D328A406}" type="pres">
      <dgm:prSet presAssocID="{A65D5C3F-D268-458A-ADC0-CDBB97FABE2C}" presName="hierChild4" presStyleCnt="0"/>
      <dgm:spPr/>
    </dgm:pt>
    <dgm:pt modelId="{A1EC2E4D-FF95-456D-9AC2-B296184142BB}" type="pres">
      <dgm:prSet presAssocID="{A65D5C3F-D268-458A-ADC0-CDBB97FABE2C}" presName="hierChild5" presStyleCnt="0"/>
      <dgm:spPr/>
    </dgm:pt>
    <dgm:pt modelId="{4174FD61-3538-4639-8D8B-C0120E2548DC}" type="pres">
      <dgm:prSet presAssocID="{159D330F-2511-4E29-BCF7-9A97390DBB6D}" presName="hierChild5" presStyleCnt="0"/>
      <dgm:spPr/>
    </dgm:pt>
    <dgm:pt modelId="{460CBFCD-B4E5-4DDF-9FE3-8528F76C9EC8}" type="pres">
      <dgm:prSet presAssocID="{B5913656-9DA4-4E0E-98D3-539022E29401}" presName="Name28" presStyleLbl="parChTrans1D4" presStyleIdx="6" presStyleCnt="11"/>
      <dgm:spPr/>
    </dgm:pt>
    <dgm:pt modelId="{DF0F5F5C-9AB1-41E2-80FC-8A79DAA75B82}" type="pres">
      <dgm:prSet presAssocID="{37A0950E-8987-4888-941B-1B58F98D1973}" presName="hierRoot2" presStyleCnt="0">
        <dgm:presLayoutVars>
          <dgm:hierBranch val="init"/>
        </dgm:presLayoutVars>
      </dgm:prSet>
      <dgm:spPr/>
    </dgm:pt>
    <dgm:pt modelId="{3067BFDB-00F8-4928-9A0E-CE561465F892}" type="pres">
      <dgm:prSet presAssocID="{37A0950E-8987-4888-941B-1B58F98D1973}" presName="rootComposite2" presStyleCnt="0"/>
      <dgm:spPr/>
    </dgm:pt>
    <dgm:pt modelId="{4697BF6F-FC96-405E-B3D3-2771F03CCBEA}" type="pres">
      <dgm:prSet presAssocID="{37A0950E-8987-4888-941B-1B58F98D1973}" presName="rootText2" presStyleLbl="alignAcc1" presStyleIdx="0" presStyleCnt="0">
        <dgm:presLayoutVars>
          <dgm:chPref val="3"/>
        </dgm:presLayoutVars>
      </dgm:prSet>
      <dgm:spPr/>
    </dgm:pt>
    <dgm:pt modelId="{289C4BDF-37CD-4EE3-9F1A-F272774D87D5}" type="pres">
      <dgm:prSet presAssocID="{37A0950E-8987-4888-941B-1B58F98D1973}" presName="topArc2" presStyleLbl="parChTrans1D1" presStyleIdx="20" presStyleCnt="34"/>
      <dgm:spPr/>
    </dgm:pt>
    <dgm:pt modelId="{79C76923-7828-4137-95EC-26701F5E92B8}" type="pres">
      <dgm:prSet presAssocID="{37A0950E-8987-4888-941B-1B58F98D1973}" presName="bottomArc2" presStyleLbl="parChTrans1D1" presStyleIdx="21" presStyleCnt="34"/>
      <dgm:spPr/>
    </dgm:pt>
    <dgm:pt modelId="{DBC74D6B-445D-4A6C-95B0-BACC25551F53}" type="pres">
      <dgm:prSet presAssocID="{37A0950E-8987-4888-941B-1B58F98D1973}" presName="topConnNode2" presStyleLbl="node4" presStyleIdx="0" presStyleCnt="0"/>
      <dgm:spPr/>
    </dgm:pt>
    <dgm:pt modelId="{F61FDDD9-02CC-46D8-977C-715A21AF58E2}" type="pres">
      <dgm:prSet presAssocID="{37A0950E-8987-4888-941B-1B58F98D1973}" presName="hierChild4" presStyleCnt="0"/>
      <dgm:spPr/>
    </dgm:pt>
    <dgm:pt modelId="{30EFAFA7-F456-4EDF-9414-9E273C0F7C06}" type="pres">
      <dgm:prSet presAssocID="{0E93AC79-BA1D-4E9C-9AE3-F27B15357CA0}" presName="Name28" presStyleLbl="parChTrans1D4" presStyleIdx="7" presStyleCnt="11"/>
      <dgm:spPr/>
    </dgm:pt>
    <dgm:pt modelId="{0AEF2783-3317-449C-BA5A-A45AF7B9BE0B}" type="pres">
      <dgm:prSet presAssocID="{F76D0356-4524-4303-9A18-3DD8CDEB46F4}" presName="hierRoot2" presStyleCnt="0">
        <dgm:presLayoutVars>
          <dgm:hierBranch val="init"/>
        </dgm:presLayoutVars>
      </dgm:prSet>
      <dgm:spPr/>
    </dgm:pt>
    <dgm:pt modelId="{108678A2-3B09-45B3-9168-46C37E50F8CD}" type="pres">
      <dgm:prSet presAssocID="{F76D0356-4524-4303-9A18-3DD8CDEB46F4}" presName="rootComposite2" presStyleCnt="0"/>
      <dgm:spPr/>
    </dgm:pt>
    <dgm:pt modelId="{0915F91C-2793-4249-894B-7CDB412F3674}" type="pres">
      <dgm:prSet presAssocID="{F76D0356-4524-4303-9A18-3DD8CDEB46F4}" presName="rootText2" presStyleLbl="alignAcc1" presStyleIdx="0" presStyleCnt="0">
        <dgm:presLayoutVars>
          <dgm:chPref val="3"/>
        </dgm:presLayoutVars>
      </dgm:prSet>
      <dgm:spPr/>
    </dgm:pt>
    <dgm:pt modelId="{1E73ED14-BCD0-41E6-A69D-57A9DBDCE6A8}" type="pres">
      <dgm:prSet presAssocID="{F76D0356-4524-4303-9A18-3DD8CDEB46F4}" presName="topArc2" presStyleLbl="parChTrans1D1" presStyleIdx="22" presStyleCnt="34"/>
      <dgm:spPr/>
    </dgm:pt>
    <dgm:pt modelId="{2E68714D-2932-4928-959F-304E32198D24}" type="pres">
      <dgm:prSet presAssocID="{F76D0356-4524-4303-9A18-3DD8CDEB46F4}" presName="bottomArc2" presStyleLbl="parChTrans1D1" presStyleIdx="23" presStyleCnt="34"/>
      <dgm:spPr/>
    </dgm:pt>
    <dgm:pt modelId="{FF7369B7-518B-4165-A070-872ACBC8B47F}" type="pres">
      <dgm:prSet presAssocID="{F76D0356-4524-4303-9A18-3DD8CDEB46F4}" presName="topConnNode2" presStyleLbl="node4" presStyleIdx="0" presStyleCnt="0"/>
      <dgm:spPr/>
    </dgm:pt>
    <dgm:pt modelId="{FB069BA1-5C3D-45F9-84F7-F18E08FEF928}" type="pres">
      <dgm:prSet presAssocID="{F76D0356-4524-4303-9A18-3DD8CDEB46F4}" presName="hierChild4" presStyleCnt="0"/>
      <dgm:spPr/>
    </dgm:pt>
    <dgm:pt modelId="{16651F0E-DA96-44AA-A5C9-BD851AA70986}" type="pres">
      <dgm:prSet presAssocID="{F76D0356-4524-4303-9A18-3DD8CDEB46F4}" presName="hierChild5" presStyleCnt="0"/>
      <dgm:spPr/>
    </dgm:pt>
    <dgm:pt modelId="{C4A93CF4-82ED-4708-8EB6-98238D82AB63}" type="pres">
      <dgm:prSet presAssocID="{37A0950E-8987-4888-941B-1B58F98D1973}" presName="hierChild5" presStyleCnt="0"/>
      <dgm:spPr/>
    </dgm:pt>
    <dgm:pt modelId="{B7CDF912-A9AE-4B80-9629-1B96B0EAEB75}" type="pres">
      <dgm:prSet presAssocID="{10D8C856-6941-4F68-AFDA-0B94D884DCD0}" presName="Name28" presStyleLbl="parChTrans1D4" presStyleIdx="8" presStyleCnt="11"/>
      <dgm:spPr/>
    </dgm:pt>
    <dgm:pt modelId="{90A60BA5-12B9-4716-8CC3-017BB6628673}" type="pres">
      <dgm:prSet presAssocID="{032E8313-E41A-4D13-8031-9918040C6424}" presName="hierRoot2" presStyleCnt="0">
        <dgm:presLayoutVars>
          <dgm:hierBranch val="init"/>
        </dgm:presLayoutVars>
      </dgm:prSet>
      <dgm:spPr/>
    </dgm:pt>
    <dgm:pt modelId="{4CDA5DB6-ECA7-4300-9059-93B48625917B}" type="pres">
      <dgm:prSet presAssocID="{032E8313-E41A-4D13-8031-9918040C6424}" presName="rootComposite2" presStyleCnt="0"/>
      <dgm:spPr/>
    </dgm:pt>
    <dgm:pt modelId="{C4391819-BAC6-4044-8A53-2765D5E8CF1A}" type="pres">
      <dgm:prSet presAssocID="{032E8313-E41A-4D13-8031-9918040C6424}" presName="rootText2" presStyleLbl="alignAcc1" presStyleIdx="0" presStyleCnt="0">
        <dgm:presLayoutVars>
          <dgm:chPref val="3"/>
        </dgm:presLayoutVars>
      </dgm:prSet>
      <dgm:spPr/>
    </dgm:pt>
    <dgm:pt modelId="{38E908B9-023E-440E-B421-3E4B4FEAD407}" type="pres">
      <dgm:prSet presAssocID="{032E8313-E41A-4D13-8031-9918040C6424}" presName="topArc2" presStyleLbl="parChTrans1D1" presStyleIdx="24" presStyleCnt="34"/>
      <dgm:spPr/>
    </dgm:pt>
    <dgm:pt modelId="{22F691E5-1442-4359-BFA2-F1D677557931}" type="pres">
      <dgm:prSet presAssocID="{032E8313-E41A-4D13-8031-9918040C6424}" presName="bottomArc2" presStyleLbl="parChTrans1D1" presStyleIdx="25" presStyleCnt="34"/>
      <dgm:spPr/>
    </dgm:pt>
    <dgm:pt modelId="{2A71767A-754E-4557-B2E8-1FF83272F7B4}" type="pres">
      <dgm:prSet presAssocID="{032E8313-E41A-4D13-8031-9918040C6424}" presName="topConnNode2" presStyleLbl="node4" presStyleIdx="0" presStyleCnt="0"/>
      <dgm:spPr/>
    </dgm:pt>
    <dgm:pt modelId="{88C11A63-455E-42B1-9F71-D9582524767C}" type="pres">
      <dgm:prSet presAssocID="{032E8313-E41A-4D13-8031-9918040C6424}" presName="hierChild4" presStyleCnt="0"/>
      <dgm:spPr/>
    </dgm:pt>
    <dgm:pt modelId="{0738941D-5826-4852-A9EA-DBF609225CA0}" type="pres">
      <dgm:prSet presAssocID="{032E8313-E41A-4D13-8031-9918040C6424}" presName="hierChild5" presStyleCnt="0"/>
      <dgm:spPr/>
    </dgm:pt>
    <dgm:pt modelId="{F3BE16C1-D3B8-47F1-BC49-6838CFE25D28}" type="pres">
      <dgm:prSet presAssocID="{D285C186-2219-4C4D-9C52-B6DDB1B1968C}" presName="hierChild5" presStyleCnt="0"/>
      <dgm:spPr/>
    </dgm:pt>
    <dgm:pt modelId="{C239F7F6-DB20-4DFB-8444-B015B08F97FD}" type="pres">
      <dgm:prSet presAssocID="{2C3E7570-4A83-4FF9-9620-936561713819}" presName="hierChild5" presStyleCnt="0"/>
      <dgm:spPr/>
    </dgm:pt>
    <dgm:pt modelId="{C703F9A7-018B-4E11-8E6B-A48373178BF9}" type="pres">
      <dgm:prSet presAssocID="{EF42B5B7-97C0-4A1C-B675-61ECB6298B27}" presName="Name28" presStyleLbl="parChTrans1D3" presStyleIdx="1" presStyleCnt="3"/>
      <dgm:spPr/>
    </dgm:pt>
    <dgm:pt modelId="{ED36648C-C4DC-4C68-9CD5-6E74D255C194}" type="pres">
      <dgm:prSet presAssocID="{85D8E2B0-964C-42EA-AF2C-E6C3A1AB06C5}" presName="hierRoot2" presStyleCnt="0">
        <dgm:presLayoutVars>
          <dgm:hierBranch val="init"/>
        </dgm:presLayoutVars>
      </dgm:prSet>
      <dgm:spPr/>
    </dgm:pt>
    <dgm:pt modelId="{6EDC2F80-1965-4295-AF3F-751D248ED6FE}" type="pres">
      <dgm:prSet presAssocID="{85D8E2B0-964C-42EA-AF2C-E6C3A1AB06C5}" presName="rootComposite2" presStyleCnt="0"/>
      <dgm:spPr/>
    </dgm:pt>
    <dgm:pt modelId="{ED6E0362-FD12-4E17-A655-BD2DFC1D31EA}" type="pres">
      <dgm:prSet presAssocID="{85D8E2B0-964C-42EA-AF2C-E6C3A1AB06C5}" presName="rootText2" presStyleLbl="alignAcc1" presStyleIdx="0" presStyleCnt="0">
        <dgm:presLayoutVars>
          <dgm:chPref val="3"/>
        </dgm:presLayoutVars>
      </dgm:prSet>
      <dgm:spPr/>
    </dgm:pt>
    <dgm:pt modelId="{7A0CD66F-E7C4-42DD-9984-77E62A636251}" type="pres">
      <dgm:prSet presAssocID="{85D8E2B0-964C-42EA-AF2C-E6C3A1AB06C5}" presName="topArc2" presStyleLbl="parChTrans1D1" presStyleIdx="26" presStyleCnt="34"/>
      <dgm:spPr/>
    </dgm:pt>
    <dgm:pt modelId="{B461E1C5-C888-4DAB-A10B-0EDF44C9B6B0}" type="pres">
      <dgm:prSet presAssocID="{85D8E2B0-964C-42EA-AF2C-E6C3A1AB06C5}" presName="bottomArc2" presStyleLbl="parChTrans1D1" presStyleIdx="27" presStyleCnt="34"/>
      <dgm:spPr/>
    </dgm:pt>
    <dgm:pt modelId="{F62CC840-CE72-4926-BDDA-297E36E77B7F}" type="pres">
      <dgm:prSet presAssocID="{85D8E2B0-964C-42EA-AF2C-E6C3A1AB06C5}" presName="topConnNode2" presStyleLbl="node3" presStyleIdx="0" presStyleCnt="0"/>
      <dgm:spPr/>
    </dgm:pt>
    <dgm:pt modelId="{84CDAB31-7A7E-4ED8-9EF1-5ACA8B5B6197}" type="pres">
      <dgm:prSet presAssocID="{85D8E2B0-964C-42EA-AF2C-E6C3A1AB06C5}" presName="hierChild4" presStyleCnt="0"/>
      <dgm:spPr/>
    </dgm:pt>
    <dgm:pt modelId="{9F261723-065D-4249-8966-DECA3529A21A}" type="pres">
      <dgm:prSet presAssocID="{85D8E2B0-964C-42EA-AF2C-E6C3A1AB06C5}" presName="hierChild5" presStyleCnt="0"/>
      <dgm:spPr/>
    </dgm:pt>
    <dgm:pt modelId="{8C75CB91-7EB7-448C-A4F8-F2A00A660C96}" type="pres">
      <dgm:prSet presAssocID="{2C302CDD-B657-4DE5-AE77-9BB436387892}" presName="Name28" presStyleLbl="parChTrans1D3" presStyleIdx="2" presStyleCnt="3"/>
      <dgm:spPr/>
    </dgm:pt>
    <dgm:pt modelId="{2AC9DB32-8BD4-4A8B-BF98-FE8EE005F721}" type="pres">
      <dgm:prSet presAssocID="{6DE2C8A4-6C21-410F-A251-04B5D7456C69}" presName="hierRoot2" presStyleCnt="0">
        <dgm:presLayoutVars>
          <dgm:hierBranch val="init"/>
        </dgm:presLayoutVars>
      </dgm:prSet>
      <dgm:spPr/>
    </dgm:pt>
    <dgm:pt modelId="{0DEDEB3F-08B7-4C83-AAAB-751ECC6D065A}" type="pres">
      <dgm:prSet presAssocID="{6DE2C8A4-6C21-410F-A251-04B5D7456C69}" presName="rootComposite2" presStyleCnt="0"/>
      <dgm:spPr/>
    </dgm:pt>
    <dgm:pt modelId="{C1C8D9E1-02D0-48DF-B0C0-BCB1A6D73513}" type="pres">
      <dgm:prSet presAssocID="{6DE2C8A4-6C21-410F-A251-04B5D7456C69}" presName="rootText2" presStyleLbl="alignAcc1" presStyleIdx="0" presStyleCnt="0">
        <dgm:presLayoutVars>
          <dgm:chPref val="3"/>
        </dgm:presLayoutVars>
      </dgm:prSet>
      <dgm:spPr/>
    </dgm:pt>
    <dgm:pt modelId="{C27128DA-68AF-4358-AB3A-96C86294AF63}" type="pres">
      <dgm:prSet presAssocID="{6DE2C8A4-6C21-410F-A251-04B5D7456C69}" presName="topArc2" presStyleLbl="parChTrans1D1" presStyleIdx="28" presStyleCnt="34"/>
      <dgm:spPr/>
    </dgm:pt>
    <dgm:pt modelId="{CE864A09-AD27-4FB8-9663-319218BEC484}" type="pres">
      <dgm:prSet presAssocID="{6DE2C8A4-6C21-410F-A251-04B5D7456C69}" presName="bottomArc2" presStyleLbl="parChTrans1D1" presStyleIdx="29" presStyleCnt="34"/>
      <dgm:spPr/>
    </dgm:pt>
    <dgm:pt modelId="{52AD182B-9DBC-4513-96D5-BF1A9C8E8A93}" type="pres">
      <dgm:prSet presAssocID="{6DE2C8A4-6C21-410F-A251-04B5D7456C69}" presName="topConnNode2" presStyleLbl="node3" presStyleIdx="0" presStyleCnt="0"/>
      <dgm:spPr/>
    </dgm:pt>
    <dgm:pt modelId="{5775EEE7-B1A2-4E81-89FE-B06D415F6B53}" type="pres">
      <dgm:prSet presAssocID="{6DE2C8A4-6C21-410F-A251-04B5D7456C69}" presName="hierChild4" presStyleCnt="0"/>
      <dgm:spPr/>
    </dgm:pt>
    <dgm:pt modelId="{9CA19271-AA62-4165-A33B-B11A0068D325}" type="pres">
      <dgm:prSet presAssocID="{6E51F7AC-9DC0-4AB8-BCFF-5F2BC72FB79E}" presName="Name28" presStyleLbl="parChTrans1D4" presStyleIdx="9" presStyleCnt="11"/>
      <dgm:spPr/>
    </dgm:pt>
    <dgm:pt modelId="{4E4A99BA-A47C-4159-BF3E-9383635BD9D2}" type="pres">
      <dgm:prSet presAssocID="{98367AE0-D812-4E0B-84A3-1BAFEABBB723}" presName="hierRoot2" presStyleCnt="0">
        <dgm:presLayoutVars>
          <dgm:hierBranch val="init"/>
        </dgm:presLayoutVars>
      </dgm:prSet>
      <dgm:spPr/>
    </dgm:pt>
    <dgm:pt modelId="{87322A51-DC19-47AD-BBC2-E74D37D0482F}" type="pres">
      <dgm:prSet presAssocID="{98367AE0-D812-4E0B-84A3-1BAFEABBB723}" presName="rootComposite2" presStyleCnt="0"/>
      <dgm:spPr/>
    </dgm:pt>
    <dgm:pt modelId="{D7E9A90C-150D-4005-890B-92D297593A6F}" type="pres">
      <dgm:prSet presAssocID="{98367AE0-D812-4E0B-84A3-1BAFEABBB723}" presName="rootText2" presStyleLbl="alignAcc1" presStyleIdx="0" presStyleCnt="0">
        <dgm:presLayoutVars>
          <dgm:chPref val="3"/>
        </dgm:presLayoutVars>
      </dgm:prSet>
      <dgm:spPr/>
    </dgm:pt>
    <dgm:pt modelId="{CE6A110D-AF4C-460D-9EAD-CD443C27E01E}" type="pres">
      <dgm:prSet presAssocID="{98367AE0-D812-4E0B-84A3-1BAFEABBB723}" presName="topArc2" presStyleLbl="parChTrans1D1" presStyleIdx="30" presStyleCnt="34"/>
      <dgm:spPr/>
    </dgm:pt>
    <dgm:pt modelId="{67A5012B-B3D3-4E62-8C8F-CEFFD191523A}" type="pres">
      <dgm:prSet presAssocID="{98367AE0-D812-4E0B-84A3-1BAFEABBB723}" presName="bottomArc2" presStyleLbl="parChTrans1D1" presStyleIdx="31" presStyleCnt="34"/>
      <dgm:spPr/>
    </dgm:pt>
    <dgm:pt modelId="{857462CC-241C-4B18-943D-DA9E9AF8B732}" type="pres">
      <dgm:prSet presAssocID="{98367AE0-D812-4E0B-84A3-1BAFEABBB723}" presName="topConnNode2" presStyleLbl="node4" presStyleIdx="0" presStyleCnt="0"/>
      <dgm:spPr/>
    </dgm:pt>
    <dgm:pt modelId="{ED35F557-C0E8-4D7B-B17F-6C98C93B6BD5}" type="pres">
      <dgm:prSet presAssocID="{98367AE0-D812-4E0B-84A3-1BAFEABBB723}" presName="hierChild4" presStyleCnt="0"/>
      <dgm:spPr/>
    </dgm:pt>
    <dgm:pt modelId="{7A8DE43B-8871-438E-8F45-2D7743ECBBC5}" type="pres">
      <dgm:prSet presAssocID="{98367AE0-D812-4E0B-84A3-1BAFEABBB723}" presName="hierChild5" presStyleCnt="0"/>
      <dgm:spPr/>
    </dgm:pt>
    <dgm:pt modelId="{E59B55C7-4BBB-4A6D-8ECB-7170462BE4AA}" type="pres">
      <dgm:prSet presAssocID="{26D5009B-659E-4C44-B46F-14BB14273122}" presName="Name28" presStyleLbl="parChTrans1D4" presStyleIdx="10" presStyleCnt="11"/>
      <dgm:spPr/>
    </dgm:pt>
    <dgm:pt modelId="{1D4FE1E9-4FA7-4915-8B5E-B484FC68C2F2}" type="pres">
      <dgm:prSet presAssocID="{16234CD7-66F1-4EA3-B59E-BA1B9623E04D}" presName="hierRoot2" presStyleCnt="0">
        <dgm:presLayoutVars>
          <dgm:hierBranch val="init"/>
        </dgm:presLayoutVars>
      </dgm:prSet>
      <dgm:spPr/>
    </dgm:pt>
    <dgm:pt modelId="{2C673EB4-1D6F-45CE-BBBE-8BAAE3B459C4}" type="pres">
      <dgm:prSet presAssocID="{16234CD7-66F1-4EA3-B59E-BA1B9623E04D}" presName="rootComposite2" presStyleCnt="0"/>
      <dgm:spPr/>
    </dgm:pt>
    <dgm:pt modelId="{B452FAFF-2492-4921-88E2-7BB8DE813165}" type="pres">
      <dgm:prSet presAssocID="{16234CD7-66F1-4EA3-B59E-BA1B9623E04D}" presName="rootText2" presStyleLbl="alignAcc1" presStyleIdx="0" presStyleCnt="0" custLinFactX="-39483" custLinFactY="-100000" custLinFactNeighborX="-100000" custLinFactNeighborY="-122389">
        <dgm:presLayoutVars>
          <dgm:chPref val="3"/>
        </dgm:presLayoutVars>
      </dgm:prSet>
      <dgm:spPr/>
    </dgm:pt>
    <dgm:pt modelId="{34FC8ECF-B38F-4208-91BA-30A8CB8503E9}" type="pres">
      <dgm:prSet presAssocID="{16234CD7-66F1-4EA3-B59E-BA1B9623E04D}" presName="topArc2" presStyleLbl="parChTrans1D1" presStyleIdx="32" presStyleCnt="34"/>
      <dgm:spPr/>
    </dgm:pt>
    <dgm:pt modelId="{4FCA5F63-F70B-4A99-8330-DA31700123EE}" type="pres">
      <dgm:prSet presAssocID="{16234CD7-66F1-4EA3-B59E-BA1B9623E04D}" presName="bottomArc2" presStyleLbl="parChTrans1D1" presStyleIdx="33" presStyleCnt="34"/>
      <dgm:spPr/>
    </dgm:pt>
    <dgm:pt modelId="{8626B5EE-D33B-49DD-9CEB-99151C5EF6F7}" type="pres">
      <dgm:prSet presAssocID="{16234CD7-66F1-4EA3-B59E-BA1B9623E04D}" presName="topConnNode2" presStyleLbl="node4" presStyleIdx="0" presStyleCnt="0"/>
      <dgm:spPr/>
    </dgm:pt>
    <dgm:pt modelId="{EF815185-4DB5-4248-A6AF-4C4E03AAF47B}" type="pres">
      <dgm:prSet presAssocID="{16234CD7-66F1-4EA3-B59E-BA1B9623E04D}" presName="hierChild4" presStyleCnt="0"/>
      <dgm:spPr/>
    </dgm:pt>
    <dgm:pt modelId="{168CC0A3-96DC-4A91-B5DD-653E7A6A9388}" type="pres">
      <dgm:prSet presAssocID="{16234CD7-66F1-4EA3-B59E-BA1B9623E04D}" presName="hierChild5" presStyleCnt="0"/>
      <dgm:spPr/>
    </dgm:pt>
    <dgm:pt modelId="{FB5FEEF3-02B2-462F-97E8-DF89C7BD5F81}" type="pres">
      <dgm:prSet presAssocID="{6DE2C8A4-6C21-410F-A251-04B5D7456C69}" presName="hierChild5" presStyleCnt="0"/>
      <dgm:spPr/>
    </dgm:pt>
    <dgm:pt modelId="{75D8C3B5-6F89-47F8-9C24-81E3625CE7CF}" type="pres">
      <dgm:prSet presAssocID="{E7EB6A77-3BD5-4C7C-8CAD-EF6BF6B4E6A7}" presName="hierChild5" presStyleCnt="0"/>
      <dgm:spPr/>
    </dgm:pt>
    <dgm:pt modelId="{F0A481DF-73D7-4D28-84AC-87AC1AE17403}" type="pres">
      <dgm:prSet presAssocID="{2ED36247-19B8-45C2-85E1-ECB5F3639EF9}" presName="hierChild3" presStyleCnt="0"/>
      <dgm:spPr/>
    </dgm:pt>
  </dgm:ptLst>
  <dgm:cxnLst>
    <dgm:cxn modelId="{BB706400-2DAE-443D-810D-C31B745796EB}" type="presOf" srcId="{159D330F-2511-4E29-BCF7-9A97390DBB6D}" destId="{2C07E83C-2844-40FE-86BA-E029CD899972}" srcOrd="1" destOrd="0" presId="urn:microsoft.com/office/officeart/2008/layout/HalfCircleOrganizationChart"/>
    <dgm:cxn modelId="{40280001-BA3F-4A1D-8C15-E52A98D7D7DA}" type="presOf" srcId="{0F77F45F-6C32-4866-A979-7669DE4F8754}" destId="{35F89ABA-8479-4F24-821A-60559C803440}" srcOrd="1" destOrd="0" presId="urn:microsoft.com/office/officeart/2008/layout/HalfCircleOrganizationChart"/>
    <dgm:cxn modelId="{00C78904-73B9-4C51-A713-13B71945BA7B}" type="presOf" srcId="{37A0950E-8987-4888-941B-1B58F98D1973}" destId="{4697BF6F-FC96-405E-B3D3-2771F03CCBEA}" srcOrd="0" destOrd="0" presId="urn:microsoft.com/office/officeart/2008/layout/HalfCircleOrganizationChart"/>
    <dgm:cxn modelId="{90D69506-FC34-4881-A459-D4CA04139A49}" type="presOf" srcId="{85D8E2B0-964C-42EA-AF2C-E6C3A1AB06C5}" destId="{ED6E0362-FD12-4E17-A655-BD2DFC1D31EA}" srcOrd="0" destOrd="0" presId="urn:microsoft.com/office/officeart/2008/layout/HalfCircleOrganizationChart"/>
    <dgm:cxn modelId="{CB7D010A-9884-40FE-8C5B-88DFE997020D}" type="presOf" srcId="{5F1F0A13-C4C6-42DA-9560-1E4888896AFA}" destId="{C2080F34-5450-4284-A794-BDF7E76B37BD}" srcOrd="0" destOrd="0" presId="urn:microsoft.com/office/officeart/2008/layout/HalfCircleOrganizationChart"/>
    <dgm:cxn modelId="{A36B4D14-B29D-4BC3-AD7B-71F3AAD89104}" type="presOf" srcId="{16234CD7-66F1-4EA3-B59E-BA1B9623E04D}" destId="{8626B5EE-D33B-49DD-9CEB-99151C5EF6F7}" srcOrd="1" destOrd="0" presId="urn:microsoft.com/office/officeart/2008/layout/HalfCircleOrganizationChart"/>
    <dgm:cxn modelId="{FE398114-B604-4E4F-AA42-28F85E590E7D}" type="presOf" srcId="{C1D5010E-78E3-46D8-A695-92F499AFC1EB}" destId="{262C1339-7384-4455-9781-2D14AC181C1E}" srcOrd="0" destOrd="0" presId="urn:microsoft.com/office/officeart/2008/layout/HalfCircleOrganizationChart"/>
    <dgm:cxn modelId="{B3201415-09FC-4459-B7C4-1985DCA94487}" srcId="{D285C186-2219-4C4D-9C52-B6DDB1B1968C}" destId="{032E8313-E41A-4D13-8031-9918040C6424}" srcOrd="3" destOrd="0" parTransId="{10D8C856-6941-4F68-AFDA-0B94D884DCD0}" sibTransId="{94307396-FA37-4E9D-9548-5CE58C5C3A97}"/>
    <dgm:cxn modelId="{5C7B3216-CFF2-4BE3-9C17-116F37CB5D16}" type="presOf" srcId="{A65D5C3F-D268-458A-ADC0-CDBB97FABE2C}" destId="{2CEF4B95-BFDA-497F-A970-38A67FE3E953}" srcOrd="1" destOrd="0" presId="urn:microsoft.com/office/officeart/2008/layout/HalfCircleOrganizationChart"/>
    <dgm:cxn modelId="{098E9F16-3AB6-4C14-A5C6-2D5B6B5342AB}" type="presOf" srcId="{0F77F45F-6C32-4866-A979-7669DE4F8754}" destId="{B3A3E9E7-E9E8-479E-8A7A-16DF23EA15DD}" srcOrd="0" destOrd="0" presId="urn:microsoft.com/office/officeart/2008/layout/HalfCircleOrganizationChart"/>
    <dgm:cxn modelId="{324C5818-1171-4982-8EF7-C2EEBFC0988D}" type="presOf" srcId="{90210FFF-5F7D-4A45-8419-0AFCE326B705}" destId="{E63BBDCD-D3A8-448E-B4CE-76122A8ADCBE}" srcOrd="1" destOrd="0" presId="urn:microsoft.com/office/officeart/2008/layout/HalfCircleOrganizationChart"/>
    <dgm:cxn modelId="{610DDA1A-BBD8-40DE-B6ED-7B73BE33F439}" type="presOf" srcId="{D285C186-2219-4C4D-9C52-B6DDB1B1968C}" destId="{4CA63A5C-A1C3-47ED-B8BD-0E80D671A51A}" srcOrd="1" destOrd="0" presId="urn:microsoft.com/office/officeart/2008/layout/HalfCircleOrganizationChart"/>
    <dgm:cxn modelId="{82A9E01E-86AF-45E7-8ED0-5F018E57CBC9}" srcId="{6DE2C8A4-6C21-410F-A251-04B5D7456C69}" destId="{16234CD7-66F1-4EA3-B59E-BA1B9623E04D}" srcOrd="1" destOrd="0" parTransId="{26D5009B-659E-4C44-B46F-14BB14273122}" sibTransId="{C05DF35E-0D9D-4F17-A173-6A7227230E02}"/>
    <dgm:cxn modelId="{BED69920-F52D-4D09-82CD-2BC46679AF84}" srcId="{159D330F-2511-4E29-BCF7-9A97390DBB6D}" destId="{A65D5C3F-D268-458A-ADC0-CDBB97FABE2C}" srcOrd="0" destOrd="0" parTransId="{1CF43BFA-BE8C-4D22-B305-A3D2EA67835C}" sibTransId="{3CC7A995-49CA-4662-8B91-FB0095345673}"/>
    <dgm:cxn modelId="{385E9429-865C-4F04-9D8B-B29851858284}" type="presOf" srcId="{2ED36247-19B8-45C2-85E1-ECB5F3639EF9}" destId="{CD5D5925-B45C-4C61-874E-85163738916E}" srcOrd="0" destOrd="0" presId="urn:microsoft.com/office/officeart/2008/layout/HalfCircleOrganizationChart"/>
    <dgm:cxn modelId="{65CF1F2F-195A-4881-B042-E5C4D05ADD85}" type="presOf" srcId="{90210FFF-5F7D-4A45-8419-0AFCE326B705}" destId="{31503FC6-0071-432D-ABA0-18A5571043FC}" srcOrd="0" destOrd="0" presId="urn:microsoft.com/office/officeart/2008/layout/HalfCircleOrganizationChart"/>
    <dgm:cxn modelId="{2E2EC530-30DC-4401-9F79-7B9D17B7C671}" type="presOf" srcId="{2C3E7570-4A83-4FF9-9620-936561713819}" destId="{4D0844B7-F068-4BBC-A213-90FDAFBA1B59}" srcOrd="1" destOrd="0" presId="urn:microsoft.com/office/officeart/2008/layout/HalfCircleOrganizationChart"/>
    <dgm:cxn modelId="{529CE030-6553-4C2F-93E4-281E77A4B392}" srcId="{E7EB6A77-3BD5-4C7C-8CAD-EF6BF6B4E6A7}" destId="{85D8E2B0-964C-42EA-AF2C-E6C3A1AB06C5}" srcOrd="1" destOrd="0" parTransId="{EF42B5B7-97C0-4A1C-B675-61ECB6298B27}" sibTransId="{FFFF39AB-B117-4146-A66C-B88970478FE9}"/>
    <dgm:cxn modelId="{6A8E263D-16D6-41E2-B5B2-3DEB8E5FC5C9}" type="presOf" srcId="{159D330F-2511-4E29-BCF7-9A97390DBB6D}" destId="{5DB5E99E-3C07-496C-8A70-EF263E82DF29}" srcOrd="0" destOrd="0" presId="urn:microsoft.com/office/officeart/2008/layout/HalfCircleOrganizationChart"/>
    <dgm:cxn modelId="{8D7A2840-F98C-4BF8-A1D1-DF560652711F}" srcId="{2C3E7570-4A83-4FF9-9620-936561713819}" destId="{D285C186-2219-4C4D-9C52-B6DDB1B1968C}" srcOrd="1" destOrd="0" parTransId="{5F1F0A13-C4C6-42DA-9560-1E4888896AFA}" sibTransId="{804506C0-81A0-465B-A55E-AD339791F088}"/>
    <dgm:cxn modelId="{EE23B940-3492-40B4-90C6-D318C099E643}" type="presOf" srcId="{2C3E7570-4A83-4FF9-9620-936561713819}" destId="{40581744-33E5-4FDD-A547-45F0A84971C0}" srcOrd="0" destOrd="0" presId="urn:microsoft.com/office/officeart/2008/layout/HalfCircleOrganizationChart"/>
    <dgm:cxn modelId="{1133295B-9106-4D79-8FD3-754FAD4A7F06}" srcId="{D285C186-2219-4C4D-9C52-B6DDB1B1968C}" destId="{90210FFF-5F7D-4A45-8419-0AFCE326B705}" srcOrd="0" destOrd="0" parTransId="{052AB81D-6941-4895-980F-C79EF34DDB86}" sibTransId="{14A2D44F-5D66-45AD-B4CC-E7AF5098AC8C}"/>
    <dgm:cxn modelId="{55CB865B-CC6C-48FD-8298-4632849B2C2D}" type="presOf" srcId="{98367AE0-D812-4E0B-84A3-1BAFEABBB723}" destId="{D7E9A90C-150D-4005-890B-92D297593A6F}" srcOrd="0" destOrd="0" presId="urn:microsoft.com/office/officeart/2008/layout/HalfCircleOrganizationChart"/>
    <dgm:cxn modelId="{9D9FAD5D-E585-4BAF-81F1-04B418A12EF7}" type="presOf" srcId="{F76D0356-4524-4303-9A18-3DD8CDEB46F4}" destId="{FF7369B7-518B-4165-A070-872ACBC8B47F}" srcOrd="1" destOrd="0" presId="urn:microsoft.com/office/officeart/2008/layout/HalfCircleOrganizationChart"/>
    <dgm:cxn modelId="{C98B4A5F-0B38-46E2-B37A-6D07883D3486}" srcId="{2ED36247-19B8-45C2-85E1-ECB5F3639EF9}" destId="{E7EB6A77-3BD5-4C7C-8CAD-EF6BF6B4E6A7}" srcOrd="1" destOrd="0" parTransId="{C02F5807-9194-4EB5-A4BB-188B65264AAB}" sibTransId="{12729792-90D3-4540-8B20-9701507D0446}"/>
    <dgm:cxn modelId="{EBF1585F-F6E9-4971-80B6-EF30C863F8B0}" type="presOf" srcId="{6DE2C8A4-6C21-410F-A251-04B5D7456C69}" destId="{52AD182B-9DBC-4513-96D5-BF1A9C8E8A93}" srcOrd="1" destOrd="0" presId="urn:microsoft.com/office/officeart/2008/layout/HalfCircleOrganizationChart"/>
    <dgm:cxn modelId="{04D3E062-AC9C-41E8-B468-3483670E8F89}" type="presOf" srcId="{16234CD7-66F1-4EA3-B59E-BA1B9623E04D}" destId="{B452FAFF-2492-4921-88E2-7BB8DE813165}" srcOrd="0" destOrd="0" presId="urn:microsoft.com/office/officeart/2008/layout/HalfCircleOrganizationChart"/>
    <dgm:cxn modelId="{F7A81243-760B-477C-AD98-C5AD1ED2C5D3}" type="presOf" srcId="{EF42B5B7-97C0-4A1C-B675-61ECB6298B27}" destId="{C703F9A7-018B-4E11-8E6B-A48373178BF9}" srcOrd="0" destOrd="0" presId="urn:microsoft.com/office/officeart/2008/layout/HalfCircleOrganizationChart"/>
    <dgm:cxn modelId="{2E60E664-3A93-44E3-921E-B847594C0E18}" srcId="{D285C186-2219-4C4D-9C52-B6DDB1B1968C}" destId="{159D330F-2511-4E29-BCF7-9A97390DBB6D}" srcOrd="1" destOrd="0" parTransId="{528EF83E-FF73-4057-A7C1-181884EC27AB}" sibTransId="{07B257B8-3926-4CE5-AECB-680053D2950F}"/>
    <dgm:cxn modelId="{EE45FD65-191E-44B4-A809-B52FA0CBBAD2}" srcId="{E7EB6A77-3BD5-4C7C-8CAD-EF6BF6B4E6A7}" destId="{6DE2C8A4-6C21-410F-A251-04B5D7456C69}" srcOrd="2" destOrd="0" parTransId="{2C302CDD-B657-4DE5-AE77-9BB436387892}" sibTransId="{17B49A81-78C3-4A52-9259-001685898717}"/>
    <dgm:cxn modelId="{65005E46-CE51-47E6-A559-7FAD00B1F413}" srcId="{6DE2C8A4-6C21-410F-A251-04B5D7456C69}" destId="{98367AE0-D812-4E0B-84A3-1BAFEABBB723}" srcOrd="0" destOrd="0" parTransId="{6E51F7AC-9DC0-4AB8-BCFF-5F2BC72FB79E}" sibTransId="{70C24265-1669-4DE9-9710-72E04B8ED9D8}"/>
    <dgm:cxn modelId="{69DD2147-F810-4EBD-882C-5A37746C63DD}" type="presOf" srcId="{1CF43BFA-BE8C-4D22-B305-A3D2EA67835C}" destId="{124F3A30-AA2F-4289-8CD6-D1FB49156E1D}" srcOrd="0" destOrd="0" presId="urn:microsoft.com/office/officeart/2008/layout/HalfCircleOrganizationChart"/>
    <dgm:cxn modelId="{29D8A36A-1472-4AE8-A689-848AD52F53C2}" type="presOf" srcId="{E7EB6A77-3BD5-4C7C-8CAD-EF6BF6B4E6A7}" destId="{FDA8DD40-723F-4F72-A01C-C8EBC6512692}" srcOrd="1" destOrd="0" presId="urn:microsoft.com/office/officeart/2008/layout/HalfCircleOrganizationChart"/>
    <dgm:cxn modelId="{BDDEF16D-C86A-4818-86E3-72874890CB3D}" srcId="{E7EB6A77-3BD5-4C7C-8CAD-EF6BF6B4E6A7}" destId="{2C3E7570-4A83-4FF9-9620-936561713819}" srcOrd="0" destOrd="0" parTransId="{031A65F1-562C-47D5-8A85-7AFAA0D04391}" sibTransId="{42DC96AB-BE27-4F94-A05A-8649BC4CA847}"/>
    <dgm:cxn modelId="{F47E0D72-495A-4FA9-8FF7-D184932FEA72}" type="presOf" srcId="{032E8313-E41A-4D13-8031-9918040C6424}" destId="{C4391819-BAC6-4044-8A53-2765D5E8CF1A}" srcOrd="0" destOrd="0" presId="urn:microsoft.com/office/officeart/2008/layout/HalfCircleOrganizationChart"/>
    <dgm:cxn modelId="{3032AD54-1DE9-4F1E-9B5B-25FFAFFECB74}" type="presOf" srcId="{21A946F2-B577-4F81-9514-186B71B2BEB7}" destId="{883A7680-F164-4339-910B-6EDF53D1D739}" srcOrd="0" destOrd="0" presId="urn:microsoft.com/office/officeart/2008/layout/HalfCircleOrganizationChart"/>
    <dgm:cxn modelId="{2A8D7A55-C656-4A4B-833D-A67A5437EAF8}" type="presOf" srcId="{C1D5010E-78E3-46D8-A695-92F499AFC1EB}" destId="{4A6661FE-11A7-4505-B529-2369BCEFD4AB}" srcOrd="1" destOrd="0" presId="urn:microsoft.com/office/officeart/2008/layout/HalfCircleOrganizationChart"/>
    <dgm:cxn modelId="{C673EF7F-5A82-4844-AB4C-5C57825E1103}" type="presOf" srcId="{A65D5C3F-D268-458A-ADC0-CDBB97FABE2C}" destId="{49AB55F6-9374-4152-8C55-35E8F7F90FFB}" srcOrd="0" destOrd="0" presId="urn:microsoft.com/office/officeart/2008/layout/HalfCircleOrganizationChart"/>
    <dgm:cxn modelId="{1F2DCB86-A453-4485-BB8F-AA1E1D647918}" type="presOf" srcId="{26D5009B-659E-4C44-B46F-14BB14273122}" destId="{E59B55C7-4BBB-4A6D-8ECB-7170462BE4AA}" srcOrd="0" destOrd="0" presId="urn:microsoft.com/office/officeart/2008/layout/HalfCircleOrganizationChart"/>
    <dgm:cxn modelId="{9B6E2591-B16E-4710-A5F8-E717AC75A168}" srcId="{D285C186-2219-4C4D-9C52-B6DDB1B1968C}" destId="{37A0950E-8987-4888-941B-1B58F98D1973}" srcOrd="2" destOrd="0" parTransId="{B5913656-9DA4-4E0E-98D3-539022E29401}" sibTransId="{4A7302DC-3059-4779-AA12-19CFEEC13FB4}"/>
    <dgm:cxn modelId="{1DA9B691-1F3E-4B76-A5BF-8D943BB3FB57}" type="presOf" srcId="{031A65F1-562C-47D5-8A85-7AFAA0D04391}" destId="{68193869-630F-4489-A8A3-46CDB328ADA2}" srcOrd="0" destOrd="0" presId="urn:microsoft.com/office/officeart/2008/layout/HalfCircleOrganizationChart"/>
    <dgm:cxn modelId="{DD595C99-DFAC-4013-A2F5-2375D0588ED5}" type="presOf" srcId="{D7156CF1-8AEE-449C-B3F7-995F65866AE1}" destId="{F3A91C23-CB46-41B7-9635-A6B99ABEF5BF}" srcOrd="0" destOrd="0" presId="urn:microsoft.com/office/officeart/2008/layout/HalfCircleOrganizationChart"/>
    <dgm:cxn modelId="{2680509C-15E7-4C4D-A495-633F0A1FC5C0}" srcId="{37A0950E-8987-4888-941B-1B58F98D1973}" destId="{F76D0356-4524-4303-9A18-3DD8CDEB46F4}" srcOrd="0" destOrd="0" parTransId="{0E93AC79-BA1D-4E9C-9AE3-F27B15357CA0}" sibTransId="{4A8690CE-34AF-45B2-92DB-07976623E9ED}"/>
    <dgm:cxn modelId="{20C7B99C-6115-402E-A89D-0A7E960BBF9C}" srcId="{21A946F2-B577-4F81-9514-186B71B2BEB7}" destId="{2ED36247-19B8-45C2-85E1-ECB5F3639EF9}" srcOrd="0" destOrd="0" parTransId="{B16121E0-51DF-4077-894F-2FB48D4994DE}" sibTransId="{1BF3D7A4-2531-4A3F-8675-09BCD82EF6D7}"/>
    <dgm:cxn modelId="{30E429A2-5652-4467-8014-9A65FD4FA2E5}" type="presOf" srcId="{85D8E2B0-964C-42EA-AF2C-E6C3A1AB06C5}" destId="{F62CC840-CE72-4926-BDDA-297E36E77B7F}" srcOrd="1" destOrd="0" presId="urn:microsoft.com/office/officeart/2008/layout/HalfCircleOrganizationChart"/>
    <dgm:cxn modelId="{86CE77A3-C8CC-46A7-B51B-49287173E907}" type="presOf" srcId="{10D8C856-6941-4F68-AFDA-0B94D884DCD0}" destId="{B7CDF912-A9AE-4B80-9629-1B96B0EAEB75}" srcOrd="0" destOrd="0" presId="urn:microsoft.com/office/officeart/2008/layout/HalfCircleOrganizationChart"/>
    <dgm:cxn modelId="{AA2A23A6-8660-4BCB-A63E-678CBA30B9A2}" srcId="{90210FFF-5F7D-4A45-8419-0AFCE326B705}" destId="{0F77F45F-6C32-4866-A979-7669DE4F8754}" srcOrd="0" destOrd="0" parTransId="{8E6E699B-0C29-489D-B4B6-498DA3CD2639}" sibTransId="{9F270D12-3477-4D44-9D32-28AB6D1CB74B}"/>
    <dgm:cxn modelId="{D9D4A0AA-7C69-4BBD-A7B6-E771BD47AB86}" srcId="{2C3E7570-4A83-4FF9-9620-936561713819}" destId="{DC16F5DB-DF73-499F-A9B2-1E86726CFDCB}" srcOrd="0" destOrd="0" parTransId="{72E238BF-1320-41B7-8F7A-A0CEC1D707FE}" sibTransId="{F6C36EB1-7D5F-4CCD-8673-C10EC016E884}"/>
    <dgm:cxn modelId="{287AD3BC-076E-4F94-9CC0-2454079FC6D3}" type="presOf" srcId="{528EF83E-FF73-4057-A7C1-181884EC27AB}" destId="{46B632C3-3167-481A-B7B3-6E9929EF6B9F}" srcOrd="0" destOrd="0" presId="urn:microsoft.com/office/officeart/2008/layout/HalfCircleOrganizationChart"/>
    <dgm:cxn modelId="{88CEE1BD-7BFB-4739-93A3-B7F1DE981321}" type="presOf" srcId="{B5913656-9DA4-4E0E-98D3-539022E29401}" destId="{460CBFCD-B4E5-4DDF-9FE3-8528F76C9EC8}" srcOrd="0" destOrd="0" presId="urn:microsoft.com/office/officeart/2008/layout/HalfCircleOrganizationChart"/>
    <dgm:cxn modelId="{A3D51EC2-4E5D-4BAD-B6E5-40474D6A2E6A}" type="presOf" srcId="{6E51F7AC-9DC0-4AB8-BCFF-5F2BC72FB79E}" destId="{9CA19271-AA62-4165-A33B-B11A0068D325}" srcOrd="0" destOrd="0" presId="urn:microsoft.com/office/officeart/2008/layout/HalfCircleOrganizationChart"/>
    <dgm:cxn modelId="{9317B9C7-0391-4D69-92B1-3070FE402F73}" type="presOf" srcId="{D285C186-2219-4C4D-9C52-B6DDB1B1968C}" destId="{4EE71212-4DC9-41B0-9D0D-7A009DACE98E}" srcOrd="0" destOrd="0" presId="urn:microsoft.com/office/officeart/2008/layout/HalfCircleOrganizationChart"/>
    <dgm:cxn modelId="{75A9A1CC-3B84-47F1-B040-05CB802F637A}" type="presOf" srcId="{8E6E699B-0C29-489D-B4B6-498DA3CD2639}" destId="{E252FF53-FA16-45D0-A2A2-B649007B7414}" srcOrd="0" destOrd="0" presId="urn:microsoft.com/office/officeart/2008/layout/HalfCircleOrganizationChart"/>
    <dgm:cxn modelId="{876C0FCF-CC14-4A44-9B91-64FAEFCACD35}" type="presOf" srcId="{37A0950E-8987-4888-941B-1B58F98D1973}" destId="{DBC74D6B-445D-4A6C-95B0-BACC25551F53}" srcOrd="1" destOrd="0" presId="urn:microsoft.com/office/officeart/2008/layout/HalfCircleOrganizationChart"/>
    <dgm:cxn modelId="{AE072FD1-2D91-45A9-B14B-0849CC14DAAC}" type="presOf" srcId="{72E238BF-1320-41B7-8F7A-A0CEC1D707FE}" destId="{B26832A1-C07D-42CC-B786-80F293B75235}" srcOrd="0" destOrd="0" presId="urn:microsoft.com/office/officeart/2008/layout/HalfCircleOrganizationChart"/>
    <dgm:cxn modelId="{8CF20DD2-999C-4390-9DC5-083B7B948797}" type="presOf" srcId="{C02F5807-9194-4EB5-A4BB-188B65264AAB}" destId="{F5020B5E-0E63-41CB-981A-683271BBEC13}" srcOrd="0" destOrd="0" presId="urn:microsoft.com/office/officeart/2008/layout/HalfCircleOrganizationChart"/>
    <dgm:cxn modelId="{EA8047D3-BE31-40D0-B933-DC1295DB4D83}" type="presOf" srcId="{98367AE0-D812-4E0B-84A3-1BAFEABBB723}" destId="{857462CC-241C-4B18-943D-DA9E9AF8B732}" srcOrd="1" destOrd="0" presId="urn:microsoft.com/office/officeart/2008/layout/HalfCircleOrganizationChart"/>
    <dgm:cxn modelId="{F2BC5BDE-928B-4E6D-AF23-FBC5FF1436E7}" type="presOf" srcId="{F76D0356-4524-4303-9A18-3DD8CDEB46F4}" destId="{0915F91C-2793-4249-894B-7CDB412F3674}" srcOrd="0" destOrd="0" presId="urn:microsoft.com/office/officeart/2008/layout/HalfCircleOrganizationChart"/>
    <dgm:cxn modelId="{3767FDE5-6736-480F-963D-91E70F0F0C8C}" type="presOf" srcId="{0E93AC79-BA1D-4E9C-9AE3-F27B15357CA0}" destId="{30EFAFA7-F456-4EDF-9414-9E273C0F7C06}" srcOrd="0" destOrd="0" presId="urn:microsoft.com/office/officeart/2008/layout/HalfCircleOrganizationChart"/>
    <dgm:cxn modelId="{34F5C0E7-F79E-415D-9D41-581CE891791E}" type="presOf" srcId="{6DE2C8A4-6C21-410F-A251-04B5D7456C69}" destId="{C1C8D9E1-02D0-48DF-B0C0-BCB1A6D73513}" srcOrd="0" destOrd="0" presId="urn:microsoft.com/office/officeart/2008/layout/HalfCircleOrganizationChart"/>
    <dgm:cxn modelId="{417EC4EF-2ACB-4E49-8F92-A7EA89524A6B}" type="presOf" srcId="{032E8313-E41A-4D13-8031-9918040C6424}" destId="{2A71767A-754E-4557-B2E8-1FF83272F7B4}" srcOrd="1" destOrd="0" presId="urn:microsoft.com/office/officeart/2008/layout/HalfCircleOrganizationChart"/>
    <dgm:cxn modelId="{92E809F2-F325-4F51-AE9F-7ECDA2C2CCE0}" type="presOf" srcId="{DC16F5DB-DF73-499F-A9B2-1E86726CFDCB}" destId="{0594EE8E-999F-4CE6-BFFC-567E7430AA18}" srcOrd="0" destOrd="0" presId="urn:microsoft.com/office/officeart/2008/layout/HalfCircleOrganizationChart"/>
    <dgm:cxn modelId="{935386F2-BF41-4EF7-A6E6-C8836A1DFF06}" type="presOf" srcId="{DC16F5DB-DF73-499F-A9B2-1E86726CFDCB}" destId="{983F157D-E827-4AEE-AC27-00B48D320A37}" srcOrd="1" destOrd="0" presId="urn:microsoft.com/office/officeart/2008/layout/HalfCircleOrganizationChart"/>
    <dgm:cxn modelId="{1C4AC2F2-714C-4158-9DF5-124381EC5AF6}" srcId="{2ED36247-19B8-45C2-85E1-ECB5F3639EF9}" destId="{C1D5010E-78E3-46D8-A695-92F499AFC1EB}" srcOrd="0" destOrd="0" parTransId="{D7156CF1-8AEE-449C-B3F7-995F65866AE1}" sibTransId="{A7E170C5-7051-46B5-8A88-0EC09B199171}"/>
    <dgm:cxn modelId="{D962EDF2-9324-471C-A3E3-8C6031145047}" type="presOf" srcId="{2C302CDD-B657-4DE5-AE77-9BB436387892}" destId="{8C75CB91-7EB7-448C-A4F8-F2A00A660C96}" srcOrd="0" destOrd="0" presId="urn:microsoft.com/office/officeart/2008/layout/HalfCircleOrganizationChart"/>
    <dgm:cxn modelId="{41FF09F3-1BA6-4397-888D-3B8ED57C4768}" type="presOf" srcId="{E7EB6A77-3BD5-4C7C-8CAD-EF6BF6B4E6A7}" destId="{547B269F-98C8-4C08-A633-07C33AB814F4}" srcOrd="0" destOrd="0" presId="urn:microsoft.com/office/officeart/2008/layout/HalfCircleOrganizationChart"/>
    <dgm:cxn modelId="{5CA64CF5-694A-4295-A1E7-60A79CE06152}" type="presOf" srcId="{2ED36247-19B8-45C2-85E1-ECB5F3639EF9}" destId="{9252201C-D81D-4ABC-93F4-97DAAC18E75E}" srcOrd="1" destOrd="0" presId="urn:microsoft.com/office/officeart/2008/layout/HalfCircleOrganizationChart"/>
    <dgm:cxn modelId="{D743D2FA-D097-4605-972B-A62060AD25C2}" type="presOf" srcId="{052AB81D-6941-4895-980F-C79EF34DDB86}" destId="{EB6071C8-28E5-4186-9840-477833D865C0}" srcOrd="0" destOrd="0" presId="urn:microsoft.com/office/officeart/2008/layout/HalfCircleOrganizationChart"/>
    <dgm:cxn modelId="{4C93399C-733D-4FE6-ADDC-3C84DD5E0D71}" type="presParOf" srcId="{883A7680-F164-4339-910B-6EDF53D1D739}" destId="{2D486111-D031-4C2E-ABD4-5E3432B28CAA}" srcOrd="0" destOrd="0" presId="urn:microsoft.com/office/officeart/2008/layout/HalfCircleOrganizationChart"/>
    <dgm:cxn modelId="{38B7DF28-BD87-4BCC-9820-0D8FED7B4F57}" type="presParOf" srcId="{2D486111-D031-4C2E-ABD4-5E3432B28CAA}" destId="{B53B4F9A-26FB-4486-996B-2903EFA7FBD7}" srcOrd="0" destOrd="0" presId="urn:microsoft.com/office/officeart/2008/layout/HalfCircleOrganizationChart"/>
    <dgm:cxn modelId="{9500C578-FD78-47EE-80E7-4945D2A3F332}" type="presParOf" srcId="{B53B4F9A-26FB-4486-996B-2903EFA7FBD7}" destId="{CD5D5925-B45C-4C61-874E-85163738916E}" srcOrd="0" destOrd="0" presId="urn:microsoft.com/office/officeart/2008/layout/HalfCircleOrganizationChart"/>
    <dgm:cxn modelId="{56CB7173-956D-4B2B-8F69-13F05A8CCB8C}" type="presParOf" srcId="{B53B4F9A-26FB-4486-996B-2903EFA7FBD7}" destId="{724BC599-CC4E-4CD8-B768-1697BBC15C9D}" srcOrd="1" destOrd="0" presId="urn:microsoft.com/office/officeart/2008/layout/HalfCircleOrganizationChart"/>
    <dgm:cxn modelId="{9F96528F-1D72-47E1-9B54-C24D0A6DC553}" type="presParOf" srcId="{B53B4F9A-26FB-4486-996B-2903EFA7FBD7}" destId="{16137B54-8259-473D-A9E2-913A0ED62F14}" srcOrd="2" destOrd="0" presId="urn:microsoft.com/office/officeart/2008/layout/HalfCircleOrganizationChart"/>
    <dgm:cxn modelId="{C20B609B-7F26-43AF-B640-2A6A9101070C}" type="presParOf" srcId="{B53B4F9A-26FB-4486-996B-2903EFA7FBD7}" destId="{9252201C-D81D-4ABC-93F4-97DAAC18E75E}" srcOrd="3" destOrd="0" presId="urn:microsoft.com/office/officeart/2008/layout/HalfCircleOrganizationChart"/>
    <dgm:cxn modelId="{FE5FF422-50A9-4F28-AB1F-ECACBED9F7C9}" type="presParOf" srcId="{2D486111-D031-4C2E-ABD4-5E3432B28CAA}" destId="{876992D9-5CE6-44FB-8ECA-F4D509E7853A}" srcOrd="1" destOrd="0" presId="urn:microsoft.com/office/officeart/2008/layout/HalfCircleOrganizationChart"/>
    <dgm:cxn modelId="{7957E5BD-DDE9-4588-A180-C7DA88FEFE09}" type="presParOf" srcId="{876992D9-5CE6-44FB-8ECA-F4D509E7853A}" destId="{F3A91C23-CB46-41B7-9635-A6B99ABEF5BF}" srcOrd="0" destOrd="0" presId="urn:microsoft.com/office/officeart/2008/layout/HalfCircleOrganizationChart"/>
    <dgm:cxn modelId="{42B0392E-0CCB-4635-9B24-0E2C3E8F0889}" type="presParOf" srcId="{876992D9-5CE6-44FB-8ECA-F4D509E7853A}" destId="{8B12879F-5ECB-4FC9-8CE8-B03B7CD58D5D}" srcOrd="1" destOrd="0" presId="urn:microsoft.com/office/officeart/2008/layout/HalfCircleOrganizationChart"/>
    <dgm:cxn modelId="{43171A04-E038-4388-8902-3B7A6FD99AC2}" type="presParOf" srcId="{8B12879F-5ECB-4FC9-8CE8-B03B7CD58D5D}" destId="{741643E6-9599-4276-9983-716CBCE66E8A}" srcOrd="0" destOrd="0" presId="urn:microsoft.com/office/officeart/2008/layout/HalfCircleOrganizationChart"/>
    <dgm:cxn modelId="{7EE27E0B-AC4F-4976-928C-446530AF1F2A}" type="presParOf" srcId="{741643E6-9599-4276-9983-716CBCE66E8A}" destId="{262C1339-7384-4455-9781-2D14AC181C1E}" srcOrd="0" destOrd="0" presId="urn:microsoft.com/office/officeart/2008/layout/HalfCircleOrganizationChart"/>
    <dgm:cxn modelId="{3CF381B1-6248-4B2D-BFA1-380B1CCC52D3}" type="presParOf" srcId="{741643E6-9599-4276-9983-716CBCE66E8A}" destId="{355EEFE8-2FF7-4ABD-94BD-015C095C5164}" srcOrd="1" destOrd="0" presId="urn:microsoft.com/office/officeart/2008/layout/HalfCircleOrganizationChart"/>
    <dgm:cxn modelId="{5CA8D523-DBE0-4535-9AAF-532E769212B8}" type="presParOf" srcId="{741643E6-9599-4276-9983-716CBCE66E8A}" destId="{D013FBB5-F372-412A-8D74-3AF5C07C1E6A}" srcOrd="2" destOrd="0" presId="urn:microsoft.com/office/officeart/2008/layout/HalfCircleOrganizationChart"/>
    <dgm:cxn modelId="{71FC7D55-8995-4E8B-BBD8-8636D750B50E}" type="presParOf" srcId="{741643E6-9599-4276-9983-716CBCE66E8A}" destId="{4A6661FE-11A7-4505-B529-2369BCEFD4AB}" srcOrd="3" destOrd="0" presId="urn:microsoft.com/office/officeart/2008/layout/HalfCircleOrganizationChart"/>
    <dgm:cxn modelId="{8B003B3B-1F7A-4C21-80E4-BB61A6461FCB}" type="presParOf" srcId="{8B12879F-5ECB-4FC9-8CE8-B03B7CD58D5D}" destId="{54C0650A-97A3-4373-8E9C-AC94FD1C5203}" srcOrd="1" destOrd="0" presId="urn:microsoft.com/office/officeart/2008/layout/HalfCircleOrganizationChart"/>
    <dgm:cxn modelId="{389CB8BD-99E0-4D38-B7BB-47CB2A55DD97}" type="presParOf" srcId="{8B12879F-5ECB-4FC9-8CE8-B03B7CD58D5D}" destId="{3CD03D99-1D94-46DC-A1E0-324D89B9721B}" srcOrd="2" destOrd="0" presId="urn:microsoft.com/office/officeart/2008/layout/HalfCircleOrganizationChart"/>
    <dgm:cxn modelId="{258CD9A2-A60E-4BFB-B2A7-F8473C11A315}" type="presParOf" srcId="{876992D9-5CE6-44FB-8ECA-F4D509E7853A}" destId="{F5020B5E-0E63-41CB-981A-683271BBEC13}" srcOrd="2" destOrd="0" presId="urn:microsoft.com/office/officeart/2008/layout/HalfCircleOrganizationChart"/>
    <dgm:cxn modelId="{FB2D1398-B64F-4053-BB37-656BB5574C07}" type="presParOf" srcId="{876992D9-5CE6-44FB-8ECA-F4D509E7853A}" destId="{07752807-748D-4F94-8281-0C4215B45F3D}" srcOrd="3" destOrd="0" presId="urn:microsoft.com/office/officeart/2008/layout/HalfCircleOrganizationChart"/>
    <dgm:cxn modelId="{A438980D-94BB-4969-99D8-D4344E16D071}" type="presParOf" srcId="{07752807-748D-4F94-8281-0C4215B45F3D}" destId="{B68C828A-E219-4C32-99B8-6BE3EB9D32B4}" srcOrd="0" destOrd="0" presId="urn:microsoft.com/office/officeart/2008/layout/HalfCircleOrganizationChart"/>
    <dgm:cxn modelId="{1877B878-598B-4697-B033-A7AA08B9C830}" type="presParOf" srcId="{B68C828A-E219-4C32-99B8-6BE3EB9D32B4}" destId="{547B269F-98C8-4C08-A633-07C33AB814F4}" srcOrd="0" destOrd="0" presId="urn:microsoft.com/office/officeart/2008/layout/HalfCircleOrganizationChart"/>
    <dgm:cxn modelId="{D004B1A3-2E51-4F65-BC13-B96E80AACED5}" type="presParOf" srcId="{B68C828A-E219-4C32-99B8-6BE3EB9D32B4}" destId="{364598AB-504E-48C4-9607-DE74A2BEAE34}" srcOrd="1" destOrd="0" presId="urn:microsoft.com/office/officeart/2008/layout/HalfCircleOrganizationChart"/>
    <dgm:cxn modelId="{9F5AEFFF-7D0C-4462-AF8A-64442399B9A3}" type="presParOf" srcId="{B68C828A-E219-4C32-99B8-6BE3EB9D32B4}" destId="{3DC1E467-3F4E-425C-98AF-644C5324B028}" srcOrd="2" destOrd="0" presId="urn:microsoft.com/office/officeart/2008/layout/HalfCircleOrganizationChart"/>
    <dgm:cxn modelId="{C115FE81-ED26-44F1-BD21-6CF4CD26B383}" type="presParOf" srcId="{B68C828A-E219-4C32-99B8-6BE3EB9D32B4}" destId="{FDA8DD40-723F-4F72-A01C-C8EBC6512692}" srcOrd="3" destOrd="0" presId="urn:microsoft.com/office/officeart/2008/layout/HalfCircleOrganizationChart"/>
    <dgm:cxn modelId="{B7AC793B-F022-44C9-8446-1ACDE49F39E7}" type="presParOf" srcId="{07752807-748D-4F94-8281-0C4215B45F3D}" destId="{3CF1F796-EA8D-4E01-9592-BD706FA0D1F8}" srcOrd="1" destOrd="0" presId="urn:microsoft.com/office/officeart/2008/layout/HalfCircleOrganizationChart"/>
    <dgm:cxn modelId="{87A17AD5-1DFB-4F60-805A-DE5281FEC95F}" type="presParOf" srcId="{3CF1F796-EA8D-4E01-9592-BD706FA0D1F8}" destId="{68193869-630F-4489-A8A3-46CDB328ADA2}" srcOrd="0" destOrd="0" presId="urn:microsoft.com/office/officeart/2008/layout/HalfCircleOrganizationChart"/>
    <dgm:cxn modelId="{A15AE808-A365-4A14-9499-43A0C537F711}" type="presParOf" srcId="{3CF1F796-EA8D-4E01-9592-BD706FA0D1F8}" destId="{42F4B1EC-22D9-48E0-82E5-43348D2D3123}" srcOrd="1" destOrd="0" presId="urn:microsoft.com/office/officeart/2008/layout/HalfCircleOrganizationChart"/>
    <dgm:cxn modelId="{387EFA54-D56A-4BC9-AB8E-709CEF29A4C7}" type="presParOf" srcId="{42F4B1EC-22D9-48E0-82E5-43348D2D3123}" destId="{9A084E24-4026-4111-A4DB-4F7C2D2978AE}" srcOrd="0" destOrd="0" presId="urn:microsoft.com/office/officeart/2008/layout/HalfCircleOrganizationChart"/>
    <dgm:cxn modelId="{183937C3-4CCF-4E22-A44D-6C84EB5DEF65}" type="presParOf" srcId="{9A084E24-4026-4111-A4DB-4F7C2D2978AE}" destId="{40581744-33E5-4FDD-A547-45F0A84971C0}" srcOrd="0" destOrd="0" presId="urn:microsoft.com/office/officeart/2008/layout/HalfCircleOrganizationChart"/>
    <dgm:cxn modelId="{E8316BCB-A33B-43F8-9ACD-FF08E8F4C492}" type="presParOf" srcId="{9A084E24-4026-4111-A4DB-4F7C2D2978AE}" destId="{78ACA872-AF99-4B67-AA70-39A22B4090BA}" srcOrd="1" destOrd="0" presId="urn:microsoft.com/office/officeart/2008/layout/HalfCircleOrganizationChart"/>
    <dgm:cxn modelId="{E3AC7103-7B4B-4E95-8818-857C8DEF25AC}" type="presParOf" srcId="{9A084E24-4026-4111-A4DB-4F7C2D2978AE}" destId="{E2A26058-762A-424F-9601-9A233BC0FE1D}" srcOrd="2" destOrd="0" presId="urn:microsoft.com/office/officeart/2008/layout/HalfCircleOrganizationChart"/>
    <dgm:cxn modelId="{134FA07A-F1AE-42A2-844E-8A21671360E0}" type="presParOf" srcId="{9A084E24-4026-4111-A4DB-4F7C2D2978AE}" destId="{4D0844B7-F068-4BBC-A213-90FDAFBA1B59}" srcOrd="3" destOrd="0" presId="urn:microsoft.com/office/officeart/2008/layout/HalfCircleOrganizationChart"/>
    <dgm:cxn modelId="{3E6D1E17-2B23-4C84-B2B0-93F7C49B05EC}" type="presParOf" srcId="{42F4B1EC-22D9-48E0-82E5-43348D2D3123}" destId="{20839387-0119-43D2-AE9A-A14D889C4FC2}" srcOrd="1" destOrd="0" presId="urn:microsoft.com/office/officeart/2008/layout/HalfCircleOrganizationChart"/>
    <dgm:cxn modelId="{560B99B9-B970-4FB9-9891-338FBD249A13}" type="presParOf" srcId="{20839387-0119-43D2-AE9A-A14D889C4FC2}" destId="{B26832A1-C07D-42CC-B786-80F293B75235}" srcOrd="0" destOrd="0" presId="urn:microsoft.com/office/officeart/2008/layout/HalfCircleOrganizationChart"/>
    <dgm:cxn modelId="{CECD7B1F-87E3-47F3-A39D-83AD9BF0274E}" type="presParOf" srcId="{20839387-0119-43D2-AE9A-A14D889C4FC2}" destId="{B956F59A-06AC-46DF-9ECF-49D62C7B5698}" srcOrd="1" destOrd="0" presId="urn:microsoft.com/office/officeart/2008/layout/HalfCircleOrganizationChart"/>
    <dgm:cxn modelId="{92457FCD-1CBE-4830-B17E-62CB1BB2953A}" type="presParOf" srcId="{B956F59A-06AC-46DF-9ECF-49D62C7B5698}" destId="{BF1FEB72-01B7-4F16-A6E3-0EA97314DFF1}" srcOrd="0" destOrd="0" presId="urn:microsoft.com/office/officeart/2008/layout/HalfCircleOrganizationChart"/>
    <dgm:cxn modelId="{CBFB2806-D9A9-48A2-AAA5-D15EE40F414B}" type="presParOf" srcId="{BF1FEB72-01B7-4F16-A6E3-0EA97314DFF1}" destId="{0594EE8E-999F-4CE6-BFFC-567E7430AA18}" srcOrd="0" destOrd="0" presId="urn:microsoft.com/office/officeart/2008/layout/HalfCircleOrganizationChart"/>
    <dgm:cxn modelId="{09F52500-A3D8-40D6-BACC-0D80B12FE6DA}" type="presParOf" srcId="{BF1FEB72-01B7-4F16-A6E3-0EA97314DFF1}" destId="{A29BDFD5-38B2-4D5B-87E6-E20799176C85}" srcOrd="1" destOrd="0" presId="urn:microsoft.com/office/officeart/2008/layout/HalfCircleOrganizationChart"/>
    <dgm:cxn modelId="{F105193E-023B-4DFD-9E9F-A813C57C11A5}" type="presParOf" srcId="{BF1FEB72-01B7-4F16-A6E3-0EA97314DFF1}" destId="{0B173567-853C-440D-93A7-39A9429A4743}" srcOrd="2" destOrd="0" presId="urn:microsoft.com/office/officeart/2008/layout/HalfCircleOrganizationChart"/>
    <dgm:cxn modelId="{03C68268-4171-42D7-9CD6-96F8F8BC42EB}" type="presParOf" srcId="{BF1FEB72-01B7-4F16-A6E3-0EA97314DFF1}" destId="{983F157D-E827-4AEE-AC27-00B48D320A37}" srcOrd="3" destOrd="0" presId="urn:microsoft.com/office/officeart/2008/layout/HalfCircleOrganizationChart"/>
    <dgm:cxn modelId="{BDA35620-2E40-4B1A-AE94-B7A820C3C709}" type="presParOf" srcId="{B956F59A-06AC-46DF-9ECF-49D62C7B5698}" destId="{97A28C22-AFDD-40EC-8AC8-58CCF29F29DF}" srcOrd="1" destOrd="0" presId="urn:microsoft.com/office/officeart/2008/layout/HalfCircleOrganizationChart"/>
    <dgm:cxn modelId="{7E7CA03E-6E79-48E4-8CA8-C72BE8BAC860}" type="presParOf" srcId="{B956F59A-06AC-46DF-9ECF-49D62C7B5698}" destId="{EEEB957B-0062-4A61-9759-7114C100BB42}" srcOrd="2" destOrd="0" presId="urn:microsoft.com/office/officeart/2008/layout/HalfCircleOrganizationChart"/>
    <dgm:cxn modelId="{54DB7AAC-BA82-45FB-8207-455698DCDA2F}" type="presParOf" srcId="{20839387-0119-43D2-AE9A-A14D889C4FC2}" destId="{C2080F34-5450-4284-A794-BDF7E76B37BD}" srcOrd="2" destOrd="0" presId="urn:microsoft.com/office/officeart/2008/layout/HalfCircleOrganizationChart"/>
    <dgm:cxn modelId="{459621C6-9A36-4AD1-AB3A-03A0E730E9ED}" type="presParOf" srcId="{20839387-0119-43D2-AE9A-A14D889C4FC2}" destId="{D8AFD6CF-F474-4845-9FA3-1712CD69B97D}" srcOrd="3" destOrd="0" presId="urn:microsoft.com/office/officeart/2008/layout/HalfCircleOrganizationChart"/>
    <dgm:cxn modelId="{B6345CFB-DA63-47E1-9ADE-F42E2FFDA75E}" type="presParOf" srcId="{D8AFD6CF-F474-4845-9FA3-1712CD69B97D}" destId="{32537AD4-06A8-4CBC-9DE6-774D4CB370A1}" srcOrd="0" destOrd="0" presId="urn:microsoft.com/office/officeart/2008/layout/HalfCircleOrganizationChart"/>
    <dgm:cxn modelId="{B9F3C010-AD57-47C0-8DE2-94235F86EB1B}" type="presParOf" srcId="{32537AD4-06A8-4CBC-9DE6-774D4CB370A1}" destId="{4EE71212-4DC9-41B0-9D0D-7A009DACE98E}" srcOrd="0" destOrd="0" presId="urn:microsoft.com/office/officeart/2008/layout/HalfCircleOrganizationChart"/>
    <dgm:cxn modelId="{D0004C9B-920C-4E1D-9053-F17B66A1633F}" type="presParOf" srcId="{32537AD4-06A8-4CBC-9DE6-774D4CB370A1}" destId="{445724BB-5894-4162-803F-BE2A6CCC77F6}" srcOrd="1" destOrd="0" presId="urn:microsoft.com/office/officeart/2008/layout/HalfCircleOrganizationChart"/>
    <dgm:cxn modelId="{6A123D80-5AA6-49C8-9FCA-3E7D1FE93258}" type="presParOf" srcId="{32537AD4-06A8-4CBC-9DE6-774D4CB370A1}" destId="{04B69366-B83B-4571-A8B9-02BD648BC4F4}" srcOrd="2" destOrd="0" presId="urn:microsoft.com/office/officeart/2008/layout/HalfCircleOrganizationChart"/>
    <dgm:cxn modelId="{9008962F-BA3B-46C6-AE60-1DD786DF7ED6}" type="presParOf" srcId="{32537AD4-06A8-4CBC-9DE6-774D4CB370A1}" destId="{4CA63A5C-A1C3-47ED-B8BD-0E80D671A51A}" srcOrd="3" destOrd="0" presId="urn:microsoft.com/office/officeart/2008/layout/HalfCircleOrganizationChart"/>
    <dgm:cxn modelId="{492A3E4F-A514-44CD-958C-ECB0BB07B437}" type="presParOf" srcId="{D8AFD6CF-F474-4845-9FA3-1712CD69B97D}" destId="{6D5BD82D-7E47-486B-B39B-FD811A3486F5}" srcOrd="1" destOrd="0" presId="urn:microsoft.com/office/officeart/2008/layout/HalfCircleOrganizationChart"/>
    <dgm:cxn modelId="{81D6D356-2C33-48B6-91BF-D5A3B6C01872}" type="presParOf" srcId="{6D5BD82D-7E47-486B-B39B-FD811A3486F5}" destId="{EB6071C8-28E5-4186-9840-477833D865C0}" srcOrd="0" destOrd="0" presId="urn:microsoft.com/office/officeart/2008/layout/HalfCircleOrganizationChart"/>
    <dgm:cxn modelId="{DEF914F2-698C-43E5-9D85-8E9E933A1233}" type="presParOf" srcId="{6D5BD82D-7E47-486B-B39B-FD811A3486F5}" destId="{845BEBA1-92E9-4A4D-8A3B-F5EA5295E835}" srcOrd="1" destOrd="0" presId="urn:microsoft.com/office/officeart/2008/layout/HalfCircleOrganizationChart"/>
    <dgm:cxn modelId="{32AFE65A-2347-4044-A1A4-8D41558ECD2F}" type="presParOf" srcId="{845BEBA1-92E9-4A4D-8A3B-F5EA5295E835}" destId="{54B1E9CB-374B-4EFC-9ADC-8FBDCE66FE80}" srcOrd="0" destOrd="0" presId="urn:microsoft.com/office/officeart/2008/layout/HalfCircleOrganizationChart"/>
    <dgm:cxn modelId="{C1284377-078E-4515-A987-AD15224E5128}" type="presParOf" srcId="{54B1E9CB-374B-4EFC-9ADC-8FBDCE66FE80}" destId="{31503FC6-0071-432D-ABA0-18A5571043FC}" srcOrd="0" destOrd="0" presId="urn:microsoft.com/office/officeart/2008/layout/HalfCircleOrganizationChart"/>
    <dgm:cxn modelId="{72F44693-EFEF-4DCD-B3C0-6DE2197188A0}" type="presParOf" srcId="{54B1E9CB-374B-4EFC-9ADC-8FBDCE66FE80}" destId="{615A5A56-9470-4CC5-986F-245073685E51}" srcOrd="1" destOrd="0" presId="urn:microsoft.com/office/officeart/2008/layout/HalfCircleOrganizationChart"/>
    <dgm:cxn modelId="{07BEC3A9-21A9-4393-93B1-B628828EC4F2}" type="presParOf" srcId="{54B1E9CB-374B-4EFC-9ADC-8FBDCE66FE80}" destId="{BAA0B4FA-C983-4EC7-96A2-B585BFDB13FF}" srcOrd="2" destOrd="0" presId="urn:microsoft.com/office/officeart/2008/layout/HalfCircleOrganizationChart"/>
    <dgm:cxn modelId="{7FCF9B20-A978-404D-9883-18A99B610C1D}" type="presParOf" srcId="{54B1E9CB-374B-4EFC-9ADC-8FBDCE66FE80}" destId="{E63BBDCD-D3A8-448E-B4CE-76122A8ADCBE}" srcOrd="3" destOrd="0" presId="urn:microsoft.com/office/officeart/2008/layout/HalfCircleOrganizationChart"/>
    <dgm:cxn modelId="{6CD48CB5-8073-497B-A239-98DD4806A1BC}" type="presParOf" srcId="{845BEBA1-92E9-4A4D-8A3B-F5EA5295E835}" destId="{2680F4A0-7B51-45BD-813F-702190ED40E1}" srcOrd="1" destOrd="0" presId="urn:microsoft.com/office/officeart/2008/layout/HalfCircleOrganizationChart"/>
    <dgm:cxn modelId="{9FCE5E44-97D5-491C-88C9-0FA5B1B4F673}" type="presParOf" srcId="{2680F4A0-7B51-45BD-813F-702190ED40E1}" destId="{E252FF53-FA16-45D0-A2A2-B649007B7414}" srcOrd="0" destOrd="0" presId="urn:microsoft.com/office/officeart/2008/layout/HalfCircleOrganizationChart"/>
    <dgm:cxn modelId="{1AB4B7AC-E495-4085-B1C0-6E760EF1C42B}" type="presParOf" srcId="{2680F4A0-7B51-45BD-813F-702190ED40E1}" destId="{D2D383F4-9096-460B-9071-CF507CB4BF72}" srcOrd="1" destOrd="0" presId="urn:microsoft.com/office/officeart/2008/layout/HalfCircleOrganizationChart"/>
    <dgm:cxn modelId="{FC4AFB09-2B79-4393-A6D3-C3B17E11E7A0}" type="presParOf" srcId="{D2D383F4-9096-460B-9071-CF507CB4BF72}" destId="{8D824DA5-D817-4A88-B42E-22110FCC7E7A}" srcOrd="0" destOrd="0" presId="urn:microsoft.com/office/officeart/2008/layout/HalfCircleOrganizationChart"/>
    <dgm:cxn modelId="{6D457D24-6649-4C9A-9602-9EDD9168621C}" type="presParOf" srcId="{8D824DA5-D817-4A88-B42E-22110FCC7E7A}" destId="{B3A3E9E7-E9E8-479E-8A7A-16DF23EA15DD}" srcOrd="0" destOrd="0" presId="urn:microsoft.com/office/officeart/2008/layout/HalfCircleOrganizationChart"/>
    <dgm:cxn modelId="{B2F08DCA-F2D7-4490-B23C-71B7727D2CDD}" type="presParOf" srcId="{8D824DA5-D817-4A88-B42E-22110FCC7E7A}" destId="{EB46FEB1-1AA1-4304-8B90-9871E1384970}" srcOrd="1" destOrd="0" presId="urn:microsoft.com/office/officeart/2008/layout/HalfCircleOrganizationChart"/>
    <dgm:cxn modelId="{D3CBEBFE-89C3-4F3F-B90F-2FE9B1496A3E}" type="presParOf" srcId="{8D824DA5-D817-4A88-B42E-22110FCC7E7A}" destId="{A97A06F9-08F3-407D-9DF9-84C2596F7A43}" srcOrd="2" destOrd="0" presId="urn:microsoft.com/office/officeart/2008/layout/HalfCircleOrganizationChart"/>
    <dgm:cxn modelId="{DAC15C47-1F64-46BD-B30C-9A5B7D9766D9}" type="presParOf" srcId="{8D824DA5-D817-4A88-B42E-22110FCC7E7A}" destId="{35F89ABA-8479-4F24-821A-60559C803440}" srcOrd="3" destOrd="0" presId="urn:microsoft.com/office/officeart/2008/layout/HalfCircleOrganizationChart"/>
    <dgm:cxn modelId="{BA0AE3A8-8327-422D-93A1-50E3A2491B6A}" type="presParOf" srcId="{D2D383F4-9096-460B-9071-CF507CB4BF72}" destId="{4435D777-F1C7-47D5-AE40-25B44B36498E}" srcOrd="1" destOrd="0" presId="urn:microsoft.com/office/officeart/2008/layout/HalfCircleOrganizationChart"/>
    <dgm:cxn modelId="{75968332-1DD8-4B22-AFFC-7EF466507E00}" type="presParOf" srcId="{D2D383F4-9096-460B-9071-CF507CB4BF72}" destId="{E9BD3233-6F4C-4A0C-A7D4-775F518C3523}" srcOrd="2" destOrd="0" presId="urn:microsoft.com/office/officeart/2008/layout/HalfCircleOrganizationChart"/>
    <dgm:cxn modelId="{DF43BD16-69A1-4B66-B80A-9146F4C2BE9E}" type="presParOf" srcId="{845BEBA1-92E9-4A4D-8A3B-F5EA5295E835}" destId="{48998B4A-6076-42BD-A1FA-127AA8DD6487}" srcOrd="2" destOrd="0" presId="urn:microsoft.com/office/officeart/2008/layout/HalfCircleOrganizationChart"/>
    <dgm:cxn modelId="{76F161B6-9DD8-446C-971F-E481F7DD5C81}" type="presParOf" srcId="{6D5BD82D-7E47-486B-B39B-FD811A3486F5}" destId="{46B632C3-3167-481A-B7B3-6E9929EF6B9F}" srcOrd="2" destOrd="0" presId="urn:microsoft.com/office/officeart/2008/layout/HalfCircleOrganizationChart"/>
    <dgm:cxn modelId="{00EBBABC-A98A-4401-AA80-F79D637ACBFC}" type="presParOf" srcId="{6D5BD82D-7E47-486B-B39B-FD811A3486F5}" destId="{2E1A9AAB-E4B3-4501-8CC0-C61DF25EF08D}" srcOrd="3" destOrd="0" presId="urn:microsoft.com/office/officeart/2008/layout/HalfCircleOrganizationChart"/>
    <dgm:cxn modelId="{35876611-E39C-4FDB-9BA2-1A460AA6BA3C}" type="presParOf" srcId="{2E1A9AAB-E4B3-4501-8CC0-C61DF25EF08D}" destId="{655CFFEF-659B-46C3-98E7-93C62B9AE139}" srcOrd="0" destOrd="0" presId="urn:microsoft.com/office/officeart/2008/layout/HalfCircleOrganizationChart"/>
    <dgm:cxn modelId="{AAB5479B-79DB-4C64-A718-E210C3D3C257}" type="presParOf" srcId="{655CFFEF-659B-46C3-98E7-93C62B9AE139}" destId="{5DB5E99E-3C07-496C-8A70-EF263E82DF29}" srcOrd="0" destOrd="0" presId="urn:microsoft.com/office/officeart/2008/layout/HalfCircleOrganizationChart"/>
    <dgm:cxn modelId="{76048F14-0994-4BEE-8AAB-E56B6F063541}" type="presParOf" srcId="{655CFFEF-659B-46C3-98E7-93C62B9AE139}" destId="{CD284BA5-776B-4D49-92D1-94B4FF3455AA}" srcOrd="1" destOrd="0" presId="urn:microsoft.com/office/officeart/2008/layout/HalfCircleOrganizationChart"/>
    <dgm:cxn modelId="{B7A10113-BCE2-47B7-9A0F-AD5F8E0B4FCE}" type="presParOf" srcId="{655CFFEF-659B-46C3-98E7-93C62B9AE139}" destId="{FC1BA7D9-BF46-474B-B8C6-17BD97E118CA}" srcOrd="2" destOrd="0" presId="urn:microsoft.com/office/officeart/2008/layout/HalfCircleOrganizationChart"/>
    <dgm:cxn modelId="{CEB6ECB4-DBF2-437C-9C3A-B4D3B9D0CC51}" type="presParOf" srcId="{655CFFEF-659B-46C3-98E7-93C62B9AE139}" destId="{2C07E83C-2844-40FE-86BA-E029CD899972}" srcOrd="3" destOrd="0" presId="urn:microsoft.com/office/officeart/2008/layout/HalfCircleOrganizationChart"/>
    <dgm:cxn modelId="{B011C3C6-9EF5-44CE-815B-76D23F1ACCEB}" type="presParOf" srcId="{2E1A9AAB-E4B3-4501-8CC0-C61DF25EF08D}" destId="{05B5E84D-91D7-4384-8BB9-15643D7CB34A}" srcOrd="1" destOrd="0" presId="urn:microsoft.com/office/officeart/2008/layout/HalfCircleOrganizationChart"/>
    <dgm:cxn modelId="{7B52B12E-6A2A-4E16-8D9C-82CA816D161A}" type="presParOf" srcId="{05B5E84D-91D7-4384-8BB9-15643D7CB34A}" destId="{124F3A30-AA2F-4289-8CD6-D1FB49156E1D}" srcOrd="0" destOrd="0" presId="urn:microsoft.com/office/officeart/2008/layout/HalfCircleOrganizationChart"/>
    <dgm:cxn modelId="{40D524ED-E04A-4BFE-9255-A26DE2357196}" type="presParOf" srcId="{05B5E84D-91D7-4384-8BB9-15643D7CB34A}" destId="{6D83A718-333C-4507-8042-B03D2C7EEA43}" srcOrd="1" destOrd="0" presId="urn:microsoft.com/office/officeart/2008/layout/HalfCircleOrganizationChart"/>
    <dgm:cxn modelId="{4D4A835C-A36D-4ABC-AB49-7C3A2E7F043B}" type="presParOf" srcId="{6D83A718-333C-4507-8042-B03D2C7EEA43}" destId="{47EE301B-B77C-4F08-A18C-99ABD07C1264}" srcOrd="0" destOrd="0" presId="urn:microsoft.com/office/officeart/2008/layout/HalfCircleOrganizationChart"/>
    <dgm:cxn modelId="{CB7A95F9-9D2E-4996-BB81-741A6305A7D4}" type="presParOf" srcId="{47EE301B-B77C-4F08-A18C-99ABD07C1264}" destId="{49AB55F6-9374-4152-8C55-35E8F7F90FFB}" srcOrd="0" destOrd="0" presId="urn:microsoft.com/office/officeart/2008/layout/HalfCircleOrganizationChart"/>
    <dgm:cxn modelId="{A040E83C-6400-4D61-9C7D-037CD7C4A0F3}" type="presParOf" srcId="{47EE301B-B77C-4F08-A18C-99ABD07C1264}" destId="{4EE94D71-06A6-4997-9B2D-E856467E5CB2}" srcOrd="1" destOrd="0" presId="urn:microsoft.com/office/officeart/2008/layout/HalfCircleOrganizationChart"/>
    <dgm:cxn modelId="{BF3C8311-3765-4E88-B364-4317805B702D}" type="presParOf" srcId="{47EE301B-B77C-4F08-A18C-99ABD07C1264}" destId="{86D91E6E-409E-438A-BDFF-5F75FDBAC3B3}" srcOrd="2" destOrd="0" presId="urn:microsoft.com/office/officeart/2008/layout/HalfCircleOrganizationChart"/>
    <dgm:cxn modelId="{64D685E3-0B08-4E6E-9945-F63FC8C6B75C}" type="presParOf" srcId="{47EE301B-B77C-4F08-A18C-99ABD07C1264}" destId="{2CEF4B95-BFDA-497F-A970-38A67FE3E953}" srcOrd="3" destOrd="0" presId="urn:microsoft.com/office/officeart/2008/layout/HalfCircleOrganizationChart"/>
    <dgm:cxn modelId="{3B2222CC-E1EB-4263-9B2D-913EF85D459D}" type="presParOf" srcId="{6D83A718-333C-4507-8042-B03D2C7EEA43}" destId="{6B9179BD-55E2-45E1-BA73-A955D328A406}" srcOrd="1" destOrd="0" presId="urn:microsoft.com/office/officeart/2008/layout/HalfCircleOrganizationChart"/>
    <dgm:cxn modelId="{EB75E2FC-6DCA-48C2-856E-1D3F7EE67357}" type="presParOf" srcId="{6D83A718-333C-4507-8042-B03D2C7EEA43}" destId="{A1EC2E4D-FF95-456D-9AC2-B296184142BB}" srcOrd="2" destOrd="0" presId="urn:microsoft.com/office/officeart/2008/layout/HalfCircleOrganizationChart"/>
    <dgm:cxn modelId="{8AE49DC2-EA53-4550-930A-D0B722DAF19D}" type="presParOf" srcId="{2E1A9AAB-E4B3-4501-8CC0-C61DF25EF08D}" destId="{4174FD61-3538-4639-8D8B-C0120E2548DC}" srcOrd="2" destOrd="0" presId="urn:microsoft.com/office/officeart/2008/layout/HalfCircleOrganizationChart"/>
    <dgm:cxn modelId="{ED257946-CAA3-4C41-91AB-B883D552CACC}" type="presParOf" srcId="{6D5BD82D-7E47-486B-B39B-FD811A3486F5}" destId="{460CBFCD-B4E5-4DDF-9FE3-8528F76C9EC8}" srcOrd="4" destOrd="0" presId="urn:microsoft.com/office/officeart/2008/layout/HalfCircleOrganizationChart"/>
    <dgm:cxn modelId="{41344761-CFCC-459B-B6BA-1180D2F00622}" type="presParOf" srcId="{6D5BD82D-7E47-486B-B39B-FD811A3486F5}" destId="{DF0F5F5C-9AB1-41E2-80FC-8A79DAA75B82}" srcOrd="5" destOrd="0" presId="urn:microsoft.com/office/officeart/2008/layout/HalfCircleOrganizationChart"/>
    <dgm:cxn modelId="{3D43BA7B-AAAD-4877-A225-47AFD858EE30}" type="presParOf" srcId="{DF0F5F5C-9AB1-41E2-80FC-8A79DAA75B82}" destId="{3067BFDB-00F8-4928-9A0E-CE561465F892}" srcOrd="0" destOrd="0" presId="urn:microsoft.com/office/officeart/2008/layout/HalfCircleOrganizationChart"/>
    <dgm:cxn modelId="{950A074E-0606-4A6B-80CB-E2979B4162EA}" type="presParOf" srcId="{3067BFDB-00F8-4928-9A0E-CE561465F892}" destId="{4697BF6F-FC96-405E-B3D3-2771F03CCBEA}" srcOrd="0" destOrd="0" presId="urn:microsoft.com/office/officeart/2008/layout/HalfCircleOrganizationChart"/>
    <dgm:cxn modelId="{280FD52A-D67A-4DE8-8153-B4FB5EBC70BF}" type="presParOf" srcId="{3067BFDB-00F8-4928-9A0E-CE561465F892}" destId="{289C4BDF-37CD-4EE3-9F1A-F272774D87D5}" srcOrd="1" destOrd="0" presId="urn:microsoft.com/office/officeart/2008/layout/HalfCircleOrganizationChart"/>
    <dgm:cxn modelId="{FD33B1E8-0B00-4533-BFDB-765783C5D0CD}" type="presParOf" srcId="{3067BFDB-00F8-4928-9A0E-CE561465F892}" destId="{79C76923-7828-4137-95EC-26701F5E92B8}" srcOrd="2" destOrd="0" presId="urn:microsoft.com/office/officeart/2008/layout/HalfCircleOrganizationChart"/>
    <dgm:cxn modelId="{A6597763-A82B-4C7D-BADB-D256FD8B64B1}" type="presParOf" srcId="{3067BFDB-00F8-4928-9A0E-CE561465F892}" destId="{DBC74D6B-445D-4A6C-95B0-BACC25551F53}" srcOrd="3" destOrd="0" presId="urn:microsoft.com/office/officeart/2008/layout/HalfCircleOrganizationChart"/>
    <dgm:cxn modelId="{A94CCA68-AC04-46CE-BB39-CA06D2BEF9ED}" type="presParOf" srcId="{DF0F5F5C-9AB1-41E2-80FC-8A79DAA75B82}" destId="{F61FDDD9-02CC-46D8-977C-715A21AF58E2}" srcOrd="1" destOrd="0" presId="urn:microsoft.com/office/officeart/2008/layout/HalfCircleOrganizationChart"/>
    <dgm:cxn modelId="{55B470B8-4C11-40F9-B95D-93576014843A}" type="presParOf" srcId="{F61FDDD9-02CC-46D8-977C-715A21AF58E2}" destId="{30EFAFA7-F456-4EDF-9414-9E273C0F7C06}" srcOrd="0" destOrd="0" presId="urn:microsoft.com/office/officeart/2008/layout/HalfCircleOrganizationChart"/>
    <dgm:cxn modelId="{0908AF52-4302-4BC3-9495-41A4D629C937}" type="presParOf" srcId="{F61FDDD9-02CC-46D8-977C-715A21AF58E2}" destId="{0AEF2783-3317-449C-BA5A-A45AF7B9BE0B}" srcOrd="1" destOrd="0" presId="urn:microsoft.com/office/officeart/2008/layout/HalfCircleOrganizationChart"/>
    <dgm:cxn modelId="{5F3E7E08-4C57-447B-BE6A-689098845E5B}" type="presParOf" srcId="{0AEF2783-3317-449C-BA5A-A45AF7B9BE0B}" destId="{108678A2-3B09-45B3-9168-46C37E50F8CD}" srcOrd="0" destOrd="0" presId="urn:microsoft.com/office/officeart/2008/layout/HalfCircleOrganizationChart"/>
    <dgm:cxn modelId="{68A18843-CB61-4E0F-8492-115D5266B338}" type="presParOf" srcId="{108678A2-3B09-45B3-9168-46C37E50F8CD}" destId="{0915F91C-2793-4249-894B-7CDB412F3674}" srcOrd="0" destOrd="0" presId="urn:microsoft.com/office/officeart/2008/layout/HalfCircleOrganizationChart"/>
    <dgm:cxn modelId="{E1650307-BFAF-4A7D-AA8D-3F1091961D1E}" type="presParOf" srcId="{108678A2-3B09-45B3-9168-46C37E50F8CD}" destId="{1E73ED14-BCD0-41E6-A69D-57A9DBDCE6A8}" srcOrd="1" destOrd="0" presId="urn:microsoft.com/office/officeart/2008/layout/HalfCircleOrganizationChart"/>
    <dgm:cxn modelId="{42D2E843-5B2E-4659-A7EC-02BF0074E63D}" type="presParOf" srcId="{108678A2-3B09-45B3-9168-46C37E50F8CD}" destId="{2E68714D-2932-4928-959F-304E32198D24}" srcOrd="2" destOrd="0" presId="urn:microsoft.com/office/officeart/2008/layout/HalfCircleOrganizationChart"/>
    <dgm:cxn modelId="{13BBC96C-0D48-4311-AC37-451390AAAA19}" type="presParOf" srcId="{108678A2-3B09-45B3-9168-46C37E50F8CD}" destId="{FF7369B7-518B-4165-A070-872ACBC8B47F}" srcOrd="3" destOrd="0" presId="urn:microsoft.com/office/officeart/2008/layout/HalfCircleOrganizationChart"/>
    <dgm:cxn modelId="{B195FEF5-3976-45B8-99CD-BFF09AD85E74}" type="presParOf" srcId="{0AEF2783-3317-449C-BA5A-A45AF7B9BE0B}" destId="{FB069BA1-5C3D-45F9-84F7-F18E08FEF928}" srcOrd="1" destOrd="0" presId="urn:microsoft.com/office/officeart/2008/layout/HalfCircleOrganizationChart"/>
    <dgm:cxn modelId="{0A75638B-3422-475F-B837-768934701603}" type="presParOf" srcId="{0AEF2783-3317-449C-BA5A-A45AF7B9BE0B}" destId="{16651F0E-DA96-44AA-A5C9-BD851AA70986}" srcOrd="2" destOrd="0" presId="urn:microsoft.com/office/officeart/2008/layout/HalfCircleOrganizationChart"/>
    <dgm:cxn modelId="{C89F9A65-7FEE-4035-9C23-4EC35047B468}" type="presParOf" srcId="{DF0F5F5C-9AB1-41E2-80FC-8A79DAA75B82}" destId="{C4A93CF4-82ED-4708-8EB6-98238D82AB63}" srcOrd="2" destOrd="0" presId="urn:microsoft.com/office/officeart/2008/layout/HalfCircleOrganizationChart"/>
    <dgm:cxn modelId="{0DE39704-4451-461A-826C-C0CBFB5A8AE7}" type="presParOf" srcId="{6D5BD82D-7E47-486B-B39B-FD811A3486F5}" destId="{B7CDF912-A9AE-4B80-9629-1B96B0EAEB75}" srcOrd="6" destOrd="0" presId="urn:microsoft.com/office/officeart/2008/layout/HalfCircleOrganizationChart"/>
    <dgm:cxn modelId="{63F5CBD7-E346-4C11-A9DD-C3E32FAFEDAB}" type="presParOf" srcId="{6D5BD82D-7E47-486B-B39B-FD811A3486F5}" destId="{90A60BA5-12B9-4716-8CC3-017BB6628673}" srcOrd="7" destOrd="0" presId="urn:microsoft.com/office/officeart/2008/layout/HalfCircleOrganizationChart"/>
    <dgm:cxn modelId="{A7E4FB70-EA5A-4E24-A23D-4FF731C66314}" type="presParOf" srcId="{90A60BA5-12B9-4716-8CC3-017BB6628673}" destId="{4CDA5DB6-ECA7-4300-9059-93B48625917B}" srcOrd="0" destOrd="0" presId="urn:microsoft.com/office/officeart/2008/layout/HalfCircleOrganizationChart"/>
    <dgm:cxn modelId="{FA796845-FDF0-4FAD-8390-0CE2EE532CFF}" type="presParOf" srcId="{4CDA5DB6-ECA7-4300-9059-93B48625917B}" destId="{C4391819-BAC6-4044-8A53-2765D5E8CF1A}" srcOrd="0" destOrd="0" presId="urn:microsoft.com/office/officeart/2008/layout/HalfCircleOrganizationChart"/>
    <dgm:cxn modelId="{ACF974CA-BD51-4A87-A1D8-BE5CB5A547FC}" type="presParOf" srcId="{4CDA5DB6-ECA7-4300-9059-93B48625917B}" destId="{38E908B9-023E-440E-B421-3E4B4FEAD407}" srcOrd="1" destOrd="0" presId="urn:microsoft.com/office/officeart/2008/layout/HalfCircleOrganizationChart"/>
    <dgm:cxn modelId="{C180C924-CB0F-4332-A84E-27D89809A250}" type="presParOf" srcId="{4CDA5DB6-ECA7-4300-9059-93B48625917B}" destId="{22F691E5-1442-4359-BFA2-F1D677557931}" srcOrd="2" destOrd="0" presId="urn:microsoft.com/office/officeart/2008/layout/HalfCircleOrganizationChart"/>
    <dgm:cxn modelId="{487B61BE-5D32-4FA4-863A-2EFB2B090F79}" type="presParOf" srcId="{4CDA5DB6-ECA7-4300-9059-93B48625917B}" destId="{2A71767A-754E-4557-B2E8-1FF83272F7B4}" srcOrd="3" destOrd="0" presId="urn:microsoft.com/office/officeart/2008/layout/HalfCircleOrganizationChart"/>
    <dgm:cxn modelId="{3442CBBC-90E1-436E-B4C7-2F155FC4F6C5}" type="presParOf" srcId="{90A60BA5-12B9-4716-8CC3-017BB6628673}" destId="{88C11A63-455E-42B1-9F71-D9582524767C}" srcOrd="1" destOrd="0" presId="urn:microsoft.com/office/officeart/2008/layout/HalfCircleOrganizationChart"/>
    <dgm:cxn modelId="{D4207A1E-7ACA-4FEB-A340-FE002EF296ED}" type="presParOf" srcId="{90A60BA5-12B9-4716-8CC3-017BB6628673}" destId="{0738941D-5826-4852-A9EA-DBF609225CA0}" srcOrd="2" destOrd="0" presId="urn:microsoft.com/office/officeart/2008/layout/HalfCircleOrganizationChart"/>
    <dgm:cxn modelId="{71BDF015-F0EA-4E85-8DA2-75822CBEF1E3}" type="presParOf" srcId="{D8AFD6CF-F474-4845-9FA3-1712CD69B97D}" destId="{F3BE16C1-D3B8-47F1-BC49-6838CFE25D28}" srcOrd="2" destOrd="0" presId="urn:microsoft.com/office/officeart/2008/layout/HalfCircleOrganizationChart"/>
    <dgm:cxn modelId="{E6EBD752-E613-4195-BCFD-7E732DC061C4}" type="presParOf" srcId="{42F4B1EC-22D9-48E0-82E5-43348D2D3123}" destId="{C239F7F6-DB20-4DFB-8444-B015B08F97FD}" srcOrd="2" destOrd="0" presId="urn:microsoft.com/office/officeart/2008/layout/HalfCircleOrganizationChart"/>
    <dgm:cxn modelId="{A30DA37B-E536-4F92-ADEA-6ED6DCC0E503}" type="presParOf" srcId="{3CF1F796-EA8D-4E01-9592-BD706FA0D1F8}" destId="{C703F9A7-018B-4E11-8E6B-A48373178BF9}" srcOrd="2" destOrd="0" presId="urn:microsoft.com/office/officeart/2008/layout/HalfCircleOrganizationChart"/>
    <dgm:cxn modelId="{ED14A307-3CEC-41C1-92F7-88F874FEC1F0}" type="presParOf" srcId="{3CF1F796-EA8D-4E01-9592-BD706FA0D1F8}" destId="{ED36648C-C4DC-4C68-9CD5-6E74D255C194}" srcOrd="3" destOrd="0" presId="urn:microsoft.com/office/officeart/2008/layout/HalfCircleOrganizationChart"/>
    <dgm:cxn modelId="{DB33248B-539F-4139-9241-28BC6AC501B5}" type="presParOf" srcId="{ED36648C-C4DC-4C68-9CD5-6E74D255C194}" destId="{6EDC2F80-1965-4295-AF3F-751D248ED6FE}" srcOrd="0" destOrd="0" presId="urn:microsoft.com/office/officeart/2008/layout/HalfCircleOrganizationChart"/>
    <dgm:cxn modelId="{F1630F88-FFBF-4484-9641-AEDF5F0DB8A1}" type="presParOf" srcId="{6EDC2F80-1965-4295-AF3F-751D248ED6FE}" destId="{ED6E0362-FD12-4E17-A655-BD2DFC1D31EA}" srcOrd="0" destOrd="0" presId="urn:microsoft.com/office/officeart/2008/layout/HalfCircleOrganizationChart"/>
    <dgm:cxn modelId="{DB8E0C6E-6DE0-48E4-8100-CCFCC540BD95}" type="presParOf" srcId="{6EDC2F80-1965-4295-AF3F-751D248ED6FE}" destId="{7A0CD66F-E7C4-42DD-9984-77E62A636251}" srcOrd="1" destOrd="0" presId="urn:microsoft.com/office/officeart/2008/layout/HalfCircleOrganizationChart"/>
    <dgm:cxn modelId="{91C223FA-B9DC-4A0C-B025-F4A85BC1E22F}" type="presParOf" srcId="{6EDC2F80-1965-4295-AF3F-751D248ED6FE}" destId="{B461E1C5-C888-4DAB-A10B-0EDF44C9B6B0}" srcOrd="2" destOrd="0" presId="urn:microsoft.com/office/officeart/2008/layout/HalfCircleOrganizationChart"/>
    <dgm:cxn modelId="{5110A819-221C-45D0-BAF2-B06DC7DE1AE9}" type="presParOf" srcId="{6EDC2F80-1965-4295-AF3F-751D248ED6FE}" destId="{F62CC840-CE72-4926-BDDA-297E36E77B7F}" srcOrd="3" destOrd="0" presId="urn:microsoft.com/office/officeart/2008/layout/HalfCircleOrganizationChart"/>
    <dgm:cxn modelId="{8AB48CD7-6A53-4CDA-AE27-384D8964FF94}" type="presParOf" srcId="{ED36648C-C4DC-4C68-9CD5-6E74D255C194}" destId="{84CDAB31-7A7E-4ED8-9EF1-5ACA8B5B6197}" srcOrd="1" destOrd="0" presId="urn:microsoft.com/office/officeart/2008/layout/HalfCircleOrganizationChart"/>
    <dgm:cxn modelId="{B783C811-7E12-4B65-8864-FAA5947FE23D}" type="presParOf" srcId="{ED36648C-C4DC-4C68-9CD5-6E74D255C194}" destId="{9F261723-065D-4249-8966-DECA3529A21A}" srcOrd="2" destOrd="0" presId="urn:microsoft.com/office/officeart/2008/layout/HalfCircleOrganizationChart"/>
    <dgm:cxn modelId="{FF2A598B-C84D-4104-9D38-D34384CC8A81}" type="presParOf" srcId="{3CF1F796-EA8D-4E01-9592-BD706FA0D1F8}" destId="{8C75CB91-7EB7-448C-A4F8-F2A00A660C96}" srcOrd="4" destOrd="0" presId="urn:microsoft.com/office/officeart/2008/layout/HalfCircleOrganizationChart"/>
    <dgm:cxn modelId="{88D855D3-45E3-402F-9FFC-81F9C9DBDC92}" type="presParOf" srcId="{3CF1F796-EA8D-4E01-9592-BD706FA0D1F8}" destId="{2AC9DB32-8BD4-4A8B-BF98-FE8EE005F721}" srcOrd="5" destOrd="0" presId="urn:microsoft.com/office/officeart/2008/layout/HalfCircleOrganizationChart"/>
    <dgm:cxn modelId="{0B79DA83-4277-4284-8E41-56CD491CD65F}" type="presParOf" srcId="{2AC9DB32-8BD4-4A8B-BF98-FE8EE005F721}" destId="{0DEDEB3F-08B7-4C83-AAAB-751ECC6D065A}" srcOrd="0" destOrd="0" presId="urn:microsoft.com/office/officeart/2008/layout/HalfCircleOrganizationChart"/>
    <dgm:cxn modelId="{186820C6-9A44-4D67-9A36-ED3B08E0AE55}" type="presParOf" srcId="{0DEDEB3F-08B7-4C83-AAAB-751ECC6D065A}" destId="{C1C8D9E1-02D0-48DF-B0C0-BCB1A6D73513}" srcOrd="0" destOrd="0" presId="urn:microsoft.com/office/officeart/2008/layout/HalfCircleOrganizationChart"/>
    <dgm:cxn modelId="{61206F68-D6AD-4D0E-99C1-A0331F6B0DA9}" type="presParOf" srcId="{0DEDEB3F-08B7-4C83-AAAB-751ECC6D065A}" destId="{C27128DA-68AF-4358-AB3A-96C86294AF63}" srcOrd="1" destOrd="0" presId="urn:microsoft.com/office/officeart/2008/layout/HalfCircleOrganizationChart"/>
    <dgm:cxn modelId="{983C52D7-F206-41ED-85F4-18BC6413A188}" type="presParOf" srcId="{0DEDEB3F-08B7-4C83-AAAB-751ECC6D065A}" destId="{CE864A09-AD27-4FB8-9663-319218BEC484}" srcOrd="2" destOrd="0" presId="urn:microsoft.com/office/officeart/2008/layout/HalfCircleOrganizationChart"/>
    <dgm:cxn modelId="{2AB0E7B8-0918-4B72-91CE-8EA6C5D9FC9A}" type="presParOf" srcId="{0DEDEB3F-08B7-4C83-AAAB-751ECC6D065A}" destId="{52AD182B-9DBC-4513-96D5-BF1A9C8E8A93}" srcOrd="3" destOrd="0" presId="urn:microsoft.com/office/officeart/2008/layout/HalfCircleOrganizationChart"/>
    <dgm:cxn modelId="{041482F8-D6CC-45CB-8D4B-67DC91853B25}" type="presParOf" srcId="{2AC9DB32-8BD4-4A8B-BF98-FE8EE005F721}" destId="{5775EEE7-B1A2-4E81-89FE-B06D415F6B53}" srcOrd="1" destOrd="0" presId="urn:microsoft.com/office/officeart/2008/layout/HalfCircleOrganizationChart"/>
    <dgm:cxn modelId="{43CCA1C6-CBD5-48E9-A96B-D8C979CE9DF2}" type="presParOf" srcId="{5775EEE7-B1A2-4E81-89FE-B06D415F6B53}" destId="{9CA19271-AA62-4165-A33B-B11A0068D325}" srcOrd="0" destOrd="0" presId="urn:microsoft.com/office/officeart/2008/layout/HalfCircleOrganizationChart"/>
    <dgm:cxn modelId="{0AFFEE8D-1AA2-4B02-A426-AB01A5042018}" type="presParOf" srcId="{5775EEE7-B1A2-4E81-89FE-B06D415F6B53}" destId="{4E4A99BA-A47C-4159-BF3E-9383635BD9D2}" srcOrd="1" destOrd="0" presId="urn:microsoft.com/office/officeart/2008/layout/HalfCircleOrganizationChart"/>
    <dgm:cxn modelId="{0A2487E7-346D-4EA9-8188-F0A62E944442}" type="presParOf" srcId="{4E4A99BA-A47C-4159-BF3E-9383635BD9D2}" destId="{87322A51-DC19-47AD-BBC2-E74D37D0482F}" srcOrd="0" destOrd="0" presId="urn:microsoft.com/office/officeart/2008/layout/HalfCircleOrganizationChart"/>
    <dgm:cxn modelId="{62304F72-2352-437B-AB7A-FAA89A78B87D}" type="presParOf" srcId="{87322A51-DC19-47AD-BBC2-E74D37D0482F}" destId="{D7E9A90C-150D-4005-890B-92D297593A6F}" srcOrd="0" destOrd="0" presId="urn:microsoft.com/office/officeart/2008/layout/HalfCircleOrganizationChart"/>
    <dgm:cxn modelId="{27AB7DF3-F1CC-42FC-8D79-40F01C300C90}" type="presParOf" srcId="{87322A51-DC19-47AD-BBC2-E74D37D0482F}" destId="{CE6A110D-AF4C-460D-9EAD-CD443C27E01E}" srcOrd="1" destOrd="0" presId="urn:microsoft.com/office/officeart/2008/layout/HalfCircleOrganizationChart"/>
    <dgm:cxn modelId="{8D073C7E-3304-41E3-BB59-391A6ED85FD1}" type="presParOf" srcId="{87322A51-DC19-47AD-BBC2-E74D37D0482F}" destId="{67A5012B-B3D3-4E62-8C8F-CEFFD191523A}" srcOrd="2" destOrd="0" presId="urn:microsoft.com/office/officeart/2008/layout/HalfCircleOrganizationChart"/>
    <dgm:cxn modelId="{536E2758-8CC8-479F-89EB-61B9F5B67C9A}" type="presParOf" srcId="{87322A51-DC19-47AD-BBC2-E74D37D0482F}" destId="{857462CC-241C-4B18-943D-DA9E9AF8B732}" srcOrd="3" destOrd="0" presId="urn:microsoft.com/office/officeart/2008/layout/HalfCircleOrganizationChart"/>
    <dgm:cxn modelId="{B8D73A4F-3B4C-4713-878A-E15E1EA39066}" type="presParOf" srcId="{4E4A99BA-A47C-4159-BF3E-9383635BD9D2}" destId="{ED35F557-C0E8-4D7B-B17F-6C98C93B6BD5}" srcOrd="1" destOrd="0" presId="urn:microsoft.com/office/officeart/2008/layout/HalfCircleOrganizationChart"/>
    <dgm:cxn modelId="{4B4BE397-8624-4457-A710-D1DFFD12BBD9}" type="presParOf" srcId="{4E4A99BA-A47C-4159-BF3E-9383635BD9D2}" destId="{7A8DE43B-8871-438E-8F45-2D7743ECBBC5}" srcOrd="2" destOrd="0" presId="urn:microsoft.com/office/officeart/2008/layout/HalfCircleOrganizationChart"/>
    <dgm:cxn modelId="{0551593F-F35B-431F-AAF4-4CF132E6927C}" type="presParOf" srcId="{5775EEE7-B1A2-4E81-89FE-B06D415F6B53}" destId="{E59B55C7-4BBB-4A6D-8ECB-7170462BE4AA}" srcOrd="2" destOrd="0" presId="urn:microsoft.com/office/officeart/2008/layout/HalfCircleOrganizationChart"/>
    <dgm:cxn modelId="{0A7B777D-11CE-4229-9A87-184AD30D5151}" type="presParOf" srcId="{5775EEE7-B1A2-4E81-89FE-B06D415F6B53}" destId="{1D4FE1E9-4FA7-4915-8B5E-B484FC68C2F2}" srcOrd="3" destOrd="0" presId="urn:microsoft.com/office/officeart/2008/layout/HalfCircleOrganizationChart"/>
    <dgm:cxn modelId="{13E0692C-8AEE-4B4D-A34C-F7D5E31BAF33}" type="presParOf" srcId="{1D4FE1E9-4FA7-4915-8B5E-B484FC68C2F2}" destId="{2C673EB4-1D6F-45CE-BBBE-8BAAE3B459C4}" srcOrd="0" destOrd="0" presId="urn:microsoft.com/office/officeart/2008/layout/HalfCircleOrganizationChart"/>
    <dgm:cxn modelId="{25C1FE18-A3D4-43D5-B0BC-274E8FD57CF4}" type="presParOf" srcId="{2C673EB4-1D6F-45CE-BBBE-8BAAE3B459C4}" destId="{B452FAFF-2492-4921-88E2-7BB8DE813165}" srcOrd="0" destOrd="0" presId="urn:microsoft.com/office/officeart/2008/layout/HalfCircleOrganizationChart"/>
    <dgm:cxn modelId="{128545EB-F073-441B-BFCD-F806D372EB5D}" type="presParOf" srcId="{2C673EB4-1D6F-45CE-BBBE-8BAAE3B459C4}" destId="{34FC8ECF-B38F-4208-91BA-30A8CB8503E9}" srcOrd="1" destOrd="0" presId="urn:microsoft.com/office/officeart/2008/layout/HalfCircleOrganizationChart"/>
    <dgm:cxn modelId="{16E57F92-65CB-4B79-B331-CA9F31E68E6C}" type="presParOf" srcId="{2C673EB4-1D6F-45CE-BBBE-8BAAE3B459C4}" destId="{4FCA5F63-F70B-4A99-8330-DA31700123EE}" srcOrd="2" destOrd="0" presId="urn:microsoft.com/office/officeart/2008/layout/HalfCircleOrganizationChart"/>
    <dgm:cxn modelId="{1D8579CF-2E22-4366-8BE1-3490C185D4E0}" type="presParOf" srcId="{2C673EB4-1D6F-45CE-BBBE-8BAAE3B459C4}" destId="{8626B5EE-D33B-49DD-9CEB-99151C5EF6F7}" srcOrd="3" destOrd="0" presId="urn:microsoft.com/office/officeart/2008/layout/HalfCircleOrganizationChart"/>
    <dgm:cxn modelId="{A4BAA5D9-EF19-48C3-B273-A5C77FC6064E}" type="presParOf" srcId="{1D4FE1E9-4FA7-4915-8B5E-B484FC68C2F2}" destId="{EF815185-4DB5-4248-A6AF-4C4E03AAF47B}" srcOrd="1" destOrd="0" presId="urn:microsoft.com/office/officeart/2008/layout/HalfCircleOrganizationChart"/>
    <dgm:cxn modelId="{9C42CAE6-FE31-4990-921C-3542F927C035}" type="presParOf" srcId="{1D4FE1E9-4FA7-4915-8B5E-B484FC68C2F2}" destId="{168CC0A3-96DC-4A91-B5DD-653E7A6A9388}" srcOrd="2" destOrd="0" presId="urn:microsoft.com/office/officeart/2008/layout/HalfCircleOrganizationChart"/>
    <dgm:cxn modelId="{6C59A44C-D4B7-48FF-8183-9F236D58F678}" type="presParOf" srcId="{2AC9DB32-8BD4-4A8B-BF98-FE8EE005F721}" destId="{FB5FEEF3-02B2-462F-97E8-DF89C7BD5F81}" srcOrd="2" destOrd="0" presId="urn:microsoft.com/office/officeart/2008/layout/HalfCircleOrganizationChart"/>
    <dgm:cxn modelId="{9523135B-B735-494E-B298-A42403B2945D}" type="presParOf" srcId="{07752807-748D-4F94-8281-0C4215B45F3D}" destId="{75D8C3B5-6F89-47F8-9C24-81E3625CE7CF}" srcOrd="2" destOrd="0" presId="urn:microsoft.com/office/officeart/2008/layout/HalfCircleOrganizationChart"/>
    <dgm:cxn modelId="{77BF5F73-1CAE-4054-830B-77B0391E5DD6}" type="presParOf" srcId="{2D486111-D031-4C2E-ABD4-5E3432B28CAA}" destId="{F0A481DF-73D7-4D28-84AC-87AC1AE17403}" srcOrd="2" destOrd="0" presId="urn:microsoft.com/office/officeart/2008/layout/HalfCircle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9B55C7-4BBB-4A6D-8ECB-7170462BE4AA}">
      <dsp:nvSpPr>
        <dsp:cNvPr id="0" name=""/>
        <dsp:cNvSpPr/>
      </dsp:nvSpPr>
      <dsp:spPr>
        <a:xfrm>
          <a:off x="4240225" y="2150287"/>
          <a:ext cx="540958" cy="290895"/>
        </a:xfrm>
        <a:custGeom>
          <a:avLst/>
          <a:gdLst/>
          <a:ahLst/>
          <a:cxnLst/>
          <a:rect l="0" t="0" r="0" b="0"/>
          <a:pathLst>
            <a:path>
              <a:moveTo>
                <a:pt x="540958" y="0"/>
              </a:moveTo>
              <a:lnTo>
                <a:pt x="540958" y="290895"/>
              </a:lnTo>
              <a:lnTo>
                <a:pt x="0" y="2908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A19271-AA62-4165-A33B-B11A0068D325}">
      <dsp:nvSpPr>
        <dsp:cNvPr id="0" name=""/>
        <dsp:cNvSpPr/>
      </dsp:nvSpPr>
      <dsp:spPr>
        <a:xfrm>
          <a:off x="4781184" y="2150287"/>
          <a:ext cx="448499" cy="292499"/>
        </a:xfrm>
        <a:custGeom>
          <a:avLst/>
          <a:gdLst/>
          <a:ahLst/>
          <a:cxnLst/>
          <a:rect l="0" t="0" r="0" b="0"/>
          <a:pathLst>
            <a:path>
              <a:moveTo>
                <a:pt x="0" y="0"/>
              </a:moveTo>
              <a:lnTo>
                <a:pt x="0" y="292499"/>
              </a:lnTo>
              <a:lnTo>
                <a:pt x="448499" y="292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75CB91-7EB7-448C-A4F8-F2A00A660C96}">
      <dsp:nvSpPr>
        <dsp:cNvPr id="0" name=""/>
        <dsp:cNvSpPr/>
      </dsp:nvSpPr>
      <dsp:spPr>
        <a:xfrm>
          <a:off x="3006150" y="1458038"/>
          <a:ext cx="1775033" cy="204749"/>
        </a:xfrm>
        <a:custGeom>
          <a:avLst/>
          <a:gdLst/>
          <a:ahLst/>
          <a:cxnLst/>
          <a:rect l="0" t="0" r="0" b="0"/>
          <a:pathLst>
            <a:path>
              <a:moveTo>
                <a:pt x="0" y="0"/>
              </a:moveTo>
              <a:lnTo>
                <a:pt x="0" y="102374"/>
              </a:lnTo>
              <a:lnTo>
                <a:pt x="1775033" y="102374"/>
              </a:lnTo>
              <a:lnTo>
                <a:pt x="1775033"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03F9A7-018B-4E11-8E6B-A48373178BF9}">
      <dsp:nvSpPr>
        <dsp:cNvPr id="0" name=""/>
        <dsp:cNvSpPr/>
      </dsp:nvSpPr>
      <dsp:spPr>
        <a:xfrm>
          <a:off x="2872809" y="1458038"/>
          <a:ext cx="133340" cy="204749"/>
        </a:xfrm>
        <a:custGeom>
          <a:avLst/>
          <a:gdLst/>
          <a:ahLst/>
          <a:cxnLst/>
          <a:rect l="0" t="0" r="0" b="0"/>
          <a:pathLst>
            <a:path>
              <a:moveTo>
                <a:pt x="133340" y="0"/>
              </a:moveTo>
              <a:lnTo>
                <a:pt x="133340" y="102374"/>
              </a:lnTo>
              <a:lnTo>
                <a:pt x="0" y="102374"/>
              </a:lnTo>
              <a:lnTo>
                <a:pt x="0"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CDF912-A9AE-4B80-9629-1B96B0EAEB75}">
      <dsp:nvSpPr>
        <dsp:cNvPr id="0" name=""/>
        <dsp:cNvSpPr/>
      </dsp:nvSpPr>
      <dsp:spPr>
        <a:xfrm>
          <a:off x="2362875" y="2842536"/>
          <a:ext cx="1872309" cy="204749"/>
        </a:xfrm>
        <a:custGeom>
          <a:avLst/>
          <a:gdLst/>
          <a:ahLst/>
          <a:cxnLst/>
          <a:rect l="0" t="0" r="0" b="0"/>
          <a:pathLst>
            <a:path>
              <a:moveTo>
                <a:pt x="0" y="0"/>
              </a:moveTo>
              <a:lnTo>
                <a:pt x="0" y="102374"/>
              </a:lnTo>
              <a:lnTo>
                <a:pt x="1872309" y="102374"/>
              </a:lnTo>
              <a:lnTo>
                <a:pt x="1872309"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EFAFA7-F456-4EDF-9414-9E273C0F7C06}">
      <dsp:nvSpPr>
        <dsp:cNvPr id="0" name=""/>
        <dsp:cNvSpPr/>
      </dsp:nvSpPr>
      <dsp:spPr>
        <a:xfrm>
          <a:off x="3055436" y="3534785"/>
          <a:ext cx="448499" cy="292499"/>
        </a:xfrm>
        <a:custGeom>
          <a:avLst/>
          <a:gdLst/>
          <a:ahLst/>
          <a:cxnLst/>
          <a:rect l="0" t="0" r="0" b="0"/>
          <a:pathLst>
            <a:path>
              <a:moveTo>
                <a:pt x="0" y="0"/>
              </a:moveTo>
              <a:lnTo>
                <a:pt x="0" y="292499"/>
              </a:lnTo>
              <a:lnTo>
                <a:pt x="448499" y="292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0CBFCD-B4E5-4DDF-9FE3-8528F76C9EC8}">
      <dsp:nvSpPr>
        <dsp:cNvPr id="0" name=""/>
        <dsp:cNvSpPr/>
      </dsp:nvSpPr>
      <dsp:spPr>
        <a:xfrm>
          <a:off x="2362875" y="2842536"/>
          <a:ext cx="692561" cy="204749"/>
        </a:xfrm>
        <a:custGeom>
          <a:avLst/>
          <a:gdLst/>
          <a:ahLst/>
          <a:cxnLst/>
          <a:rect l="0" t="0" r="0" b="0"/>
          <a:pathLst>
            <a:path>
              <a:moveTo>
                <a:pt x="0" y="0"/>
              </a:moveTo>
              <a:lnTo>
                <a:pt x="0" y="102374"/>
              </a:lnTo>
              <a:lnTo>
                <a:pt x="692561" y="102374"/>
              </a:lnTo>
              <a:lnTo>
                <a:pt x="692561"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F3A30-AA2F-4289-8CD6-D1FB49156E1D}">
      <dsp:nvSpPr>
        <dsp:cNvPr id="0" name=""/>
        <dsp:cNvSpPr/>
      </dsp:nvSpPr>
      <dsp:spPr>
        <a:xfrm>
          <a:off x="1773001" y="3534785"/>
          <a:ext cx="479305" cy="292499"/>
        </a:xfrm>
        <a:custGeom>
          <a:avLst/>
          <a:gdLst/>
          <a:ahLst/>
          <a:cxnLst/>
          <a:rect l="0" t="0" r="0" b="0"/>
          <a:pathLst>
            <a:path>
              <a:moveTo>
                <a:pt x="0" y="0"/>
              </a:moveTo>
              <a:lnTo>
                <a:pt x="0" y="292499"/>
              </a:lnTo>
              <a:lnTo>
                <a:pt x="479305" y="292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B632C3-3167-481A-B7B3-6E9929EF6B9F}">
      <dsp:nvSpPr>
        <dsp:cNvPr id="0" name=""/>
        <dsp:cNvSpPr/>
      </dsp:nvSpPr>
      <dsp:spPr>
        <a:xfrm>
          <a:off x="1773001" y="2842536"/>
          <a:ext cx="589874" cy="204749"/>
        </a:xfrm>
        <a:custGeom>
          <a:avLst/>
          <a:gdLst/>
          <a:ahLst/>
          <a:cxnLst/>
          <a:rect l="0" t="0" r="0" b="0"/>
          <a:pathLst>
            <a:path>
              <a:moveTo>
                <a:pt x="589874" y="0"/>
              </a:moveTo>
              <a:lnTo>
                <a:pt x="589874" y="102374"/>
              </a:lnTo>
              <a:lnTo>
                <a:pt x="0" y="102374"/>
              </a:lnTo>
              <a:lnTo>
                <a:pt x="0"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52FF53-FA16-45D0-A2A2-B649007B7414}">
      <dsp:nvSpPr>
        <dsp:cNvPr id="0" name=""/>
        <dsp:cNvSpPr/>
      </dsp:nvSpPr>
      <dsp:spPr>
        <a:xfrm>
          <a:off x="490566" y="3534785"/>
          <a:ext cx="448499" cy="292499"/>
        </a:xfrm>
        <a:custGeom>
          <a:avLst/>
          <a:gdLst/>
          <a:ahLst/>
          <a:cxnLst/>
          <a:rect l="0" t="0" r="0" b="0"/>
          <a:pathLst>
            <a:path>
              <a:moveTo>
                <a:pt x="0" y="0"/>
              </a:moveTo>
              <a:lnTo>
                <a:pt x="0" y="292499"/>
              </a:lnTo>
              <a:lnTo>
                <a:pt x="448499" y="2924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071C8-28E5-4186-9840-477833D865C0}">
      <dsp:nvSpPr>
        <dsp:cNvPr id="0" name=""/>
        <dsp:cNvSpPr/>
      </dsp:nvSpPr>
      <dsp:spPr>
        <a:xfrm>
          <a:off x="490566" y="2842536"/>
          <a:ext cx="1872309" cy="204749"/>
        </a:xfrm>
        <a:custGeom>
          <a:avLst/>
          <a:gdLst/>
          <a:ahLst/>
          <a:cxnLst/>
          <a:rect l="0" t="0" r="0" b="0"/>
          <a:pathLst>
            <a:path>
              <a:moveTo>
                <a:pt x="1872309" y="0"/>
              </a:moveTo>
              <a:lnTo>
                <a:pt x="1872309" y="102374"/>
              </a:lnTo>
              <a:lnTo>
                <a:pt x="0" y="102374"/>
              </a:lnTo>
              <a:lnTo>
                <a:pt x="0"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080F34-5450-4284-A794-BDF7E76B37BD}">
      <dsp:nvSpPr>
        <dsp:cNvPr id="0" name=""/>
        <dsp:cNvSpPr/>
      </dsp:nvSpPr>
      <dsp:spPr>
        <a:xfrm>
          <a:off x="1462089" y="2150287"/>
          <a:ext cx="900786" cy="204749"/>
        </a:xfrm>
        <a:custGeom>
          <a:avLst/>
          <a:gdLst/>
          <a:ahLst/>
          <a:cxnLst/>
          <a:rect l="0" t="0" r="0" b="0"/>
          <a:pathLst>
            <a:path>
              <a:moveTo>
                <a:pt x="0" y="0"/>
              </a:moveTo>
              <a:lnTo>
                <a:pt x="0" y="102374"/>
              </a:lnTo>
              <a:lnTo>
                <a:pt x="900786" y="102374"/>
              </a:lnTo>
              <a:lnTo>
                <a:pt x="900786"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6832A1-C07D-42CC-B786-80F293B75235}">
      <dsp:nvSpPr>
        <dsp:cNvPr id="0" name=""/>
        <dsp:cNvSpPr/>
      </dsp:nvSpPr>
      <dsp:spPr>
        <a:xfrm>
          <a:off x="872215" y="2150287"/>
          <a:ext cx="589874" cy="204749"/>
        </a:xfrm>
        <a:custGeom>
          <a:avLst/>
          <a:gdLst/>
          <a:ahLst/>
          <a:cxnLst/>
          <a:rect l="0" t="0" r="0" b="0"/>
          <a:pathLst>
            <a:path>
              <a:moveTo>
                <a:pt x="589874" y="0"/>
              </a:moveTo>
              <a:lnTo>
                <a:pt x="589874" y="102374"/>
              </a:lnTo>
              <a:lnTo>
                <a:pt x="0" y="102374"/>
              </a:lnTo>
              <a:lnTo>
                <a:pt x="0"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193869-630F-4489-A8A3-46CDB328ADA2}">
      <dsp:nvSpPr>
        <dsp:cNvPr id="0" name=""/>
        <dsp:cNvSpPr/>
      </dsp:nvSpPr>
      <dsp:spPr>
        <a:xfrm>
          <a:off x="1462089" y="1458038"/>
          <a:ext cx="1544061" cy="204749"/>
        </a:xfrm>
        <a:custGeom>
          <a:avLst/>
          <a:gdLst/>
          <a:ahLst/>
          <a:cxnLst/>
          <a:rect l="0" t="0" r="0" b="0"/>
          <a:pathLst>
            <a:path>
              <a:moveTo>
                <a:pt x="1544061" y="0"/>
              </a:moveTo>
              <a:lnTo>
                <a:pt x="1544061" y="102374"/>
              </a:lnTo>
              <a:lnTo>
                <a:pt x="0" y="102374"/>
              </a:lnTo>
              <a:lnTo>
                <a:pt x="0" y="2047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020B5E-0E63-41CB-981A-683271BBEC13}">
      <dsp:nvSpPr>
        <dsp:cNvPr id="0" name=""/>
        <dsp:cNvSpPr/>
      </dsp:nvSpPr>
      <dsp:spPr>
        <a:xfrm>
          <a:off x="2416276" y="765789"/>
          <a:ext cx="589874" cy="204749"/>
        </a:xfrm>
        <a:custGeom>
          <a:avLst/>
          <a:gdLst/>
          <a:ahLst/>
          <a:cxnLst/>
          <a:rect l="0" t="0" r="0" b="0"/>
          <a:pathLst>
            <a:path>
              <a:moveTo>
                <a:pt x="0" y="0"/>
              </a:moveTo>
              <a:lnTo>
                <a:pt x="0" y="102374"/>
              </a:lnTo>
              <a:lnTo>
                <a:pt x="589874" y="102374"/>
              </a:lnTo>
              <a:lnTo>
                <a:pt x="589874" y="2047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A91C23-CB46-41B7-9635-A6B99ABEF5BF}">
      <dsp:nvSpPr>
        <dsp:cNvPr id="0" name=""/>
        <dsp:cNvSpPr/>
      </dsp:nvSpPr>
      <dsp:spPr>
        <a:xfrm>
          <a:off x="1826402" y="765789"/>
          <a:ext cx="589874" cy="204749"/>
        </a:xfrm>
        <a:custGeom>
          <a:avLst/>
          <a:gdLst/>
          <a:ahLst/>
          <a:cxnLst/>
          <a:rect l="0" t="0" r="0" b="0"/>
          <a:pathLst>
            <a:path>
              <a:moveTo>
                <a:pt x="589874" y="0"/>
              </a:moveTo>
              <a:lnTo>
                <a:pt x="589874" y="102374"/>
              </a:lnTo>
              <a:lnTo>
                <a:pt x="0" y="102374"/>
              </a:lnTo>
              <a:lnTo>
                <a:pt x="0" y="2047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BC599-CC4E-4CD8-B768-1697BBC15C9D}">
      <dsp:nvSpPr>
        <dsp:cNvPr id="0" name=""/>
        <dsp:cNvSpPr/>
      </dsp:nvSpPr>
      <dsp:spPr>
        <a:xfrm>
          <a:off x="2172526" y="278290"/>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137B54-8259-473D-A9E2-913A0ED62F14}">
      <dsp:nvSpPr>
        <dsp:cNvPr id="0" name=""/>
        <dsp:cNvSpPr/>
      </dsp:nvSpPr>
      <dsp:spPr>
        <a:xfrm>
          <a:off x="2172526" y="278290"/>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5D5925-B45C-4C61-874E-85163738916E}">
      <dsp:nvSpPr>
        <dsp:cNvPr id="0" name=""/>
        <dsp:cNvSpPr/>
      </dsp:nvSpPr>
      <dsp:spPr>
        <a:xfrm>
          <a:off x="1928777" y="366040"/>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0" kern="1200"/>
            <a:t>Actinopterygii (8,757)</a:t>
          </a:r>
        </a:p>
      </dsp:txBody>
      <dsp:txXfrm>
        <a:off x="1928777" y="366040"/>
        <a:ext cx="974998" cy="311999"/>
      </dsp:txXfrm>
    </dsp:sp>
    <dsp:sp modelId="{355EEFE8-2FF7-4ABD-94BD-015C095C5164}">
      <dsp:nvSpPr>
        <dsp:cNvPr id="0" name=""/>
        <dsp:cNvSpPr/>
      </dsp:nvSpPr>
      <dsp:spPr>
        <a:xfrm>
          <a:off x="1582652" y="970539"/>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13FBB5-F372-412A-8D74-3AF5C07C1E6A}">
      <dsp:nvSpPr>
        <dsp:cNvPr id="0" name=""/>
        <dsp:cNvSpPr/>
      </dsp:nvSpPr>
      <dsp:spPr>
        <a:xfrm>
          <a:off x="1582652" y="970539"/>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2C1339-7384-4455-9781-2D14AC181C1E}">
      <dsp:nvSpPr>
        <dsp:cNvPr id="0" name=""/>
        <dsp:cNvSpPr/>
      </dsp:nvSpPr>
      <dsp:spPr>
        <a:xfrm>
          <a:off x="1338903" y="1058289"/>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0" kern="1200"/>
            <a:t>Other Actinopterygii (18) </a:t>
          </a:r>
        </a:p>
      </dsp:txBody>
      <dsp:txXfrm>
        <a:off x="1338903" y="1058289"/>
        <a:ext cx="974998" cy="311999"/>
      </dsp:txXfrm>
    </dsp:sp>
    <dsp:sp modelId="{364598AB-504E-48C4-9607-DE74A2BEAE34}">
      <dsp:nvSpPr>
        <dsp:cNvPr id="0" name=""/>
        <dsp:cNvSpPr/>
      </dsp:nvSpPr>
      <dsp:spPr>
        <a:xfrm>
          <a:off x="2762401" y="970539"/>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C1E467-3F4E-425C-98AF-644C5324B028}">
      <dsp:nvSpPr>
        <dsp:cNvPr id="0" name=""/>
        <dsp:cNvSpPr/>
      </dsp:nvSpPr>
      <dsp:spPr>
        <a:xfrm>
          <a:off x="2762401" y="970539"/>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7B269F-98C8-4C08-A633-07C33AB814F4}">
      <dsp:nvSpPr>
        <dsp:cNvPr id="0" name=""/>
        <dsp:cNvSpPr/>
      </dsp:nvSpPr>
      <dsp:spPr>
        <a:xfrm>
          <a:off x="2518651" y="1058289"/>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Neopterygii (8,739)</a:t>
          </a:r>
        </a:p>
      </dsp:txBody>
      <dsp:txXfrm>
        <a:off x="2518651" y="1058289"/>
        <a:ext cx="974998" cy="311999"/>
      </dsp:txXfrm>
    </dsp:sp>
    <dsp:sp modelId="{78ACA872-AF99-4B67-AA70-39A22B4090BA}">
      <dsp:nvSpPr>
        <dsp:cNvPr id="0" name=""/>
        <dsp:cNvSpPr/>
      </dsp:nvSpPr>
      <dsp:spPr>
        <a:xfrm>
          <a:off x="1102853" y="1662788"/>
          <a:ext cx="718471"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A26058-762A-424F-9601-9A233BC0FE1D}">
      <dsp:nvSpPr>
        <dsp:cNvPr id="0" name=""/>
        <dsp:cNvSpPr/>
      </dsp:nvSpPr>
      <dsp:spPr>
        <a:xfrm>
          <a:off x="1102853" y="1662788"/>
          <a:ext cx="718471"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81744-33E5-4FDD-A547-45F0A84971C0}">
      <dsp:nvSpPr>
        <dsp:cNvPr id="0" name=""/>
        <dsp:cNvSpPr/>
      </dsp:nvSpPr>
      <dsp:spPr>
        <a:xfrm>
          <a:off x="743617" y="1750538"/>
          <a:ext cx="1436943"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Osteoglossocephalai (8,701)</a:t>
          </a:r>
        </a:p>
      </dsp:txBody>
      <dsp:txXfrm>
        <a:off x="743617" y="1750538"/>
        <a:ext cx="1436943" cy="311999"/>
      </dsp:txXfrm>
    </dsp:sp>
    <dsp:sp modelId="{A29BDFD5-38B2-4D5B-87E6-E20799176C85}">
      <dsp:nvSpPr>
        <dsp:cNvPr id="0" name=""/>
        <dsp:cNvSpPr/>
      </dsp:nvSpPr>
      <dsp:spPr>
        <a:xfrm>
          <a:off x="473009" y="2355037"/>
          <a:ext cx="798411"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173567-853C-440D-93A7-39A9429A4743}">
      <dsp:nvSpPr>
        <dsp:cNvPr id="0" name=""/>
        <dsp:cNvSpPr/>
      </dsp:nvSpPr>
      <dsp:spPr>
        <a:xfrm>
          <a:off x="473009" y="2355037"/>
          <a:ext cx="798411"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4EE8E-999F-4CE6-BFFC-567E7430AA18}">
      <dsp:nvSpPr>
        <dsp:cNvPr id="0" name=""/>
        <dsp:cNvSpPr/>
      </dsp:nvSpPr>
      <dsp:spPr>
        <a:xfrm>
          <a:off x="73803" y="2442787"/>
          <a:ext cx="1596823"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0" kern="1200"/>
            <a:t>Other Osteoglossocephalai (10)</a:t>
          </a:r>
        </a:p>
      </dsp:txBody>
      <dsp:txXfrm>
        <a:off x="73803" y="2442787"/>
        <a:ext cx="1596823" cy="311999"/>
      </dsp:txXfrm>
    </dsp:sp>
    <dsp:sp modelId="{445724BB-5894-4162-803F-BE2A6CCC77F6}">
      <dsp:nvSpPr>
        <dsp:cNvPr id="0" name=""/>
        <dsp:cNvSpPr/>
      </dsp:nvSpPr>
      <dsp:spPr>
        <a:xfrm>
          <a:off x="2119126" y="2355037"/>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B69366-B83B-4571-A8B9-02BD648BC4F4}">
      <dsp:nvSpPr>
        <dsp:cNvPr id="0" name=""/>
        <dsp:cNvSpPr/>
      </dsp:nvSpPr>
      <dsp:spPr>
        <a:xfrm>
          <a:off x="2119126" y="2355037"/>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71212-4DC9-41B0-9D0D-7A009DACE98E}">
      <dsp:nvSpPr>
        <dsp:cNvPr id="0" name=""/>
        <dsp:cNvSpPr/>
      </dsp:nvSpPr>
      <dsp:spPr>
        <a:xfrm>
          <a:off x="1875376" y="2442787"/>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Clupeocephala (8,691)</a:t>
          </a:r>
        </a:p>
      </dsp:txBody>
      <dsp:txXfrm>
        <a:off x="1875376" y="2442787"/>
        <a:ext cx="974998" cy="311999"/>
      </dsp:txXfrm>
    </dsp:sp>
    <dsp:sp modelId="{615A5A56-9470-4CC5-986F-245073685E51}">
      <dsp:nvSpPr>
        <dsp:cNvPr id="0" name=""/>
        <dsp:cNvSpPr/>
      </dsp:nvSpPr>
      <dsp:spPr>
        <a:xfrm>
          <a:off x="246816" y="3047286"/>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0B4FA-C983-4EC7-96A2-B585BFDB13FF}">
      <dsp:nvSpPr>
        <dsp:cNvPr id="0" name=""/>
        <dsp:cNvSpPr/>
      </dsp:nvSpPr>
      <dsp:spPr>
        <a:xfrm>
          <a:off x="246816" y="3047286"/>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503FC6-0071-432D-ABA0-18A5571043FC}">
      <dsp:nvSpPr>
        <dsp:cNvPr id="0" name=""/>
        <dsp:cNvSpPr/>
      </dsp:nvSpPr>
      <dsp:spPr>
        <a:xfrm>
          <a:off x="3067" y="3135036"/>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Acanthomorphata (3,431)</a:t>
          </a:r>
        </a:p>
      </dsp:txBody>
      <dsp:txXfrm>
        <a:off x="3067" y="3135036"/>
        <a:ext cx="974998" cy="311999"/>
      </dsp:txXfrm>
    </dsp:sp>
    <dsp:sp modelId="{EB46FEB1-1AA1-4304-8B90-9871E1384970}">
      <dsp:nvSpPr>
        <dsp:cNvPr id="0" name=""/>
        <dsp:cNvSpPr/>
      </dsp:nvSpPr>
      <dsp:spPr>
        <a:xfrm>
          <a:off x="880565" y="3739535"/>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7A06F9-08F3-407D-9DF9-84C2596F7A43}">
      <dsp:nvSpPr>
        <dsp:cNvPr id="0" name=""/>
        <dsp:cNvSpPr/>
      </dsp:nvSpPr>
      <dsp:spPr>
        <a:xfrm>
          <a:off x="880565" y="3739535"/>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A3E9E7-E9E8-479E-8A7A-16DF23EA15DD}">
      <dsp:nvSpPr>
        <dsp:cNvPr id="0" name=""/>
        <dsp:cNvSpPr/>
      </dsp:nvSpPr>
      <dsp:spPr>
        <a:xfrm>
          <a:off x="636816" y="3827285"/>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t>Cont'd</a:t>
          </a:r>
        </a:p>
      </dsp:txBody>
      <dsp:txXfrm>
        <a:off x="636816" y="3827285"/>
        <a:ext cx="974998" cy="311999"/>
      </dsp:txXfrm>
    </dsp:sp>
    <dsp:sp modelId="{CD284BA5-776B-4D49-92D1-94B4FF3455AA}">
      <dsp:nvSpPr>
        <dsp:cNvPr id="0" name=""/>
        <dsp:cNvSpPr/>
      </dsp:nvSpPr>
      <dsp:spPr>
        <a:xfrm>
          <a:off x="1477908" y="3047286"/>
          <a:ext cx="590186"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1BA7D9-BF46-474B-B8C6-17BD97E118CA}">
      <dsp:nvSpPr>
        <dsp:cNvPr id="0" name=""/>
        <dsp:cNvSpPr/>
      </dsp:nvSpPr>
      <dsp:spPr>
        <a:xfrm>
          <a:off x="1477908" y="3047286"/>
          <a:ext cx="590186"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B5E99E-3C07-496C-8A70-EF263E82DF29}">
      <dsp:nvSpPr>
        <dsp:cNvPr id="0" name=""/>
        <dsp:cNvSpPr/>
      </dsp:nvSpPr>
      <dsp:spPr>
        <a:xfrm>
          <a:off x="1182815" y="3135036"/>
          <a:ext cx="1180372"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Protacanthopterygii (1,854)</a:t>
          </a:r>
        </a:p>
      </dsp:txBody>
      <dsp:txXfrm>
        <a:off x="1182815" y="3135036"/>
        <a:ext cx="1180372" cy="311999"/>
      </dsp:txXfrm>
    </dsp:sp>
    <dsp:sp modelId="{4EE94D71-06A6-4997-9B2D-E856467E5CB2}">
      <dsp:nvSpPr>
        <dsp:cNvPr id="0" name=""/>
        <dsp:cNvSpPr/>
      </dsp:nvSpPr>
      <dsp:spPr>
        <a:xfrm>
          <a:off x="2193807" y="3739535"/>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D91E6E-409E-438A-BDFF-5F75FDBAC3B3}">
      <dsp:nvSpPr>
        <dsp:cNvPr id="0" name=""/>
        <dsp:cNvSpPr/>
      </dsp:nvSpPr>
      <dsp:spPr>
        <a:xfrm>
          <a:off x="2193807" y="3739535"/>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AB55F6-9374-4152-8C55-35E8F7F90FFB}">
      <dsp:nvSpPr>
        <dsp:cNvPr id="0" name=""/>
        <dsp:cNvSpPr/>
      </dsp:nvSpPr>
      <dsp:spPr>
        <a:xfrm>
          <a:off x="1950057" y="3827285"/>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t>Cont'd</a:t>
          </a:r>
        </a:p>
      </dsp:txBody>
      <dsp:txXfrm>
        <a:off x="1950057" y="3827285"/>
        <a:ext cx="974998" cy="311999"/>
      </dsp:txXfrm>
    </dsp:sp>
    <dsp:sp modelId="{289C4BDF-37CD-4EE3-9F1A-F272774D87D5}">
      <dsp:nvSpPr>
        <dsp:cNvPr id="0" name=""/>
        <dsp:cNvSpPr/>
      </dsp:nvSpPr>
      <dsp:spPr>
        <a:xfrm>
          <a:off x="2811687" y="3047286"/>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C76923-7828-4137-95EC-26701F5E92B8}">
      <dsp:nvSpPr>
        <dsp:cNvPr id="0" name=""/>
        <dsp:cNvSpPr/>
      </dsp:nvSpPr>
      <dsp:spPr>
        <a:xfrm>
          <a:off x="2811687" y="3047286"/>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97BF6F-FC96-405E-B3D3-2771F03CCBEA}">
      <dsp:nvSpPr>
        <dsp:cNvPr id="0" name=""/>
        <dsp:cNvSpPr/>
      </dsp:nvSpPr>
      <dsp:spPr>
        <a:xfrm>
          <a:off x="2567937" y="3135036"/>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Otomorpha (3,404)</a:t>
          </a:r>
        </a:p>
      </dsp:txBody>
      <dsp:txXfrm>
        <a:off x="2567937" y="3135036"/>
        <a:ext cx="974998" cy="311999"/>
      </dsp:txXfrm>
    </dsp:sp>
    <dsp:sp modelId="{1E73ED14-BCD0-41E6-A69D-57A9DBDCE6A8}">
      <dsp:nvSpPr>
        <dsp:cNvPr id="0" name=""/>
        <dsp:cNvSpPr/>
      </dsp:nvSpPr>
      <dsp:spPr>
        <a:xfrm>
          <a:off x="3445436" y="3739535"/>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714D-2932-4928-959F-304E32198D24}">
      <dsp:nvSpPr>
        <dsp:cNvPr id="0" name=""/>
        <dsp:cNvSpPr/>
      </dsp:nvSpPr>
      <dsp:spPr>
        <a:xfrm>
          <a:off x="3445436" y="3739535"/>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15F91C-2793-4249-894B-7CDB412F3674}">
      <dsp:nvSpPr>
        <dsp:cNvPr id="0" name=""/>
        <dsp:cNvSpPr/>
      </dsp:nvSpPr>
      <dsp:spPr>
        <a:xfrm>
          <a:off x="3201686" y="3827285"/>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t>Cont'd</a:t>
          </a:r>
        </a:p>
      </dsp:txBody>
      <dsp:txXfrm>
        <a:off x="3201686" y="3827285"/>
        <a:ext cx="974998" cy="311999"/>
      </dsp:txXfrm>
    </dsp:sp>
    <dsp:sp modelId="{38E908B9-023E-440E-B421-3E4B4FEAD407}">
      <dsp:nvSpPr>
        <dsp:cNvPr id="0" name=""/>
        <dsp:cNvSpPr/>
      </dsp:nvSpPr>
      <dsp:spPr>
        <a:xfrm>
          <a:off x="3991435" y="3047286"/>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F691E5-1442-4359-BFA2-F1D677557931}">
      <dsp:nvSpPr>
        <dsp:cNvPr id="0" name=""/>
        <dsp:cNvSpPr/>
      </dsp:nvSpPr>
      <dsp:spPr>
        <a:xfrm>
          <a:off x="3991435" y="3047286"/>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391819-BAC6-4044-8A53-2765D5E8CF1A}">
      <dsp:nvSpPr>
        <dsp:cNvPr id="0" name=""/>
        <dsp:cNvSpPr/>
      </dsp:nvSpPr>
      <dsp:spPr>
        <a:xfrm>
          <a:off x="3747685" y="3135036"/>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0" kern="1200"/>
            <a:t>Other Clupeocephala (2)</a:t>
          </a:r>
        </a:p>
      </dsp:txBody>
      <dsp:txXfrm>
        <a:off x="3747685" y="3135036"/>
        <a:ext cx="974998" cy="311999"/>
      </dsp:txXfrm>
    </dsp:sp>
    <dsp:sp modelId="{7A0CD66F-E7C4-42DD-9984-77E62A636251}">
      <dsp:nvSpPr>
        <dsp:cNvPr id="0" name=""/>
        <dsp:cNvSpPr/>
      </dsp:nvSpPr>
      <dsp:spPr>
        <a:xfrm>
          <a:off x="2629060" y="1662788"/>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61E1C5-C888-4DAB-A10B-0EDF44C9B6B0}">
      <dsp:nvSpPr>
        <dsp:cNvPr id="0" name=""/>
        <dsp:cNvSpPr/>
      </dsp:nvSpPr>
      <dsp:spPr>
        <a:xfrm>
          <a:off x="2629060" y="1662788"/>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E0362-FD12-4E17-A655-BD2DFC1D31EA}">
      <dsp:nvSpPr>
        <dsp:cNvPr id="0" name=""/>
        <dsp:cNvSpPr/>
      </dsp:nvSpPr>
      <dsp:spPr>
        <a:xfrm>
          <a:off x="2385310" y="1750538"/>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0" kern="1200"/>
            <a:t>Other Neopterygii (3)</a:t>
          </a:r>
          <a:endParaRPr lang="en-US" sz="1000" b="0" i="1" kern="1200"/>
        </a:p>
      </dsp:txBody>
      <dsp:txXfrm>
        <a:off x="2385310" y="1750538"/>
        <a:ext cx="974998" cy="311999"/>
      </dsp:txXfrm>
    </dsp:sp>
    <dsp:sp modelId="{C27128DA-68AF-4358-AB3A-96C86294AF63}">
      <dsp:nvSpPr>
        <dsp:cNvPr id="0" name=""/>
        <dsp:cNvSpPr/>
      </dsp:nvSpPr>
      <dsp:spPr>
        <a:xfrm>
          <a:off x="4537434" y="1662788"/>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864A09-AD27-4FB8-9663-319218BEC484}">
      <dsp:nvSpPr>
        <dsp:cNvPr id="0" name=""/>
        <dsp:cNvSpPr/>
      </dsp:nvSpPr>
      <dsp:spPr>
        <a:xfrm>
          <a:off x="4537434" y="1662788"/>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C8D9E1-02D0-48DF-B0C0-BCB1A6D73513}">
      <dsp:nvSpPr>
        <dsp:cNvPr id="0" name=""/>
        <dsp:cNvSpPr/>
      </dsp:nvSpPr>
      <dsp:spPr>
        <a:xfrm>
          <a:off x="4293685" y="1750538"/>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Anguilla (35)</a:t>
          </a:r>
          <a:endParaRPr lang="en-US" sz="1000" b="0" i="1" kern="1200"/>
        </a:p>
      </dsp:txBody>
      <dsp:txXfrm>
        <a:off x="4293685" y="1750538"/>
        <a:ext cx="974998" cy="311999"/>
      </dsp:txXfrm>
    </dsp:sp>
    <dsp:sp modelId="{CE6A110D-AF4C-460D-9EAD-CD443C27E01E}">
      <dsp:nvSpPr>
        <dsp:cNvPr id="0" name=""/>
        <dsp:cNvSpPr/>
      </dsp:nvSpPr>
      <dsp:spPr>
        <a:xfrm>
          <a:off x="5171183" y="2355037"/>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A5012B-B3D3-4E62-8C8F-CEFFD191523A}">
      <dsp:nvSpPr>
        <dsp:cNvPr id="0" name=""/>
        <dsp:cNvSpPr/>
      </dsp:nvSpPr>
      <dsp:spPr>
        <a:xfrm>
          <a:off x="5171183" y="2355037"/>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E9A90C-150D-4005-890B-92D297593A6F}">
      <dsp:nvSpPr>
        <dsp:cNvPr id="0" name=""/>
        <dsp:cNvSpPr/>
      </dsp:nvSpPr>
      <dsp:spPr>
        <a:xfrm>
          <a:off x="4927434" y="2442787"/>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0" kern="1200"/>
            <a:t>Other Anguilla (18)</a:t>
          </a:r>
        </a:p>
      </dsp:txBody>
      <dsp:txXfrm>
        <a:off x="4927434" y="2442787"/>
        <a:ext cx="974998" cy="311999"/>
      </dsp:txXfrm>
    </dsp:sp>
    <dsp:sp modelId="{34FC8ECF-B38F-4208-91BA-30A8CB8503E9}">
      <dsp:nvSpPr>
        <dsp:cNvPr id="0" name=""/>
        <dsp:cNvSpPr/>
      </dsp:nvSpPr>
      <dsp:spPr>
        <a:xfrm>
          <a:off x="3811226" y="2353433"/>
          <a:ext cx="487499" cy="487499"/>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CA5F63-F70B-4A99-8330-DA31700123EE}">
      <dsp:nvSpPr>
        <dsp:cNvPr id="0" name=""/>
        <dsp:cNvSpPr/>
      </dsp:nvSpPr>
      <dsp:spPr>
        <a:xfrm>
          <a:off x="3811226" y="2353433"/>
          <a:ext cx="487499" cy="487499"/>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2FAFF-2492-4921-88E2-7BB8DE813165}">
      <dsp:nvSpPr>
        <dsp:cNvPr id="0" name=""/>
        <dsp:cNvSpPr/>
      </dsp:nvSpPr>
      <dsp:spPr>
        <a:xfrm>
          <a:off x="3567476" y="2441183"/>
          <a:ext cx="974998" cy="31199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Anguilla rostrata (17)</a:t>
          </a:r>
        </a:p>
      </dsp:txBody>
      <dsp:txXfrm>
        <a:off x="3567476" y="2441183"/>
        <a:ext cx="974998" cy="31199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Date xmlns="ea9d73ff-e217-48b3-b1c4-404100e8e636" xsi:nil="true"/>
    <Records_x0020_Status xmlns="ea9d73ff-e217-48b3-b1c4-404100e8e636">Pending</Records_x0020_Status>
    <Record xmlns="4ffa91fb-a0ff-4ac5-b2db-65c790d184a4">Shared</Record>
    <Rights xmlns="4ffa91fb-a0ff-4ac5-b2db-65c790d184a4" xsi:nil="true"/>
    <Document_x0020_Creation_x0020_Date xmlns="4ffa91fb-a0ff-4ac5-b2db-65c790d184a4">2019-08-21T14:53:52+00:00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9E785BBCEE4754B8BAEB518F5147977" ma:contentTypeVersion="10" ma:contentTypeDescription="Create a new document." ma:contentTypeScope="" ma:versionID="c1a574d114980083dafd90ac32183f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2b908e3-2ff1-45b9-a8d0-449cb9ed0968" xmlns:ns7="ea9d73ff-e217-48b3-b1c4-404100e8e636" targetNamespace="http://schemas.microsoft.com/office/2006/metadata/properties" ma:root="true" ma:fieldsID="f959ae65b2a82c35865204a5b344f233" ns1:_="" ns3:_="" ns4:_="" ns5:_="" ns6:_="" ns7:_="">
    <xsd:import namespace="http://schemas.microsoft.com/sharepoint/v3"/>
    <xsd:import namespace="4ffa91fb-a0ff-4ac5-b2db-65c790d184a4"/>
    <xsd:import namespace="http://schemas.microsoft.com/sharepoint.v3"/>
    <xsd:import namespace="http://schemas.microsoft.com/sharepoint/v3/fields"/>
    <xsd:import namespace="82b908e3-2ff1-45b9-a8d0-449cb9ed0968"/>
    <xsd:import namespace="ea9d73ff-e217-48b3-b1c4-404100e8e63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412bfde6-7ac8-4106-a729-c9b73ec2ee8f}" ma:internalName="TaxCatchAllLabel" ma:readOnly="true" ma:showField="CatchAllDataLabel" ma:web="ea9d73ff-e217-48b3-b1c4-404100e8e636">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412bfde6-7ac8-4106-a729-c9b73ec2ee8f}" ma:internalName="TaxCatchAll" ma:showField="CatchAllData" ma:web="ea9d73ff-e217-48b3-b1c4-404100e8e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b908e3-2ff1-45b9-a8d0-449cb9ed096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d73ff-e217-48b3-b1c4-404100e8e636"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4359-EB3D-4C80-BB83-391F194A1B6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9d73ff-e217-48b3-b1c4-404100e8e636"/>
    <ds:schemaRef ds:uri="82b908e3-2ff1-45b9-a8d0-449cb9ed0968"/>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5AD654C2-79E1-4445-92EA-BE1D7039E345}">
  <ds:schemaRefs>
    <ds:schemaRef ds:uri="Microsoft.SharePoint.Taxonomy.ContentTypeSync"/>
  </ds:schemaRefs>
</ds:datastoreItem>
</file>

<file path=customXml/itemProps3.xml><?xml version="1.0" encoding="utf-8"?>
<ds:datastoreItem xmlns:ds="http://schemas.openxmlformats.org/officeDocument/2006/customXml" ds:itemID="{5EA1FEAD-E6F7-4D2C-9BF1-A82B5F95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2b908e3-2ff1-45b9-a8d0-449cb9ed0968"/>
    <ds:schemaRef ds:uri="ea9d73ff-e217-48b3-b1c4-404100e8e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AFDA1-7AF7-469E-9636-C02A7B8DD807}">
  <ds:schemaRefs>
    <ds:schemaRef ds:uri="http://schemas.microsoft.com/sharepoint/v3/contenttype/forms"/>
  </ds:schemaRefs>
</ds:datastoreItem>
</file>

<file path=customXml/itemProps5.xml><?xml version="1.0" encoding="utf-8"?>
<ds:datastoreItem xmlns:ds="http://schemas.openxmlformats.org/officeDocument/2006/customXml" ds:itemID="{1B1A6A94-0C8D-4838-B38B-848D08E5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35</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Thomas Y.</dc:creator>
  <cp:keywords/>
  <dc:description/>
  <cp:lastModifiedBy>Judson, Richard</cp:lastModifiedBy>
  <cp:revision>3</cp:revision>
  <dcterms:created xsi:type="dcterms:W3CDTF">2019-09-25T17:38:00Z</dcterms:created>
  <dcterms:modified xsi:type="dcterms:W3CDTF">2019-09-27T11:32:00Z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0x01010059E785BBCEE4754B8BAEB518F5147977</vt:lpwstr>
  </property>
</Properties>
</file>